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1CB" w:rsidP="003C51CB">
      <w:pPr>
        <w:pStyle w:val="Title"/>
      </w:pPr>
      <w:bookmarkStart w:id="0" w:name="_GoBack"/>
      <w:bookmarkEnd w:id="0"/>
      <w:r>
        <w:fldChar w:fldCharType="begin"/>
      </w:r>
      <w:r>
        <w:instrText xml:space="preserve"> TITLE   \* MERGEFORMAT </w:instrText>
      </w:r>
      <w:r>
        <w:fldChar w:fldCharType="separate"/>
      </w:r>
      <w:r>
        <w:t>CPPHSA5004A Educate clients about thermal efficiency of residential buildings</w:t>
      </w:r>
      <w:r>
        <w:fldChar w:fldCharType="end"/>
      </w:r>
    </w:p>
    <w:p w:rsidR="003C51CB" w:rsidP="003C51CB">
      <w:pPr>
        <w:pStyle w:val="Version"/>
        <w:sectPr w:rsidSect="00677C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C73" w:rsidP="00677C73">
      <w:pPr>
        <w:pStyle w:val="SuperHeading"/>
      </w:pPr>
      <w:r w:rsidRPr="00677C73">
        <w:t>CPPHSA5004A Educate clients about thermal efficiency of residential buildings</w:t>
      </w:r>
    </w:p>
    <w:p w:rsidR="00000000" w:rsidRPr="00677C73" w:rsidP="00677C73">
      <w:pPr>
        <w:pStyle w:val="Heading1"/>
      </w:pPr>
      <w:bookmarkStart w:id="1" w:name="O_489807"/>
      <w:bookmarkEnd w:id="1"/>
      <w:r w:rsidRPr="00677C73">
        <w:t>Modification History</w:t>
      </w:r>
    </w:p>
    <w:tbl>
      <w:tblPr>
        <w:tblW w:w="0" w:type="auto"/>
        <w:tblLayout w:type="fixed"/>
        <w:tblCellMar>
          <w:left w:w="62" w:type="dxa"/>
          <w:right w:w="62" w:type="dxa"/>
        </w:tblCellMar>
        <w:tblLook w:val="0000"/>
      </w:tblPr>
      <w:tblGrid>
        <w:gridCol w:w="2523"/>
        <w:gridCol w:w="6547"/>
      </w:tblGrid>
      <w:tr w:rsidTr="00677C73">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RPr="00677C73" w:rsidP="00677C73">
            <w:pPr>
              <w:pStyle w:val="BodyText"/>
            </w:pPr>
            <w:r w:rsidRPr="00677C73">
              <w:rPr>
                <w:rStyle w:val="SpecialBold"/>
              </w:rPr>
              <w:t>Version</w:t>
            </w:r>
          </w:p>
        </w:tc>
        <w:tc>
          <w:tcPr>
            <w:tcW w:w="6547"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rPr>
                <w:rStyle w:val="SpecialBold"/>
              </w:rPr>
              <w:t>Comments</w:t>
            </w:r>
          </w:p>
        </w:tc>
      </w:tr>
      <w:tr w:rsidTr="00677C73">
        <w:tblPrEx>
          <w:tblW w:w="0" w:type="auto"/>
          <w:tblLayout w:type="fixed"/>
          <w:tblCellMar>
            <w:left w:w="62" w:type="dxa"/>
            <w:right w:w="62" w:type="dxa"/>
          </w:tblCellMar>
          <w:tblLook w:val="0000"/>
        </w:tblPrEx>
        <w:trPr>
          <w:tblHeader/>
        </w:trPr>
        <w:tc>
          <w:tcPr>
            <w:tcW w:w="2523"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1</w:t>
            </w:r>
          </w:p>
        </w:tc>
        <w:tc>
          <w:tcPr>
            <w:tcW w:w="6547" w:type="dxa"/>
            <w:tcBorders>
              <w:top w:val="nil"/>
              <w:left w:val="nil"/>
              <w:bottom w:val="nil"/>
              <w:right w:val="nil"/>
            </w:tcBorders>
            <w:tcMar>
              <w:top w:w="0" w:type="dxa"/>
              <w:left w:w="62" w:type="dxa"/>
              <w:bottom w:w="0" w:type="dxa"/>
              <w:right w:w="62" w:type="dxa"/>
            </w:tcMar>
          </w:tcPr>
          <w:p w:rsidR="00000000" w:rsidRPr="00677C73" w:rsidP="00677C73">
            <w:pPr>
              <w:pStyle w:val="BodyText"/>
            </w:pPr>
            <w:r w:rsidRPr="00677C73">
              <w:t>This version first released wit</w:t>
            </w:r>
            <w:r w:rsidRPr="00677C73">
              <w:t>h CPP07 Property Services Training Package Version 11.</w:t>
            </w:r>
          </w:p>
        </w:tc>
      </w:tr>
    </w:tbl>
    <w:p w:rsidR="00000000" w:rsidRPr="00677C73" w:rsidP="00677C73">
      <w:pPr>
        <w:pStyle w:val="BodyText"/>
      </w:pPr>
    </w:p>
    <w:p w:rsidR="00000000" w:rsidRPr="00677C73" w:rsidP="00677C73">
      <w:pPr>
        <w:pStyle w:val="AllowPageBreak"/>
      </w:pPr>
    </w:p>
    <w:p w:rsidR="00000000" w:rsidRPr="00677C73" w:rsidP="00677C73">
      <w:pPr>
        <w:pStyle w:val="Heading1"/>
      </w:pPr>
      <w:bookmarkStart w:id="2" w:name="O_489808"/>
      <w:bookmarkEnd w:id="2"/>
      <w:r w:rsidRPr="00677C73">
        <w:t>Unit Descriptor</w:t>
      </w:r>
    </w:p>
    <w:p w:rsidR="003C51CB" w:rsidP="00677C73">
      <w:pPr>
        <w:pStyle w:val="BodyText"/>
      </w:pPr>
      <w:r w:rsidRPr="00677C73">
        <w:t xml:space="preserve">This unit of competency specifies the outcomes required to educate clients, including tradespeople, building professionals and end users, about </w:t>
      </w:r>
      <w:r w:rsidRPr="00677C73">
        <w:t>the thermal efficiency features incorporated in the design of residential buildings. It includes assessing client awareness of the thermal efficiency features of buildings, educating clients about these features, and providing follow-up services.</w:t>
      </w:r>
    </w:p>
    <w:p w:rsidR="003C51CB" w:rsidP="00677C73">
      <w:pPr>
        <w:pStyle w:val="BodyText"/>
      </w:pPr>
    </w:p>
    <w:p w:rsidR="00000000" w:rsidRPr="00677C73" w:rsidP="00677C73">
      <w:pPr>
        <w:pStyle w:val="Heading1"/>
      </w:pPr>
      <w:bookmarkStart w:id="3" w:name="O_489809"/>
      <w:bookmarkEnd w:id="3"/>
      <w:r w:rsidRPr="00677C73">
        <w:t>Application of the Unit</w:t>
      </w:r>
    </w:p>
    <w:p w:rsidR="00000000" w:rsidRPr="00677C73" w:rsidP="00677C73">
      <w:pPr>
        <w:pStyle w:val="BodyText"/>
      </w:pPr>
      <w:r w:rsidRPr="00677C73">
        <w:t>This unit of competency supports the work of Nationwide House Energy Rating Scheme (NatHERS) assessors engaged in assessing, and making recommendations for improving, the thermal performance of planned and existing resident</w:t>
      </w:r>
      <w:r w:rsidRPr="00677C73">
        <w:t>ial buildings.</w:t>
      </w:r>
    </w:p>
    <w:p w:rsidR="00000000" w:rsidRPr="00677C73" w:rsidP="00677C73">
      <w:pPr>
        <w:pStyle w:val="AllowPageBreak"/>
      </w:pPr>
    </w:p>
    <w:p w:rsidR="00000000" w:rsidRPr="00677C73" w:rsidP="00677C73">
      <w:pPr>
        <w:pStyle w:val="Heading1"/>
      </w:pPr>
      <w:bookmarkStart w:id="4" w:name="O_489810"/>
      <w:bookmarkEnd w:id="4"/>
      <w:r w:rsidRPr="00677C73">
        <w:t>Licensing/Regulatory Information</w:t>
      </w:r>
    </w:p>
    <w:p w:rsidR="00000000" w:rsidRPr="00677C73" w:rsidP="00677C73">
      <w:pPr>
        <w:pStyle w:val="BodyText"/>
      </w:pPr>
      <w:r w:rsidRPr="00677C73">
        <w:t>In some jurisdictions, this unit of competency may form part of the accreditation, licensing, legislative, regulatory or certification requirements for NatHERS assessors.</w:t>
      </w:r>
    </w:p>
    <w:p w:rsidR="00000000" w:rsidRPr="00677C73" w:rsidP="00677C73">
      <w:pPr>
        <w:pStyle w:val="AllowPageBreak"/>
      </w:pPr>
    </w:p>
    <w:p w:rsidR="00000000" w:rsidRPr="00677C73" w:rsidP="00677C73">
      <w:pPr>
        <w:pStyle w:val="Heading1"/>
      </w:pPr>
      <w:bookmarkStart w:id="5" w:name="O_489811"/>
      <w:bookmarkEnd w:id="5"/>
      <w:r w:rsidRPr="00677C73">
        <w:t>Pre</w:t>
      </w:r>
      <w:r w:rsidRPr="00677C73">
        <w:t>-Requisites</w:t>
      </w:r>
    </w:p>
    <w:p w:rsidR="00000000" w:rsidRPr="00677C73" w:rsidP="00677C73">
      <w:pPr>
        <w:pStyle w:val="BodyText"/>
      </w:pPr>
      <w:r w:rsidRPr="00677C73">
        <w:t>Not applicable.</w:t>
      </w:r>
    </w:p>
    <w:p w:rsidR="00000000" w:rsidRPr="00677C73" w:rsidP="00677C73">
      <w:pPr>
        <w:pStyle w:val="AllowPageBreak"/>
      </w:pPr>
    </w:p>
    <w:p w:rsidR="00000000" w:rsidRPr="00677C73" w:rsidP="00677C73">
      <w:pPr>
        <w:pStyle w:val="Heading1"/>
      </w:pPr>
      <w:bookmarkStart w:id="6" w:name="O_489812"/>
      <w:bookmarkEnd w:id="6"/>
      <w:r w:rsidRPr="00677C73">
        <w:t>Employability Skills Information</w:t>
      </w:r>
    </w:p>
    <w:p w:rsidR="00000000" w:rsidRPr="00677C73" w:rsidP="00677C73">
      <w:pPr>
        <w:pStyle w:val="BodyText"/>
      </w:pPr>
      <w:r w:rsidRPr="00677C73">
        <w:t>This unit contains employability skills.</w:t>
      </w:r>
    </w:p>
    <w:p w:rsidR="00000000" w:rsidRPr="00677C73" w:rsidP="00677C73">
      <w:pPr>
        <w:pStyle w:val="AllowPageBreak"/>
      </w:pPr>
    </w:p>
    <w:p w:rsidR="00000000" w:rsidRPr="00677C73" w:rsidP="00677C73">
      <w:pPr>
        <w:pStyle w:val="Heading1"/>
      </w:pPr>
      <w:bookmarkStart w:id="7" w:name="O_489813"/>
      <w:bookmarkEnd w:id="7"/>
      <w:r w:rsidRPr="00677C73">
        <w:t>Elements and Performance Criteria Pre-Content</w:t>
      </w:r>
    </w:p>
    <w:tbl>
      <w:tblPr>
        <w:tblW w:w="0" w:type="auto"/>
        <w:tblLayout w:type="fixed"/>
        <w:tblCellMar>
          <w:left w:w="62" w:type="dxa"/>
          <w:right w:w="62" w:type="dxa"/>
        </w:tblCellMar>
        <w:tblLook w:val="0000"/>
      </w:tblPr>
      <w:tblGrid>
        <w:gridCol w:w="2640"/>
        <w:gridCol w:w="6380"/>
      </w:tblGrid>
      <w:tr w:rsidTr="00677C7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77C73" w:rsidP="00677C73">
            <w:pPr>
              <w:pStyle w:val="BodyText"/>
            </w:pPr>
            <w:r w:rsidRPr="00677C73">
              <w:t>Performa</w:t>
            </w:r>
            <w:r w:rsidRPr="00677C73">
              <w:t>nce criteria describe the performance needed to demonstrate achievement of the element. Where bold italicised text is used, further information is detailed in the required skills and knowledge section and the range statement. Assessment of performance is t</w:t>
            </w:r>
            <w:r w:rsidRPr="00677C73">
              <w:t>o be consistent with the evidence guide.</w:t>
            </w:r>
          </w:p>
        </w:tc>
      </w:tr>
    </w:tbl>
    <w:p w:rsidR="00000000" w:rsidRPr="00677C73" w:rsidP="00677C73">
      <w:pPr>
        <w:pStyle w:val="BodyText"/>
      </w:pPr>
    </w:p>
    <w:p w:rsidR="00000000" w:rsidRPr="00677C73" w:rsidP="00677C73">
      <w:pPr>
        <w:pStyle w:val="AllowPageBreak"/>
      </w:pPr>
    </w:p>
    <w:p w:rsidR="00000000" w:rsidRPr="00677C73" w:rsidP="00677C73">
      <w:pPr>
        <w:pStyle w:val="Heading1"/>
      </w:pPr>
      <w:bookmarkStart w:id="8" w:name="O_489814"/>
      <w:bookmarkEnd w:id="8"/>
      <w:r w:rsidRPr="00677C7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7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1</w:t>
            </w:r>
          </w:p>
        </w:tc>
        <w:tc>
          <w:tcPr>
            <w:tcW w:w="1962" w:type="dxa"/>
            <w:vMerge w:val="restart"/>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Assess client awareness of thermal efficiency features of residence.</w:t>
            </w:r>
          </w:p>
        </w:tc>
        <w:tc>
          <w:tcPr>
            <w:tcW w:w="770" w:type="dxa"/>
            <w:tcBorders>
              <w:top w:val="nil"/>
              <w:left w:val="nil"/>
              <w:bottom w:val="nil"/>
              <w:right w:val="nil"/>
            </w:tcBorders>
            <w:tcMar>
              <w:top w:w="0" w:type="dxa"/>
              <w:left w:w="62" w:type="dxa"/>
              <w:bottom w:w="0" w:type="dxa"/>
              <w:right w:w="62" w:type="dxa"/>
            </w:tcMar>
          </w:tcPr>
          <w:p w:rsidR="00000000" w:rsidRPr="00677C73" w:rsidP="00677C73">
            <w:pPr>
              <w:pStyle w:val="BodyText"/>
            </w:pPr>
            <w:r w:rsidRPr="00677C73">
              <w:t>1.1</w:t>
            </w:r>
          </w:p>
        </w:tc>
        <w:tc>
          <w:tcPr>
            <w:tcW w:w="561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rPr>
                <w:rStyle w:val="BoldandItalics"/>
              </w:rPr>
              <w:t>Effective communication strategies</w:t>
            </w:r>
            <w:r w:rsidRPr="00677C73">
              <w:t xml:space="preserve"> are employed to establish rapport wit</w:t>
            </w:r>
            <w:r w:rsidRPr="00677C73">
              <w:t xml:space="preserve">h client and respond to </w:t>
            </w:r>
            <w:r w:rsidRPr="00677C73">
              <w:rPr>
                <w:rStyle w:val="BoldandItalics"/>
              </w:rPr>
              <w:t>client</w:t>
            </w:r>
            <w:r w:rsidRPr="00677C73">
              <w:t xml:space="preserve"> questions and concerns.</w:t>
            </w:r>
          </w:p>
        </w:tc>
      </w:tr>
      <w:tr w:rsidTr="0067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1.2</w:t>
            </w:r>
          </w:p>
        </w:tc>
        <w:tc>
          <w:tcPr>
            <w:tcW w:w="561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Client awareness of</w:t>
            </w:r>
            <w:r w:rsidRPr="00677C73">
              <w:rPr>
                <w:rStyle w:val="BoldandItalics"/>
              </w:rPr>
              <w:t xml:space="preserve"> thermal efficiency features </w:t>
            </w:r>
            <w:r w:rsidRPr="00677C73">
              <w:t>of residence and the ways to maximise the benefits of those features is identified.</w:t>
            </w:r>
          </w:p>
        </w:tc>
      </w:tr>
      <w:tr w:rsidTr="0067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7C73" w:rsidP="00677C73">
            <w:pPr>
              <w:pStyle w:val="BodyText"/>
            </w:pPr>
            <w:r w:rsidRPr="00677C73">
              <w:t>1.3</w:t>
            </w:r>
          </w:p>
        </w:tc>
        <w:tc>
          <w:tcPr>
            <w:tcW w:w="561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rPr>
                <w:rStyle w:val="BoldandItalics"/>
              </w:rPr>
              <w:t xml:space="preserve">Influences that impact on client attitudes </w:t>
            </w:r>
            <w:r w:rsidRPr="00677C73">
              <w:t>to thermal efficiency features of residence are identified.</w:t>
            </w:r>
          </w:p>
        </w:tc>
      </w:tr>
      <w:tr w:rsidTr="0067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1.4</w:t>
            </w:r>
          </w:p>
        </w:tc>
        <w:tc>
          <w:tcPr>
            <w:tcW w:w="561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 xml:space="preserve">Potential </w:t>
            </w:r>
            <w:r w:rsidRPr="00677C73">
              <w:rPr>
                <w:rStyle w:val="BoldandItalics"/>
              </w:rPr>
              <w:t>barriers</w:t>
            </w:r>
            <w:r w:rsidRPr="00677C73">
              <w:t xml:space="preserve"> to client maximising thermal efficiency features of residence are identified.</w:t>
            </w:r>
          </w:p>
        </w:tc>
      </w:tr>
      <w:tr w:rsidTr="0067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7C73" w:rsidP="00677C73">
            <w:pPr>
              <w:pStyle w:val="BodyText"/>
            </w:pPr>
            <w:r w:rsidRPr="00677C73">
              <w:t>1.5</w:t>
            </w:r>
          </w:p>
        </w:tc>
        <w:tc>
          <w:tcPr>
            <w:tcW w:w="5610" w:type="dxa"/>
            <w:tcBorders>
              <w:top w:val="nil"/>
              <w:left w:val="nil"/>
              <w:bottom w:val="nil"/>
              <w:right w:val="nil"/>
            </w:tcBorders>
            <w:tcMar>
              <w:top w:w="0" w:type="dxa"/>
              <w:left w:w="62" w:type="dxa"/>
              <w:bottom w:w="0" w:type="dxa"/>
              <w:right w:w="62" w:type="dxa"/>
            </w:tcMar>
          </w:tcPr>
          <w:p w:rsidR="00000000" w:rsidRPr="00677C73" w:rsidP="00677C73">
            <w:pPr>
              <w:pStyle w:val="BodyText"/>
            </w:pPr>
            <w:r w:rsidRPr="00677C73">
              <w:rPr>
                <w:rStyle w:val="BoldandItalics"/>
              </w:rPr>
              <w:t>Information needs</w:t>
            </w:r>
            <w:r w:rsidRPr="00677C73">
              <w:t xml:space="preserve"> of client in relation to the thermal efficiency features of residen</w:t>
            </w:r>
            <w:r w:rsidRPr="00677C73">
              <w:t>ce are identified.</w:t>
            </w:r>
          </w:p>
        </w:tc>
      </w:tr>
    </w:tbl>
    <w:p w:rsidR="00000000" w:rsidRPr="00677C73" w:rsidP="00677C73">
      <w:pPr>
        <w:pStyle w:val="BodyText"/>
      </w:pPr>
    </w:p>
    <w:tbl>
      <w:tblPr>
        <w:tblW w:w="0" w:type="auto"/>
        <w:tblLayout w:type="fixed"/>
        <w:tblCellMar>
          <w:left w:w="62" w:type="dxa"/>
          <w:right w:w="62" w:type="dxa"/>
        </w:tblCellMar>
        <w:tblLook w:val="0000"/>
      </w:tblPr>
      <w:tblGrid>
        <w:gridCol w:w="678"/>
        <w:gridCol w:w="1962"/>
        <w:gridCol w:w="770"/>
        <w:gridCol w:w="5610"/>
      </w:tblGrid>
      <w:tr w:rsidTr="0067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2</w:t>
            </w:r>
          </w:p>
        </w:tc>
        <w:tc>
          <w:tcPr>
            <w:tcW w:w="1962" w:type="dxa"/>
            <w:vMerge w:val="restart"/>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Educate client about thermal efficiency features.</w:t>
            </w:r>
          </w:p>
        </w:tc>
        <w:tc>
          <w:tcPr>
            <w:tcW w:w="77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2.1</w:t>
            </w:r>
          </w:p>
        </w:tc>
        <w:tc>
          <w:tcPr>
            <w:tcW w:w="561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Information on thermal efficiency features of residence and potential benefits of these features is provided to client.</w:t>
            </w:r>
          </w:p>
        </w:tc>
      </w:tr>
      <w:tr w:rsidTr="0067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77C73" w:rsidP="00677C73">
            <w:pPr>
              <w:pStyle w:val="BodyText"/>
            </w:pPr>
            <w:r w:rsidRPr="00677C73">
              <w:t>2.2</w:t>
            </w:r>
          </w:p>
        </w:tc>
        <w:tc>
          <w:tcPr>
            <w:tcW w:w="561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rPr>
                <w:rStyle w:val="BoldandItalics"/>
              </w:rPr>
              <w:t xml:space="preserve">Practices and behaviours </w:t>
            </w:r>
            <w:r w:rsidRPr="00677C73">
              <w:t>that maximise th</w:t>
            </w:r>
            <w:r w:rsidRPr="00677C73">
              <w:t>e effectiveness of the thermal efficiency features of residence are explained to client.</w:t>
            </w:r>
          </w:p>
        </w:tc>
      </w:tr>
      <w:tr w:rsidTr="0067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2.3</w:t>
            </w:r>
          </w:p>
        </w:tc>
        <w:tc>
          <w:tcPr>
            <w:tcW w:w="561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Proactive strategies for supporting client adoption of recommended practices and behaviours are identified.</w:t>
            </w:r>
          </w:p>
        </w:tc>
      </w:tr>
      <w:tr w:rsidTr="0067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2.4</w:t>
            </w:r>
          </w:p>
        </w:tc>
        <w:tc>
          <w:tcPr>
            <w:tcW w:w="5610" w:type="dxa"/>
            <w:tcBorders>
              <w:top w:val="nil"/>
              <w:left w:val="nil"/>
              <w:bottom w:val="nil"/>
              <w:right w:val="nil"/>
            </w:tcBorders>
            <w:tcMar>
              <w:top w:w="0" w:type="dxa"/>
              <w:left w:w="62" w:type="dxa"/>
              <w:bottom w:w="0" w:type="dxa"/>
              <w:right w:w="62" w:type="dxa"/>
            </w:tcMar>
          </w:tcPr>
          <w:p w:rsidR="00000000" w:rsidRPr="00677C73" w:rsidP="00677C73">
            <w:pPr>
              <w:pStyle w:val="BodyText"/>
            </w:pPr>
            <w:r w:rsidRPr="00677C73">
              <w:t>Potential barriers to client adoption of reco</w:t>
            </w:r>
            <w:r w:rsidRPr="00677C73">
              <w:t>mmended practices and behaviours, and strategies for overcoming these barriers, are identified in consultation with client.</w:t>
            </w:r>
          </w:p>
        </w:tc>
      </w:tr>
    </w:tbl>
    <w:p w:rsidR="00000000" w:rsidRPr="00677C73" w:rsidP="00677C73">
      <w:pPr>
        <w:pStyle w:val="BodyText"/>
      </w:pPr>
    </w:p>
    <w:tbl>
      <w:tblPr>
        <w:tblW w:w="0" w:type="auto"/>
        <w:tblLayout w:type="fixed"/>
        <w:tblCellMar>
          <w:left w:w="62" w:type="dxa"/>
          <w:right w:w="62" w:type="dxa"/>
        </w:tblCellMar>
        <w:tblLook w:val="0000"/>
      </w:tblPr>
      <w:tblGrid>
        <w:gridCol w:w="678"/>
        <w:gridCol w:w="1962"/>
        <w:gridCol w:w="770"/>
        <w:gridCol w:w="5610"/>
      </w:tblGrid>
      <w:tr w:rsidTr="0067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3</w:t>
            </w:r>
          </w:p>
        </w:tc>
        <w:tc>
          <w:tcPr>
            <w:tcW w:w="1962" w:type="dxa"/>
            <w:vMerge w:val="restart"/>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Provide follow-up services.</w:t>
            </w:r>
          </w:p>
        </w:tc>
        <w:tc>
          <w:tcPr>
            <w:tcW w:w="77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3.1</w:t>
            </w:r>
          </w:p>
        </w:tc>
        <w:tc>
          <w:tcPr>
            <w:tcW w:w="561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 xml:space="preserve">Need for </w:t>
            </w:r>
            <w:r w:rsidRPr="00677C73">
              <w:rPr>
                <w:rStyle w:val="BoldandItalics"/>
              </w:rPr>
              <w:t>follow-up services</w:t>
            </w:r>
            <w:r w:rsidRPr="00677C73">
              <w:t xml:space="preserve"> is determined in consultation with client.</w:t>
            </w:r>
          </w:p>
        </w:tc>
      </w:tr>
      <w:tr w:rsidTr="0067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3.2</w:t>
            </w:r>
          </w:p>
        </w:tc>
        <w:tc>
          <w:tcPr>
            <w:tcW w:w="5610" w:type="dxa"/>
            <w:tcBorders>
              <w:top w:val="nil"/>
              <w:left w:val="nil"/>
              <w:bottom w:val="nil"/>
              <w:right w:val="nil"/>
            </w:tcBorders>
            <w:tcMar>
              <w:top w:w="0" w:type="dxa"/>
              <w:left w:w="62" w:type="dxa"/>
              <w:bottom w:w="0" w:type="dxa"/>
              <w:right w:w="62" w:type="dxa"/>
            </w:tcMar>
          </w:tcPr>
          <w:p w:rsidR="00000000" w:rsidRPr="00677C73" w:rsidP="00677C73">
            <w:pPr>
              <w:pStyle w:val="BodyText"/>
            </w:pPr>
            <w:r w:rsidRPr="00677C73">
              <w:t>Required follow-up services are identified and provided as agreed with client.</w:t>
            </w:r>
          </w:p>
        </w:tc>
      </w:tr>
    </w:tbl>
    <w:p w:rsidR="003C51CB" w:rsidP="00677C73">
      <w:pPr>
        <w:pStyle w:val="BodyText"/>
      </w:pPr>
    </w:p>
    <w:p w:rsidR="003C51CB" w:rsidP="00677C73">
      <w:pPr>
        <w:pStyle w:val="BodyText"/>
      </w:pPr>
    </w:p>
    <w:p w:rsidR="00000000" w:rsidRPr="00677C73" w:rsidP="00677C73">
      <w:pPr>
        <w:pStyle w:val="Heading1"/>
      </w:pPr>
      <w:bookmarkStart w:id="9" w:name="O_489815"/>
      <w:bookmarkEnd w:id="9"/>
      <w:r w:rsidRPr="00677C73">
        <w:t>Required Skills and Knowledge</w:t>
      </w:r>
    </w:p>
    <w:tbl>
      <w:tblPr>
        <w:tblW w:w="0" w:type="auto"/>
        <w:tblLayout w:type="fixed"/>
        <w:tblCellMar>
          <w:left w:w="62" w:type="dxa"/>
          <w:right w:w="62" w:type="dxa"/>
        </w:tblCellMar>
        <w:tblLook w:val="0000"/>
      </w:tblPr>
      <w:tblGrid>
        <w:gridCol w:w="9178"/>
      </w:tblGrid>
      <w:tr w:rsidTr="00677C7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t>This section describes the skills and knowledge required for this unit.</w:t>
            </w:r>
          </w:p>
        </w:tc>
      </w:tr>
      <w:tr w:rsidTr="00677C7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rPr>
                <w:rStyle w:val="SpecialBold"/>
              </w:rPr>
              <w:t>Required skills</w:t>
            </w:r>
          </w:p>
        </w:tc>
      </w:tr>
      <w:tr w:rsidTr="00677C7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77C73" w:rsidP="00677C73">
            <w:pPr>
              <w:pStyle w:val="ListBullet"/>
            </w:pPr>
            <w:r w:rsidRPr="00677C73">
              <w:t>communication a</w:t>
            </w:r>
            <w:r w:rsidRPr="00677C73">
              <w:t>nd interpersonal skills to interact in an ethical manner with clients from diverse social, economic and cultural backgrounds</w:t>
            </w:r>
          </w:p>
          <w:p w:rsidR="00000000" w:rsidRPr="00677C73" w:rsidP="00677C73">
            <w:pPr>
              <w:pStyle w:val="ListBullet"/>
            </w:pPr>
            <w:r w:rsidRPr="00677C73">
              <w:t>decision-making and problem-solving skills to identify and suggest strategies for overcoming barriers to client adoption of practic</w:t>
            </w:r>
            <w:r w:rsidRPr="00677C73">
              <w:t>es and behaviours that maximise the thermal efficiency of residential buildings</w:t>
            </w:r>
          </w:p>
          <w:p w:rsidR="00000000" w:rsidRPr="00677C73" w:rsidP="00677C73">
            <w:pPr>
              <w:pStyle w:val="ListBullet"/>
            </w:pPr>
            <w:r w:rsidRPr="00677C73">
              <w:t>literacy skills to read and interpret a variety of texts, including legislation, regulations, and conduct and ethical standards</w:t>
            </w:r>
          </w:p>
          <w:p w:rsidR="00000000" w:rsidRPr="00677C73" w:rsidP="00677C73">
            <w:pPr>
              <w:pStyle w:val="ListBullet"/>
            </w:pPr>
            <w:r w:rsidRPr="00677C73">
              <w:t>numeracy and data analysis skills to:</w:t>
            </w:r>
          </w:p>
          <w:p w:rsidR="00000000" w:rsidRPr="00677C73" w:rsidP="00677C73">
            <w:pPr>
              <w:pStyle w:val="ListBullet2"/>
            </w:pPr>
            <w:r w:rsidRPr="00677C73">
              <w:t>analyse b</w:t>
            </w:r>
            <w:r w:rsidRPr="00677C73">
              <w:t>enefits of thermal efficiency measures</w:t>
            </w:r>
          </w:p>
          <w:p w:rsidR="00000000" w:rsidRPr="00677C73" w:rsidP="00677C73">
            <w:pPr>
              <w:pStyle w:val="ListBullet2"/>
            </w:pPr>
            <w:r w:rsidRPr="00677C73">
              <w:t>interpret information on potential energy savings associated with use of different measures designed to improve the thermal efficiency of residential buildings</w:t>
            </w:r>
          </w:p>
          <w:p w:rsidR="00000000" w:rsidRPr="00677C73" w:rsidP="00677C73">
            <w:pPr>
              <w:pStyle w:val="ListBullet"/>
            </w:pPr>
            <w:r w:rsidRPr="00677C73">
              <w:t>planning, organising and scheduling skills to undertake work-related tasks, such as meeting with clients</w:t>
            </w:r>
          </w:p>
          <w:p w:rsidR="00000000" w:rsidRPr="00677C73" w:rsidP="00677C73">
            <w:pPr>
              <w:pStyle w:val="ListBullet"/>
            </w:pPr>
            <w:r w:rsidRPr="00677C73">
              <w:t>research skills to identify and locate documents, reports and information relating to the information needs of clients on the types and benefits of the</w:t>
            </w:r>
            <w:r w:rsidRPr="00677C73">
              <w:t>rmal efficiency measures</w:t>
            </w:r>
          </w:p>
          <w:p w:rsidR="00000000" w:rsidP="00677C73">
            <w:pPr>
              <w:pStyle w:val="ListBullet"/>
              <w:rPr>
                <w:lang w:val="en-NZ"/>
              </w:rPr>
            </w:pPr>
            <w:r w:rsidRPr="00677C73">
              <w:t>technology skills to access online databases to gather information on thermal efficiency features of residential buildings</w:t>
            </w:r>
          </w:p>
        </w:tc>
      </w:tr>
      <w:tr w:rsidTr="00677C7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p>
        </w:tc>
      </w:tr>
      <w:tr w:rsidTr="00677C7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77C73">
            <w:pPr>
              <w:pStyle w:val="BodyText"/>
              <w:rPr>
                <w:lang w:val="en-NZ"/>
              </w:rPr>
            </w:pPr>
            <w:r w:rsidRPr="00677C73">
              <w:rPr>
                <w:rStyle w:val="SpecialBold"/>
              </w:rPr>
              <w:t>Required knowledge</w:t>
            </w:r>
          </w:p>
        </w:tc>
      </w:tr>
      <w:tr w:rsidTr="00677C73">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77C73" w:rsidP="00677C73">
            <w:pPr>
              <w:pStyle w:val="ListBullet"/>
            </w:pPr>
            <w:r w:rsidRPr="00677C73">
              <w:t>behaviour change:</w:t>
            </w:r>
          </w:p>
          <w:p w:rsidR="00000000" w:rsidRPr="00677C73" w:rsidP="00677C73">
            <w:pPr>
              <w:pStyle w:val="ListBullet2"/>
            </w:pPr>
            <w:r w:rsidRPr="00677C73">
              <w:t>barriers to voluntary behaviour change</w:t>
            </w:r>
          </w:p>
          <w:p w:rsidR="00000000" w:rsidRPr="00677C73" w:rsidP="00677C73">
            <w:pPr>
              <w:pStyle w:val="ListBullet2"/>
            </w:pPr>
            <w:r w:rsidRPr="00677C73">
              <w:t>conditions necessary for be</w:t>
            </w:r>
            <w:r w:rsidRPr="00677C73">
              <w:t>haviour change</w:t>
            </w:r>
          </w:p>
          <w:p w:rsidR="00000000" w:rsidRPr="00677C73" w:rsidP="00677C73">
            <w:pPr>
              <w:pStyle w:val="ListBullet2"/>
            </w:pPr>
            <w:r w:rsidRPr="00677C73">
              <w:t>factors that increase likelihood of voluntary behaviour change</w:t>
            </w:r>
          </w:p>
          <w:p w:rsidR="00000000" w:rsidRPr="00677C73" w:rsidP="00677C73">
            <w:pPr>
              <w:pStyle w:val="ListBullet2"/>
            </w:pPr>
            <w:r w:rsidRPr="00677C73">
              <w:t>models of behaviour change</w:t>
            </w:r>
          </w:p>
          <w:p w:rsidR="00000000" w:rsidRPr="00677C73" w:rsidP="00677C73">
            <w:pPr>
              <w:pStyle w:val="ListBullet2"/>
            </w:pPr>
            <w:r w:rsidRPr="00677C73">
              <w:t>personal and environmental factors that impact on behaviour change</w:t>
            </w:r>
          </w:p>
          <w:p w:rsidR="00000000" w:rsidRPr="00677C73" w:rsidP="00677C73">
            <w:pPr>
              <w:pStyle w:val="ListBullet2"/>
            </w:pPr>
            <w:r w:rsidRPr="00677C73">
              <w:t>stages of change</w:t>
            </w:r>
          </w:p>
          <w:p w:rsidR="00000000" w:rsidRPr="00677C73" w:rsidP="00677C73">
            <w:pPr>
              <w:pStyle w:val="ListBullet2"/>
            </w:pPr>
            <w:r w:rsidRPr="00677C73">
              <w:t>strategies for dealing with relapse</w:t>
            </w:r>
          </w:p>
          <w:p w:rsidR="00000000" w:rsidRPr="00677C73" w:rsidP="00677C73">
            <w:pPr>
              <w:pStyle w:val="ListBullet2"/>
            </w:pPr>
            <w:r w:rsidRPr="00677C73">
              <w:t>strategies to promote behaviour change</w:t>
            </w:r>
          </w:p>
          <w:p w:rsidR="00000000" w:rsidRPr="00677C73" w:rsidP="00677C73">
            <w:pPr>
              <w:pStyle w:val="ListBullet"/>
            </w:pPr>
            <w:r w:rsidRPr="00677C73">
              <w:t>consultation models and approaches</w:t>
            </w:r>
          </w:p>
          <w:p w:rsidR="00000000" w:rsidRPr="00677C73" w:rsidP="00677C73">
            <w:pPr>
              <w:pStyle w:val="ListBullet"/>
            </w:pPr>
            <w:r w:rsidRPr="00677C73">
              <w:t>patterns of occupant use of housing:</w:t>
            </w:r>
          </w:p>
          <w:p w:rsidR="00000000" w:rsidRPr="00677C73" w:rsidP="00677C73">
            <w:pPr>
              <w:pStyle w:val="ListBullet2"/>
            </w:pPr>
            <w:r w:rsidRPr="00677C73">
              <w:t>times of use</w:t>
            </w:r>
          </w:p>
          <w:p w:rsidR="00000000" w:rsidRPr="00677C73" w:rsidP="00677C73">
            <w:pPr>
              <w:pStyle w:val="ListBullet2"/>
            </w:pPr>
            <w:r w:rsidRPr="00677C73">
              <w:t>types of use</w:t>
            </w:r>
          </w:p>
          <w:p w:rsidR="00000000" w:rsidRPr="00677C73" w:rsidP="00677C73">
            <w:pPr>
              <w:pStyle w:val="ListBullet2"/>
            </w:pPr>
            <w:r w:rsidRPr="00677C73">
              <w:t>ways of determining types and times of use</w:t>
            </w:r>
          </w:p>
          <w:p w:rsidR="00000000" w:rsidRPr="00677C73" w:rsidP="00677C73">
            <w:pPr>
              <w:pStyle w:val="ListBullet"/>
            </w:pPr>
            <w:r w:rsidRPr="00677C73">
              <w:t>thermal efficiency of residential buildings:</w:t>
            </w:r>
          </w:p>
          <w:p w:rsidR="00000000" w:rsidRPr="00677C73" w:rsidP="00677C73">
            <w:pPr>
              <w:pStyle w:val="ListBullet2"/>
            </w:pPr>
            <w:r w:rsidRPr="00677C73">
              <w:t>benefits of increasing therma</w:t>
            </w:r>
            <w:r w:rsidRPr="00677C73">
              <w:t>l efficiency of residential buildings</w:t>
            </w:r>
          </w:p>
          <w:p w:rsidR="00000000" w:rsidRPr="00677C73" w:rsidP="00677C73">
            <w:pPr>
              <w:pStyle w:val="ListBullet2"/>
            </w:pPr>
            <w:r w:rsidRPr="00677C73">
              <w:t>role of assessor in promoting behaviour change</w:t>
            </w:r>
          </w:p>
          <w:p w:rsidR="00000000" w:rsidRPr="00677C73" w:rsidP="00677C73">
            <w:pPr>
              <w:pStyle w:val="ListBullet2"/>
            </w:pPr>
            <w:r w:rsidRPr="00677C73">
              <w:t>thermal efficiency features of houses</w:t>
            </w:r>
          </w:p>
          <w:p w:rsidR="00000000" w:rsidRPr="00677C73" w:rsidP="00677C73">
            <w:pPr>
              <w:pStyle w:val="ListBullet2"/>
            </w:pPr>
            <w:r w:rsidRPr="00677C73">
              <w:t>ways of optimising benefits of thermal efficiency installations in residential buildings</w:t>
            </w:r>
          </w:p>
          <w:p w:rsidR="00000000" w:rsidRPr="00677C73" w:rsidP="00677C73">
            <w:pPr>
              <w:pStyle w:val="ListBullet2"/>
            </w:pPr>
            <w:r w:rsidRPr="00677C73">
              <w:t>sources of information on thermal efficiency</w:t>
            </w:r>
            <w:r w:rsidRPr="00677C73">
              <w:t xml:space="preserve"> of residential buildings</w:t>
            </w:r>
          </w:p>
        </w:tc>
      </w:tr>
    </w:tbl>
    <w:p w:rsidR="003C51CB" w:rsidP="00677C73">
      <w:pPr>
        <w:pStyle w:val="BodyText"/>
      </w:pPr>
    </w:p>
    <w:p w:rsidR="003C51CB" w:rsidP="00677C73">
      <w:pPr>
        <w:pStyle w:val="BodyText"/>
      </w:pPr>
    </w:p>
    <w:p w:rsidR="00000000" w:rsidRPr="00677C73" w:rsidP="00677C73">
      <w:pPr>
        <w:pStyle w:val="Heading1"/>
      </w:pPr>
      <w:bookmarkStart w:id="10" w:name="O_489816"/>
      <w:bookmarkEnd w:id="10"/>
      <w:r w:rsidRPr="00677C73">
        <w:t>Evidence Guide</w:t>
      </w:r>
    </w:p>
    <w:p w:rsidR="00000000" w:rsidRPr="00677C73" w:rsidP="00677C73">
      <w:pPr>
        <w:pStyle w:val="BodyText"/>
      </w:pPr>
    </w:p>
    <w:tbl>
      <w:tblPr>
        <w:tblW w:w="0" w:type="auto"/>
        <w:tblLayout w:type="fixed"/>
        <w:tblCellMar>
          <w:left w:w="62" w:type="dxa"/>
          <w:right w:w="62" w:type="dxa"/>
        </w:tblCellMar>
        <w:tblLook w:val="0000"/>
      </w:tblPr>
      <w:tblGrid>
        <w:gridCol w:w="2647"/>
        <w:gridCol w:w="6531"/>
      </w:tblGrid>
      <w:tr w:rsidTr="00677C73">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77C73">
            <w:pPr>
              <w:pStyle w:val="BodyText"/>
              <w:rPr>
                <w:lang w:val="en-NZ"/>
              </w:rPr>
            </w:pPr>
            <w:r w:rsidRPr="00677C73">
              <w:t xml:space="preserve">The evidence guide provides advice on assessment and must be read in conjunction with the performance criteria, required skills and knowledge, </w:t>
            </w:r>
            <w:r w:rsidRPr="00677C73">
              <w:t>range statement and the Assessment Guidelines for the Training Package.</w:t>
            </w:r>
          </w:p>
        </w:tc>
      </w:tr>
      <w:tr w:rsidTr="00677C73">
        <w:tblPrEx>
          <w:tblW w:w="0" w:type="auto"/>
          <w:tblLayout w:type="fixed"/>
          <w:tblCellMar>
            <w:left w:w="62" w:type="dxa"/>
            <w:right w:w="62" w:type="dxa"/>
          </w:tblCellMar>
          <w:tblLook w:val="0000"/>
        </w:tblPrEx>
        <w:tc>
          <w:tcPr>
            <w:tcW w:w="2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SpecialBold"/>
              </w:rPr>
              <w:t>Overview of assessment</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t>This unit of competency could be assessed by candidates educating a client about the ways of maximising the effectiveness of the thermal efficiency features of</w:t>
            </w:r>
            <w:r w:rsidRPr="00677C73">
              <w:t xml:space="preserve"> a residential building. This would involve assessing client awareness of the thermal efficiency features of buildings, educating clients about these features, and providing follow-up services. </w:t>
            </w:r>
          </w:p>
        </w:tc>
      </w:tr>
      <w:tr w:rsidTr="00677C73">
        <w:tblPrEx>
          <w:tblW w:w="0" w:type="auto"/>
          <w:tblLayout w:type="fixed"/>
          <w:tblCellMar>
            <w:left w:w="62" w:type="dxa"/>
            <w:right w:w="62" w:type="dxa"/>
          </w:tblCellMar>
          <w:tblLook w:val="0000"/>
        </w:tblPrEx>
        <w:tc>
          <w:tcPr>
            <w:tcW w:w="2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SpecialBold"/>
              </w:rPr>
              <w:t>Critical aspects for assessment and evidence required to demonstrate competency in this unit</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C73" w:rsidP="00677C73">
            <w:pPr>
              <w:pStyle w:val="BodyText"/>
            </w:pPr>
            <w:r w:rsidRPr="00677C73">
              <w:t>A person should demonstrate the ability to:</w:t>
            </w:r>
          </w:p>
          <w:p w:rsidR="00000000" w:rsidRPr="00677C73" w:rsidP="00677C73">
            <w:pPr>
              <w:pStyle w:val="ListBullet"/>
            </w:pPr>
            <w:r w:rsidRPr="00677C73">
              <w:t>apply effective communication and interpersonal skills to build rapport with clients</w:t>
            </w:r>
          </w:p>
          <w:p w:rsidR="00000000" w:rsidRPr="00677C73" w:rsidP="00677C73">
            <w:pPr>
              <w:pStyle w:val="ListBullet"/>
            </w:pPr>
            <w:r w:rsidRPr="00677C73">
              <w:t>assess clients’ awareness of therm</w:t>
            </w:r>
            <w:r w:rsidRPr="00677C73">
              <w:t>al efficiency features of their residence</w:t>
            </w:r>
            <w:r w:rsidRPr="00677C73">
              <w:rPr>
                <w:rStyle w:val="SpecialBold"/>
              </w:rPr>
              <w:t xml:space="preserve"> </w:t>
            </w:r>
            <w:r w:rsidRPr="00677C73">
              <w:t>and ways of maximising the effectiveness of those features</w:t>
            </w:r>
          </w:p>
          <w:p w:rsidR="00000000" w:rsidRPr="00677C73" w:rsidP="00677C73">
            <w:pPr>
              <w:pStyle w:val="ListBullet"/>
            </w:pPr>
            <w:r w:rsidRPr="00677C73">
              <w:t>explain to clients how their practices and behaviours impact on the effectiveness of the</w:t>
            </w:r>
            <w:r w:rsidRPr="00677C73">
              <w:rPr>
                <w:rStyle w:val="SpecialBold"/>
              </w:rPr>
              <w:t xml:space="preserve"> </w:t>
            </w:r>
            <w:r w:rsidRPr="00677C73">
              <w:t>thermal efficiency features of their residence</w:t>
            </w:r>
          </w:p>
          <w:p w:rsidR="00000000" w:rsidRPr="00677C73" w:rsidP="00677C73">
            <w:pPr>
              <w:pStyle w:val="ListBullet"/>
            </w:pPr>
            <w:r w:rsidRPr="00677C73">
              <w:t>educate clients abo</w:t>
            </w:r>
            <w:r w:rsidRPr="00677C73">
              <w:t>ut thermal efficiency features of their residence, including promoting client practices and behaviours that encourage effective use of the energy-efficient features of their residence</w:t>
            </w:r>
          </w:p>
          <w:p w:rsidR="00000000" w:rsidP="00677C73">
            <w:pPr>
              <w:pStyle w:val="ListBullet"/>
              <w:rPr>
                <w:lang w:val="en-NZ"/>
              </w:rPr>
            </w:pPr>
            <w:r w:rsidRPr="00677C73">
              <w:t>provide clients with follow-up services.</w:t>
            </w:r>
          </w:p>
        </w:tc>
      </w:tr>
      <w:tr w:rsidTr="00677C73">
        <w:tblPrEx>
          <w:tblW w:w="0" w:type="auto"/>
          <w:tblLayout w:type="fixed"/>
          <w:tblCellMar>
            <w:left w:w="62" w:type="dxa"/>
            <w:right w:w="62" w:type="dxa"/>
          </w:tblCellMar>
          <w:tblLook w:val="0000"/>
        </w:tblPrEx>
        <w:tc>
          <w:tcPr>
            <w:tcW w:w="2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SpecialBold"/>
              </w:rPr>
              <w:t>Context of and specific resour</w:t>
            </w:r>
            <w:r w:rsidRPr="00677C73">
              <w:rPr>
                <w:rStyle w:val="SpecialBold"/>
              </w:rPr>
              <w:t>ces for assessment</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C73" w:rsidP="00677C73">
            <w:pPr>
              <w:pStyle w:val="BodyText"/>
            </w:pPr>
            <w:r w:rsidRPr="00677C73">
              <w:t>Assessment of this unit:</w:t>
            </w:r>
          </w:p>
          <w:p w:rsidR="00000000" w:rsidRPr="00677C73" w:rsidP="00677C73">
            <w:pPr>
              <w:pStyle w:val="ListBullet"/>
            </w:pPr>
            <w:r w:rsidRPr="00677C73">
              <w:t>must be in the context of the work environment</w:t>
            </w:r>
          </w:p>
          <w:p w:rsidR="00000000" w:rsidRPr="00677C73" w:rsidP="00677C73">
            <w:pPr>
              <w:pStyle w:val="ListBullet"/>
            </w:pPr>
            <w:r w:rsidRPr="00677C73">
              <w:t>may be conducted in an off-site context, provided it is realistic and sufficiently rigorous to cover all aspects of workplace performance, including task skills, tas</w:t>
            </w:r>
            <w:r w:rsidRPr="00677C73">
              <w:t>k management skills, contingency management skills and job role environment skills</w:t>
            </w:r>
          </w:p>
          <w:p w:rsidR="00000000" w:rsidRPr="00677C73" w:rsidP="00677C73">
            <w:pPr>
              <w:pStyle w:val="ListBullet"/>
            </w:pPr>
            <w:r w:rsidRPr="00677C73">
              <w:t>must meet relevant compliance requirements.</w:t>
            </w:r>
          </w:p>
          <w:p w:rsidR="00000000" w:rsidRPr="00677C73" w:rsidP="00677C73">
            <w:pPr>
              <w:pStyle w:val="BodyText"/>
            </w:pPr>
            <w:r w:rsidRPr="00677C73">
              <w:t>Resource implications for assessment include:</w:t>
            </w:r>
          </w:p>
          <w:p w:rsidR="00000000" w:rsidRPr="00677C73" w:rsidP="00677C73">
            <w:pPr>
              <w:pStyle w:val="ListBullet"/>
            </w:pPr>
            <w:r w:rsidRPr="00677C73">
              <w:t>relevant codes, standards and government regulations</w:t>
            </w:r>
          </w:p>
          <w:p w:rsidR="00000000" w:rsidRPr="00677C73" w:rsidP="00677C73">
            <w:pPr>
              <w:pStyle w:val="ListBullet"/>
            </w:pPr>
            <w:r w:rsidRPr="00677C73">
              <w:t>access to clients</w:t>
            </w:r>
          </w:p>
          <w:p w:rsidR="00000000" w:rsidRPr="00677C73" w:rsidP="00677C73">
            <w:pPr>
              <w:pStyle w:val="ListBullet"/>
            </w:pPr>
            <w:r w:rsidRPr="00677C73">
              <w:t>computer equ</w:t>
            </w:r>
            <w:r w:rsidRPr="00677C73">
              <w:t>ipment suitable for generating reports</w:t>
            </w:r>
          </w:p>
          <w:p w:rsidR="00000000" w:rsidP="00677C73">
            <w:pPr>
              <w:pStyle w:val="ListBullet"/>
              <w:rPr>
                <w:lang w:val="en-NZ"/>
              </w:rPr>
            </w:pPr>
            <w:r w:rsidRPr="00677C73">
              <w:t>technical reference library with current publications on behaviour change, thermal efficiency, communication strategies, and consulting models and strategies.</w:t>
            </w:r>
          </w:p>
        </w:tc>
      </w:tr>
      <w:tr w:rsidTr="00677C73">
        <w:tblPrEx>
          <w:tblW w:w="0" w:type="auto"/>
          <w:tblLayout w:type="fixed"/>
          <w:tblCellMar>
            <w:left w:w="62" w:type="dxa"/>
            <w:right w:w="62" w:type="dxa"/>
          </w:tblCellMar>
          <w:tblLook w:val="0000"/>
        </w:tblPrEx>
        <w:tc>
          <w:tcPr>
            <w:tcW w:w="2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SpecialBold"/>
              </w:rPr>
              <w:t>Method of assessment</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C73" w:rsidP="00677C73">
            <w:pPr>
              <w:pStyle w:val="BodyText"/>
            </w:pPr>
            <w:r w:rsidRPr="00677C73">
              <w:t>Assessment for this unit must verify the practical application of the required skills and knowledge, using one or more of the following methods:</w:t>
            </w:r>
          </w:p>
          <w:p w:rsidR="00000000" w:rsidRPr="00677C73" w:rsidP="00677C73">
            <w:pPr>
              <w:pStyle w:val="ListBullet"/>
            </w:pPr>
            <w:r w:rsidRPr="00677C73">
              <w:t>written and/or oral assessment</w:t>
            </w:r>
          </w:p>
          <w:p w:rsidR="00000000" w:rsidP="00677C73">
            <w:pPr>
              <w:pStyle w:val="ListBullet"/>
              <w:rPr>
                <w:lang w:val="en-NZ"/>
              </w:rPr>
            </w:pPr>
            <w:r w:rsidRPr="00677C73">
              <w:t>observed, documented and/or first-hand testimonial evidence of the candidate edu</w:t>
            </w:r>
            <w:r w:rsidRPr="00677C73">
              <w:t>cating a client about the ways of maximising the effectiveness of the thermal efficiency features of a residential building.</w:t>
            </w:r>
          </w:p>
        </w:tc>
      </w:tr>
      <w:tr w:rsidTr="00677C73">
        <w:tblPrEx>
          <w:tblW w:w="0" w:type="auto"/>
          <w:tblLayout w:type="fixed"/>
          <w:tblCellMar>
            <w:left w:w="62" w:type="dxa"/>
            <w:right w:w="62" w:type="dxa"/>
          </w:tblCellMar>
          <w:tblLook w:val="0000"/>
        </w:tblPrEx>
        <w:tc>
          <w:tcPr>
            <w:tcW w:w="26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SpecialBold"/>
              </w:rPr>
              <w:t>Guidance information for assessment</w:t>
            </w:r>
          </w:p>
        </w:tc>
        <w:tc>
          <w:tcPr>
            <w:tcW w:w="6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C73" w:rsidP="00677C73">
            <w:pPr>
              <w:pStyle w:val="BodyText"/>
            </w:pPr>
            <w:r w:rsidRPr="00677C73">
              <w:t xml:space="preserve">This unit could be assessed on its own or in combination with other units relevant to the job </w:t>
            </w:r>
            <w:r w:rsidRPr="00677C73">
              <w:t>function.</w:t>
            </w:r>
          </w:p>
          <w:p w:rsidR="00000000" w:rsidRPr="00677C73" w:rsidP="00677C73">
            <w:pPr>
              <w:pStyle w:val="BodyText"/>
            </w:pPr>
            <w:r w:rsidRPr="00677C73">
              <w:t>Reasonable adjustments for people with disabilities must be made to assessment processes where required. This could include access to modified equipment and other physical resources, and the provision of appropriate assessment support.</w:t>
            </w:r>
          </w:p>
          <w:p w:rsidR="00000000" w:rsidRPr="00677C73" w:rsidP="00677C73">
            <w:pPr>
              <w:pStyle w:val="BodyText"/>
            </w:pPr>
            <w:r w:rsidRPr="00677C73">
              <w:t>Assessment</w:t>
            </w:r>
            <w:r w:rsidRPr="00677C73">
              <w:t xml:space="preserve"> processes and techniques should, as far as is practical, take into account the language, literacy and numeracy capacity of the candidate in relation to the competency being assessed.</w:t>
            </w:r>
          </w:p>
        </w:tc>
      </w:tr>
    </w:tbl>
    <w:p w:rsidR="003C51CB" w:rsidP="00677C73">
      <w:pPr>
        <w:pStyle w:val="BodyText"/>
      </w:pPr>
    </w:p>
    <w:p w:rsidR="003C51CB" w:rsidP="00677C73">
      <w:pPr>
        <w:pStyle w:val="BodyText"/>
      </w:pPr>
    </w:p>
    <w:p w:rsidR="00000000" w:rsidRPr="00677C73" w:rsidP="00677C73">
      <w:pPr>
        <w:pStyle w:val="Heading1"/>
      </w:pPr>
      <w:bookmarkStart w:id="11" w:name="O_489817"/>
      <w:bookmarkEnd w:id="11"/>
      <w:r w:rsidRPr="00677C73">
        <w:t>Range Statement</w:t>
      </w:r>
    </w:p>
    <w:tbl>
      <w:tblPr>
        <w:tblW w:w="0" w:type="auto"/>
        <w:tblLayout w:type="fixed"/>
        <w:tblCellMar>
          <w:left w:w="62" w:type="dxa"/>
          <w:right w:w="62" w:type="dxa"/>
        </w:tblCellMar>
        <w:tblLook w:val="0000"/>
      </w:tblPr>
      <w:tblGrid>
        <w:gridCol w:w="2651"/>
        <w:gridCol w:w="6527"/>
      </w:tblGrid>
      <w:tr w:rsidTr="00677C73">
        <w:tblPrEx>
          <w:tblW w:w="0" w:type="auto"/>
          <w:tblLayout w:type="fixed"/>
          <w:tblCellMar>
            <w:left w:w="62" w:type="dxa"/>
            <w:right w:w="62" w:type="dxa"/>
          </w:tblCellMar>
          <w:tblLook w:val="0000"/>
        </w:tblPrEx>
        <w:tc>
          <w:tcPr>
            <w:tcW w:w="917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77C73">
            <w:pPr>
              <w:pStyle w:val="BodyText"/>
              <w:rPr>
                <w:lang w:val="en-NZ"/>
              </w:rPr>
            </w:pPr>
            <w:r w:rsidRPr="00677C73">
              <w:t>The range statement relates to the u</w:t>
            </w:r>
            <w:r w:rsidRPr="00677C73">
              <w:t>nit of competency as a whole. It allows for different work environments and situations that may affect performance. Bold italicised wording, if used in the performance criteria, is detailed below. Essential operating conditions that may be present with tra</w:t>
            </w:r>
            <w:r w:rsidRPr="00677C73">
              <w:t>ining and assessment (depending on the work situation, needs of the candidate, accessibility of the item, and local industry and regional contexts) may also be included.</w:t>
            </w:r>
          </w:p>
        </w:tc>
      </w:tr>
      <w:tr w:rsidTr="00677C73">
        <w:tblPrEx>
          <w:tblW w:w="0" w:type="auto"/>
          <w:tblLayout w:type="fixed"/>
          <w:tblCellMar>
            <w:left w:w="62" w:type="dxa"/>
            <w:right w:w="62" w:type="dxa"/>
          </w:tblCellMar>
          <w:tblLook w:val="0000"/>
        </w:tblPrEx>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BoldandItalics"/>
              </w:rPr>
              <w:t>Effective communication strategies</w:t>
            </w:r>
            <w:r w:rsidRPr="00677C73">
              <w:t xml:space="preserve"> 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C73" w:rsidP="00677C73">
            <w:pPr>
              <w:pStyle w:val="ListBullet"/>
            </w:pPr>
            <w:r w:rsidRPr="00677C73">
              <w:t>active listening</w:t>
            </w:r>
          </w:p>
          <w:p w:rsidR="00000000" w:rsidRPr="00677C73" w:rsidP="00677C73">
            <w:pPr>
              <w:pStyle w:val="ListBullet"/>
            </w:pPr>
            <w:r w:rsidRPr="00677C73">
              <w:t>being non-judgemental</w:t>
            </w:r>
          </w:p>
          <w:p w:rsidR="00000000" w:rsidRPr="00677C73" w:rsidP="00677C73">
            <w:pPr>
              <w:pStyle w:val="ListBullet"/>
            </w:pPr>
            <w:r w:rsidRPr="00677C73">
              <w:t>empathy</w:t>
            </w:r>
          </w:p>
          <w:p w:rsidR="00000000" w:rsidRPr="00677C73" w:rsidP="00677C73">
            <w:pPr>
              <w:pStyle w:val="ListBullet"/>
            </w:pPr>
            <w:r w:rsidRPr="00677C73">
              <w:t>exploring problems</w:t>
            </w:r>
          </w:p>
          <w:p w:rsidR="00000000" w:rsidRPr="00677C73" w:rsidP="00677C73">
            <w:pPr>
              <w:pStyle w:val="ListBullet"/>
            </w:pPr>
            <w:r w:rsidRPr="00677C73">
              <w:t>expressing an individual perspective</w:t>
            </w:r>
          </w:p>
          <w:p w:rsidR="00000000" w:rsidRPr="00677C73" w:rsidP="00677C73">
            <w:pPr>
              <w:pStyle w:val="ListBullet"/>
            </w:pPr>
            <w:r w:rsidRPr="00677C73">
              <w:t>providing sufficient time for questions and responses</w:t>
            </w:r>
          </w:p>
          <w:p w:rsidR="00000000" w:rsidRPr="00677C73" w:rsidP="00677C73">
            <w:pPr>
              <w:pStyle w:val="ListBullet"/>
            </w:pPr>
            <w:r w:rsidRPr="00677C73">
              <w:t>providing summarising and reflective responses in conflict situations</w:t>
            </w:r>
          </w:p>
          <w:p w:rsidR="00000000" w:rsidRPr="00677C73" w:rsidP="00677C73">
            <w:pPr>
              <w:pStyle w:val="ListBullet"/>
            </w:pPr>
            <w:r w:rsidRPr="00677C73">
              <w:t>using appropriate words, behaviour, posture an</w:t>
            </w:r>
            <w:r w:rsidRPr="00677C73">
              <w:t>d tone</w:t>
            </w:r>
          </w:p>
          <w:p w:rsidR="00000000" w:rsidRPr="00677C73" w:rsidP="00677C73">
            <w:pPr>
              <w:pStyle w:val="ListBullet"/>
            </w:pPr>
            <w:r w:rsidRPr="00677C73">
              <w:t>using clarifying and summarising questions</w:t>
            </w:r>
          </w:p>
          <w:p w:rsidR="00000000" w:rsidRPr="00677C73" w:rsidP="00677C73">
            <w:pPr>
              <w:pStyle w:val="ListBullet"/>
            </w:pPr>
            <w:r w:rsidRPr="00677C73">
              <w:t>using clear and concise language</w:t>
            </w:r>
          </w:p>
          <w:p w:rsidR="00000000" w:rsidRPr="00677C73" w:rsidP="00677C73">
            <w:pPr>
              <w:pStyle w:val="ListBullet"/>
            </w:pPr>
            <w:r w:rsidRPr="00677C73">
              <w:t>using culturally appropriate communication</w:t>
            </w:r>
          </w:p>
          <w:p w:rsidR="00000000" w:rsidRPr="00677C73" w:rsidP="00677C73">
            <w:pPr>
              <w:pStyle w:val="ListBullet"/>
            </w:pPr>
            <w:r w:rsidRPr="00677C73">
              <w:t>using plain English</w:t>
            </w:r>
          </w:p>
          <w:p w:rsidR="00000000" w:rsidP="00677C73">
            <w:pPr>
              <w:pStyle w:val="ListBullet"/>
              <w:rPr>
                <w:lang w:val="en-NZ"/>
              </w:rPr>
            </w:pPr>
            <w:r w:rsidRPr="00677C73">
              <w:t>using verbal and non-verbal communication.</w:t>
            </w:r>
          </w:p>
        </w:tc>
      </w:tr>
      <w:tr w:rsidTr="00677C73">
        <w:tblPrEx>
          <w:tblW w:w="0" w:type="auto"/>
          <w:tblLayout w:type="fixed"/>
          <w:tblCellMar>
            <w:left w:w="62" w:type="dxa"/>
            <w:right w:w="62" w:type="dxa"/>
          </w:tblCellMar>
          <w:tblLook w:val="0000"/>
        </w:tblPrEx>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BoldandItalics"/>
              </w:rPr>
              <w:t xml:space="preserve">Client </w:t>
            </w:r>
            <w:r w:rsidRPr="00677C73">
              <w:t>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C73" w:rsidP="00677C73">
            <w:pPr>
              <w:pStyle w:val="ListBullet"/>
            </w:pPr>
            <w:r w:rsidRPr="00677C73">
              <w:t>building professionals</w:t>
            </w:r>
          </w:p>
          <w:p w:rsidR="00000000" w:rsidRPr="00677C73" w:rsidP="00677C73">
            <w:pPr>
              <w:pStyle w:val="ListBullet"/>
            </w:pPr>
            <w:r w:rsidRPr="00677C73">
              <w:t>end users of residence</w:t>
            </w:r>
          </w:p>
          <w:p w:rsidR="00000000" w:rsidP="00677C73">
            <w:pPr>
              <w:pStyle w:val="ListBullet"/>
              <w:rPr>
                <w:lang w:val="en-NZ"/>
              </w:rPr>
            </w:pPr>
            <w:r w:rsidRPr="00677C73">
              <w:t>tradespeople.</w:t>
            </w:r>
          </w:p>
        </w:tc>
      </w:tr>
      <w:tr w:rsidTr="00677C73">
        <w:tblPrEx>
          <w:tblW w:w="0" w:type="auto"/>
          <w:tblLayout w:type="fixed"/>
          <w:tblCellMar>
            <w:left w:w="62" w:type="dxa"/>
            <w:right w:w="62" w:type="dxa"/>
          </w:tblCellMar>
          <w:tblLook w:val="0000"/>
        </w:tblPrEx>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BoldandItalics"/>
              </w:rPr>
              <w:t xml:space="preserve">Thermal efficiency features </w:t>
            </w:r>
            <w:r w:rsidRPr="00677C73">
              <w:t>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C73" w:rsidP="00677C73">
            <w:pPr>
              <w:pStyle w:val="ListBullet"/>
            </w:pPr>
            <w:r w:rsidRPr="00677C73">
              <w:t>construction materials</w:t>
            </w:r>
          </w:p>
          <w:p w:rsidR="00000000" w:rsidRPr="00677C73" w:rsidP="00677C73">
            <w:pPr>
              <w:pStyle w:val="ListBullet"/>
            </w:pPr>
            <w:r w:rsidRPr="00677C73">
              <w:t>draught proofing</w:t>
            </w:r>
          </w:p>
          <w:p w:rsidR="00000000" w:rsidRPr="00677C73" w:rsidP="00677C73">
            <w:pPr>
              <w:pStyle w:val="ListBullet"/>
            </w:pPr>
            <w:r w:rsidRPr="00677C73">
              <w:t>floor coverings</w:t>
            </w:r>
          </w:p>
          <w:p w:rsidR="00000000" w:rsidRPr="00677C73" w:rsidP="00677C73">
            <w:pPr>
              <w:pStyle w:val="ListBullet"/>
            </w:pPr>
            <w:r w:rsidRPr="00677C73">
              <w:t>glazing</w:t>
            </w:r>
          </w:p>
          <w:p w:rsidR="00000000" w:rsidRPr="00677C73" w:rsidP="00677C73">
            <w:pPr>
              <w:pStyle w:val="ListBullet"/>
            </w:pPr>
            <w:r w:rsidRPr="00677C73">
              <w:t>insulation levels</w:t>
            </w:r>
          </w:p>
          <w:p w:rsidR="00000000" w:rsidRPr="00677C73" w:rsidP="00677C73">
            <w:pPr>
              <w:pStyle w:val="ListBullet"/>
            </w:pPr>
            <w:r w:rsidRPr="00677C73">
              <w:t>landscaping and planting</w:t>
            </w:r>
          </w:p>
          <w:p w:rsidR="00000000" w:rsidRPr="00677C73" w:rsidP="00677C73">
            <w:pPr>
              <w:pStyle w:val="ListBullet"/>
            </w:pPr>
            <w:r w:rsidRPr="00677C73">
              <w:t>orientation</w:t>
            </w:r>
          </w:p>
          <w:p w:rsidR="00000000" w:rsidRPr="00677C73" w:rsidP="00677C73">
            <w:pPr>
              <w:pStyle w:val="ListBullet"/>
            </w:pPr>
            <w:r w:rsidRPr="00677C73">
              <w:t>passive heating and cooling</w:t>
            </w:r>
          </w:p>
          <w:p w:rsidR="00000000" w:rsidRPr="00677C73" w:rsidP="00677C73">
            <w:pPr>
              <w:pStyle w:val="ListBullet"/>
            </w:pPr>
            <w:r w:rsidRPr="00677C73">
              <w:t>shade</w:t>
            </w:r>
          </w:p>
          <w:p w:rsidR="00000000" w:rsidRPr="00677C73" w:rsidP="00677C73">
            <w:pPr>
              <w:pStyle w:val="ListBullet"/>
            </w:pPr>
            <w:r w:rsidRPr="00677C73">
              <w:t>skylights</w:t>
            </w:r>
          </w:p>
          <w:p w:rsidR="00000000" w:rsidRPr="00677C73" w:rsidP="00677C73">
            <w:pPr>
              <w:pStyle w:val="ListBullet"/>
            </w:pPr>
            <w:r w:rsidRPr="00677C73">
              <w:t>thermal mass</w:t>
            </w:r>
          </w:p>
          <w:p w:rsidR="00000000" w:rsidRPr="00677C73" w:rsidP="00677C73">
            <w:pPr>
              <w:pStyle w:val="ListBullet"/>
            </w:pPr>
            <w:r w:rsidRPr="00677C73">
              <w:t>ventilation</w:t>
            </w:r>
          </w:p>
          <w:p w:rsidR="00000000" w:rsidRPr="00677C73" w:rsidP="00677C73">
            <w:pPr>
              <w:pStyle w:val="ListBullet"/>
            </w:pPr>
            <w:r w:rsidRPr="00677C73">
              <w:t>window cover</w:t>
            </w:r>
            <w:r w:rsidRPr="00677C73">
              <w:t>ings</w:t>
            </w:r>
          </w:p>
          <w:p w:rsidR="00000000" w:rsidRPr="00677C73" w:rsidP="00677C73">
            <w:pPr>
              <w:pStyle w:val="ListBullet"/>
            </w:pPr>
            <w:r w:rsidRPr="00677C73">
              <w:t>window size, location and type</w:t>
            </w:r>
          </w:p>
          <w:p w:rsidR="00000000" w:rsidP="00677C73">
            <w:pPr>
              <w:pStyle w:val="ListBullet"/>
              <w:rPr>
                <w:lang w:val="en-NZ"/>
              </w:rPr>
            </w:pPr>
            <w:r w:rsidRPr="00677C73">
              <w:t>zoning and layout.</w:t>
            </w:r>
          </w:p>
        </w:tc>
      </w:tr>
      <w:tr w:rsidTr="00677C73">
        <w:tblPrEx>
          <w:tblW w:w="0" w:type="auto"/>
          <w:tblLayout w:type="fixed"/>
          <w:tblCellMar>
            <w:left w:w="62" w:type="dxa"/>
            <w:right w:w="62" w:type="dxa"/>
          </w:tblCellMar>
          <w:tblLook w:val="0000"/>
        </w:tblPrEx>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BoldandItalics"/>
              </w:rPr>
              <w:t xml:space="preserve">Influences that impact on client attitudes </w:t>
            </w:r>
            <w:r w:rsidRPr="00677C73">
              <w:t>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C73" w:rsidP="00677C73">
            <w:pPr>
              <w:pStyle w:val="ListBullet"/>
            </w:pPr>
            <w:r w:rsidRPr="00677C73">
              <w:t>advertising</w:t>
            </w:r>
          </w:p>
          <w:p w:rsidR="00000000" w:rsidRPr="00677C73" w:rsidP="00677C73">
            <w:pPr>
              <w:pStyle w:val="ListBullet"/>
            </w:pPr>
            <w:r w:rsidRPr="00677C73">
              <w:t>age and gender</w:t>
            </w:r>
          </w:p>
          <w:p w:rsidR="00000000" w:rsidRPr="00677C73" w:rsidP="00677C73">
            <w:pPr>
              <w:pStyle w:val="ListBullet"/>
            </w:pPr>
            <w:r w:rsidRPr="00677C73">
              <w:t>cost</w:t>
            </w:r>
          </w:p>
          <w:p w:rsidR="00000000" w:rsidRPr="00677C73" w:rsidP="00677C73">
            <w:pPr>
              <w:pStyle w:val="ListBullet"/>
            </w:pPr>
            <w:r w:rsidRPr="00677C73">
              <w:t>education level</w:t>
            </w:r>
          </w:p>
          <w:p w:rsidR="00000000" w:rsidRPr="00677C73" w:rsidP="00677C73">
            <w:pPr>
              <w:pStyle w:val="ListBullet"/>
            </w:pPr>
            <w:r w:rsidRPr="00677C73">
              <w:t>employment status</w:t>
            </w:r>
          </w:p>
          <w:p w:rsidR="00000000" w:rsidRPr="00677C73" w:rsidP="00677C73">
            <w:pPr>
              <w:pStyle w:val="ListBullet"/>
            </w:pPr>
            <w:r w:rsidRPr="00677C73">
              <w:t>government funding</w:t>
            </w:r>
          </w:p>
          <w:p w:rsidR="00000000" w:rsidRPr="00677C73" w:rsidP="00677C73">
            <w:pPr>
              <w:pStyle w:val="ListBullet"/>
            </w:pPr>
            <w:r w:rsidRPr="00677C73">
              <w:t>lifestyle</w:t>
            </w:r>
          </w:p>
          <w:p w:rsidR="00000000" w:rsidRPr="00677C73" w:rsidP="00677C73">
            <w:pPr>
              <w:pStyle w:val="ListBullet"/>
            </w:pPr>
            <w:r w:rsidRPr="00677C73">
              <w:t>media</w:t>
            </w:r>
          </w:p>
          <w:p w:rsidR="00000000" w:rsidRPr="00677C73" w:rsidP="00677C73">
            <w:pPr>
              <w:pStyle w:val="ListBullet"/>
            </w:pPr>
            <w:r w:rsidRPr="00677C73">
              <w:t>past experience</w:t>
            </w:r>
          </w:p>
          <w:p w:rsidR="00000000" w:rsidRPr="00677C73" w:rsidP="00677C73">
            <w:pPr>
              <w:pStyle w:val="ListBullet"/>
            </w:pPr>
            <w:r w:rsidRPr="00677C73">
              <w:t>perceptions of:</w:t>
            </w:r>
          </w:p>
          <w:p w:rsidR="00000000" w:rsidRPr="00677C73" w:rsidP="00677C73">
            <w:pPr>
              <w:pStyle w:val="ListBullet2"/>
            </w:pPr>
            <w:r w:rsidRPr="00677C73">
              <w:t>benefits and limitations</w:t>
            </w:r>
          </w:p>
          <w:p w:rsidR="00000000" w:rsidRPr="00677C73" w:rsidP="00677C73">
            <w:pPr>
              <w:pStyle w:val="ListBullet2"/>
            </w:pPr>
            <w:r w:rsidRPr="00677C73">
              <w:t>impact on lifestyle</w:t>
            </w:r>
          </w:p>
          <w:p w:rsidR="00000000" w:rsidRPr="00677C73" w:rsidP="00677C73">
            <w:pPr>
              <w:pStyle w:val="ListBullet"/>
            </w:pPr>
            <w:r w:rsidRPr="00677C73">
              <w:t>political and social leanings</w:t>
            </w:r>
          </w:p>
          <w:p w:rsidR="00000000" w:rsidRPr="00677C73" w:rsidP="00677C73">
            <w:pPr>
              <w:pStyle w:val="ListBullet"/>
            </w:pPr>
            <w:r w:rsidRPr="00677C73">
              <w:t>socio-economic status</w:t>
            </w:r>
          </w:p>
          <w:p w:rsidR="00000000" w:rsidRPr="00677C73" w:rsidP="00677C73">
            <w:pPr>
              <w:pStyle w:val="ListBullet"/>
            </w:pPr>
            <w:r w:rsidRPr="00677C73">
              <w:t>training</w:t>
            </w:r>
          </w:p>
          <w:p w:rsidR="00000000" w:rsidRPr="00677C73" w:rsidP="00677C73">
            <w:pPr>
              <w:pStyle w:val="ListBullet"/>
            </w:pPr>
            <w:r w:rsidRPr="00677C73">
              <w:t>use of dwelling</w:t>
            </w:r>
          </w:p>
          <w:p w:rsidR="00000000" w:rsidRPr="00677C73" w:rsidP="00677C73">
            <w:pPr>
              <w:pStyle w:val="ListBullet"/>
            </w:pPr>
            <w:r w:rsidRPr="00677C73">
              <w:t>views of others:</w:t>
            </w:r>
          </w:p>
          <w:p w:rsidR="00000000" w:rsidRPr="00677C73" w:rsidP="00677C73">
            <w:pPr>
              <w:pStyle w:val="ListBullet2"/>
            </w:pPr>
            <w:r w:rsidRPr="00677C73">
              <w:t>colleagues</w:t>
            </w:r>
          </w:p>
          <w:p w:rsidR="00000000" w:rsidRPr="00677C73" w:rsidP="00677C73">
            <w:pPr>
              <w:pStyle w:val="ListBullet2"/>
            </w:pPr>
            <w:r w:rsidRPr="00677C73">
              <w:t>family</w:t>
            </w:r>
          </w:p>
          <w:p w:rsidR="00000000" w:rsidRPr="00677C73" w:rsidP="00677C73">
            <w:pPr>
              <w:pStyle w:val="ListBullet2"/>
            </w:pPr>
            <w:r w:rsidRPr="00677C73">
              <w:t>friends</w:t>
            </w:r>
          </w:p>
          <w:p w:rsidR="00000000" w:rsidRPr="00677C73" w:rsidP="00677C73">
            <w:pPr>
              <w:pStyle w:val="ListBullet2"/>
            </w:pPr>
            <w:r w:rsidRPr="00677C73">
              <w:t>peers</w:t>
            </w:r>
          </w:p>
          <w:p w:rsidR="00000000" w:rsidP="00677C73">
            <w:pPr>
              <w:pStyle w:val="ListBullet2"/>
              <w:rPr>
                <w:lang w:val="en-NZ"/>
              </w:rPr>
            </w:pPr>
            <w:r w:rsidRPr="00677C73">
              <w:t>significant others.</w:t>
            </w:r>
          </w:p>
        </w:tc>
      </w:tr>
      <w:tr w:rsidTr="00677C73">
        <w:tblPrEx>
          <w:tblW w:w="0" w:type="auto"/>
          <w:tblLayout w:type="fixed"/>
          <w:tblCellMar>
            <w:left w:w="62" w:type="dxa"/>
            <w:right w:w="62" w:type="dxa"/>
          </w:tblCellMar>
          <w:tblLook w:val="0000"/>
        </w:tblPrEx>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BoldandItalics"/>
              </w:rPr>
              <w:t>Barriers</w:t>
            </w:r>
            <w:r w:rsidRPr="00677C73">
              <w:t xml:space="preserve"> 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C73" w:rsidP="00677C73">
            <w:pPr>
              <w:pStyle w:val="ListBullet"/>
            </w:pPr>
            <w:r w:rsidRPr="00677C73">
              <w:t>apathy</w:t>
            </w:r>
          </w:p>
          <w:p w:rsidR="00000000" w:rsidRPr="00677C73" w:rsidP="00677C73">
            <w:pPr>
              <w:pStyle w:val="ListBullet"/>
            </w:pPr>
            <w:r w:rsidRPr="00677C73">
              <w:t>cost</w:t>
            </w:r>
          </w:p>
          <w:p w:rsidR="00000000" w:rsidRPr="00677C73" w:rsidP="00677C73">
            <w:pPr>
              <w:pStyle w:val="ListBullet"/>
            </w:pPr>
            <w:r w:rsidRPr="00677C73">
              <w:t>expectations of high-consumption lifestyle</w:t>
            </w:r>
          </w:p>
          <w:p w:rsidR="00000000" w:rsidRPr="00677C73" w:rsidP="00677C73">
            <w:pPr>
              <w:pStyle w:val="ListBullet"/>
            </w:pPr>
            <w:r w:rsidRPr="00677C73">
              <w:t>inaccurate and inadequate information</w:t>
            </w:r>
          </w:p>
          <w:p w:rsidR="00000000" w:rsidRPr="00677C73" w:rsidP="00677C73">
            <w:pPr>
              <w:pStyle w:val="ListBullet"/>
            </w:pPr>
            <w:r w:rsidRPr="00677C73">
              <w:t>lack of engagement</w:t>
            </w:r>
          </w:p>
          <w:p w:rsidR="00000000" w:rsidRPr="00677C73" w:rsidP="00677C73">
            <w:pPr>
              <w:pStyle w:val="ListBullet"/>
            </w:pPr>
            <w:r w:rsidRPr="00677C73">
              <w:t>lack of support from others</w:t>
            </w:r>
          </w:p>
          <w:p w:rsidR="00000000" w:rsidRPr="00677C73" w:rsidP="00677C73">
            <w:pPr>
              <w:pStyle w:val="ListBullet"/>
            </w:pPr>
            <w:r w:rsidRPr="00677C73">
              <w:t>lack of time</w:t>
            </w:r>
          </w:p>
          <w:p w:rsidR="00000000" w:rsidRPr="00677C73" w:rsidP="00677C73">
            <w:pPr>
              <w:pStyle w:val="ListBullet"/>
            </w:pPr>
            <w:r w:rsidRPr="00677C73">
              <w:t>medical needs</w:t>
            </w:r>
          </w:p>
          <w:p w:rsidR="00000000" w:rsidRPr="00677C73" w:rsidP="00677C73">
            <w:pPr>
              <w:pStyle w:val="ListBullet"/>
            </w:pPr>
            <w:r w:rsidRPr="00677C73">
              <w:t>negative perceptions</w:t>
            </w:r>
          </w:p>
          <w:p w:rsidR="00000000" w:rsidRPr="00677C73" w:rsidP="00677C73">
            <w:pPr>
              <w:pStyle w:val="ListBullet"/>
            </w:pPr>
            <w:r w:rsidRPr="00677C73">
              <w:t>past experience</w:t>
            </w:r>
          </w:p>
          <w:p w:rsidR="00000000" w:rsidRPr="00677C73" w:rsidP="00677C73">
            <w:pPr>
              <w:pStyle w:val="ListBullet"/>
            </w:pPr>
            <w:r w:rsidRPr="00677C73">
              <w:t>poor communication</w:t>
            </w:r>
          </w:p>
          <w:p w:rsidR="00000000" w:rsidRPr="00677C73" w:rsidP="00677C73">
            <w:pPr>
              <w:pStyle w:val="ListBullet"/>
            </w:pPr>
            <w:r w:rsidRPr="00677C73">
              <w:t>powerlessness</w:t>
            </w:r>
          </w:p>
          <w:p w:rsidR="00000000" w:rsidP="00677C73">
            <w:pPr>
              <w:pStyle w:val="ListBullet"/>
              <w:rPr>
                <w:lang w:val="en-NZ"/>
              </w:rPr>
            </w:pPr>
            <w:r w:rsidRPr="00677C73">
              <w:t>suitability of measures and pro</w:t>
            </w:r>
            <w:r w:rsidRPr="00677C73">
              <w:t>perty features to client needs.</w:t>
            </w:r>
          </w:p>
        </w:tc>
      </w:tr>
      <w:tr w:rsidTr="00677C73">
        <w:tblPrEx>
          <w:tblW w:w="0" w:type="auto"/>
          <w:tblLayout w:type="fixed"/>
          <w:tblCellMar>
            <w:left w:w="62" w:type="dxa"/>
            <w:right w:w="62" w:type="dxa"/>
          </w:tblCellMar>
          <w:tblLook w:val="0000"/>
        </w:tblPrEx>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BoldandItalics"/>
              </w:rPr>
              <w:t xml:space="preserve">Information needs </w:t>
            </w:r>
            <w:r w:rsidRPr="00677C73">
              <w:t>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C73" w:rsidP="00677C73">
            <w:pPr>
              <w:pStyle w:val="ListBullet"/>
            </w:pPr>
            <w:r w:rsidRPr="00677C73">
              <w:t>benefits of thermal efficiency features:</w:t>
            </w:r>
          </w:p>
          <w:p w:rsidR="00000000" w:rsidRPr="00677C73" w:rsidP="00677C73">
            <w:pPr>
              <w:pStyle w:val="ListBullet2"/>
            </w:pPr>
            <w:r w:rsidRPr="00677C73">
              <w:t>contribution to improved environment</w:t>
            </w:r>
          </w:p>
          <w:p w:rsidR="00000000" w:rsidRPr="00677C73" w:rsidP="00677C73">
            <w:pPr>
              <w:pStyle w:val="ListBullet2"/>
            </w:pPr>
            <w:r w:rsidRPr="00677C73">
              <w:t>lifestyle</w:t>
            </w:r>
          </w:p>
          <w:p w:rsidR="00000000" w:rsidRPr="00677C73" w:rsidP="00677C73">
            <w:pPr>
              <w:pStyle w:val="ListBullet2"/>
            </w:pPr>
            <w:r w:rsidRPr="00677C73">
              <w:t>lower energy bills</w:t>
            </w:r>
          </w:p>
          <w:p w:rsidR="00000000" w:rsidRPr="00677C73" w:rsidP="00677C73">
            <w:pPr>
              <w:pStyle w:val="ListBullet2"/>
            </w:pPr>
            <w:r w:rsidRPr="00677C73">
              <w:t>reduced carbon footprint</w:t>
            </w:r>
          </w:p>
          <w:p w:rsidR="00000000" w:rsidRPr="00677C73" w:rsidP="00677C73">
            <w:pPr>
              <w:pStyle w:val="ListBullet2"/>
            </w:pPr>
            <w:r w:rsidRPr="00677C73">
              <w:t>reduced energy consumption</w:t>
            </w:r>
          </w:p>
          <w:p w:rsidR="00000000" w:rsidRPr="00677C73" w:rsidP="00677C73">
            <w:pPr>
              <w:pStyle w:val="ListBullet"/>
            </w:pPr>
            <w:r w:rsidRPr="00677C73">
              <w:t>thermal efficiency features of residence</w:t>
            </w:r>
          </w:p>
          <w:p w:rsidR="00000000" w:rsidP="00677C73">
            <w:pPr>
              <w:pStyle w:val="ListBullet"/>
              <w:rPr>
                <w:lang w:val="en-NZ"/>
              </w:rPr>
            </w:pPr>
            <w:r w:rsidRPr="00677C73">
              <w:t>work practices.</w:t>
            </w:r>
          </w:p>
        </w:tc>
      </w:tr>
      <w:tr w:rsidTr="00677C73">
        <w:tblPrEx>
          <w:tblW w:w="0" w:type="auto"/>
          <w:tblLayout w:type="fixed"/>
          <w:tblCellMar>
            <w:left w:w="62" w:type="dxa"/>
            <w:right w:w="62" w:type="dxa"/>
          </w:tblCellMar>
          <w:tblLook w:val="0000"/>
        </w:tblPrEx>
        <w:trPr>
          <w:trHeight w:val="1531"/>
        </w:trPr>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BoldandItalics"/>
              </w:rPr>
              <w:t xml:space="preserve">Practices and behaviours </w:t>
            </w:r>
            <w:r w:rsidRPr="00677C73">
              <w:t>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C73" w:rsidP="00677C73">
            <w:pPr>
              <w:pStyle w:val="ListBullet"/>
            </w:pPr>
            <w:r w:rsidRPr="00677C73">
              <w:t>accurate specification of thermal efficient materials and provision of advice to tradespeople and end users on thermal efficiency features of building by buildi</w:t>
            </w:r>
            <w:r w:rsidRPr="00677C73">
              <w:t>ng professionals</w:t>
            </w:r>
          </w:p>
          <w:p w:rsidR="00000000" w:rsidRPr="00677C73" w:rsidP="00677C73">
            <w:pPr>
              <w:pStyle w:val="ListBullet"/>
            </w:pPr>
            <w:r w:rsidRPr="00677C73">
              <w:t>use of residence by end users that maximises benefits of the thermal efficiency installations</w:t>
            </w:r>
          </w:p>
          <w:p w:rsidR="00000000" w:rsidP="00677C73">
            <w:pPr>
              <w:pStyle w:val="ListBullet"/>
              <w:rPr>
                <w:lang w:val="en-NZ"/>
              </w:rPr>
            </w:pPr>
            <w:r w:rsidRPr="00677C73">
              <w:t>work practices of tradespeople.</w:t>
            </w:r>
          </w:p>
        </w:tc>
      </w:tr>
      <w:tr w:rsidTr="00677C73">
        <w:tblPrEx>
          <w:tblW w:w="0" w:type="auto"/>
          <w:tblLayout w:type="fixed"/>
          <w:tblCellMar>
            <w:left w:w="62" w:type="dxa"/>
            <w:right w:w="62" w:type="dxa"/>
          </w:tblCellMar>
          <w:tblLook w:val="0000"/>
        </w:tblPrEx>
        <w:tc>
          <w:tcPr>
            <w:tcW w:w="2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7C73">
            <w:pPr>
              <w:pStyle w:val="BodyText"/>
              <w:rPr>
                <w:lang w:val="en-NZ"/>
              </w:rPr>
            </w:pPr>
            <w:r w:rsidRPr="00677C73">
              <w:rPr>
                <w:rStyle w:val="BoldandItalics"/>
              </w:rPr>
              <w:t xml:space="preserve">Follow-up services </w:t>
            </w:r>
            <w:r w:rsidRPr="00677C73">
              <w:t>may include:</w:t>
            </w:r>
          </w:p>
        </w:tc>
        <w:tc>
          <w:tcPr>
            <w:tcW w:w="6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7C73" w:rsidP="00677C73">
            <w:pPr>
              <w:pStyle w:val="ListBullet"/>
            </w:pPr>
            <w:r w:rsidRPr="00677C73">
              <w:t>positive feedback and reinforcement</w:t>
            </w:r>
          </w:p>
          <w:p w:rsidR="00000000" w:rsidRPr="00677C73" w:rsidP="00677C73">
            <w:pPr>
              <w:pStyle w:val="ListBullet"/>
            </w:pPr>
            <w:r w:rsidRPr="00677C73">
              <w:t>provision of information</w:t>
            </w:r>
          </w:p>
          <w:p w:rsidR="00000000" w:rsidRPr="00677C73" w:rsidP="00677C73">
            <w:pPr>
              <w:pStyle w:val="ListBullet"/>
            </w:pPr>
            <w:r w:rsidRPr="00677C73">
              <w:t>review of strategies for reducing energy use</w:t>
            </w:r>
          </w:p>
          <w:p w:rsidR="00000000" w:rsidRPr="00677C73" w:rsidP="00677C73">
            <w:pPr>
              <w:pStyle w:val="ListBullet"/>
            </w:pPr>
            <w:r w:rsidRPr="00677C73">
              <w:t>support and mentoring</w:t>
            </w:r>
          </w:p>
          <w:p w:rsidR="00000000" w:rsidRPr="00677C73" w:rsidP="00677C73">
            <w:pPr>
              <w:pStyle w:val="ListBullet"/>
            </w:pPr>
            <w:r w:rsidRPr="00677C73">
              <w:t>tactics to deal with relapse.</w:t>
            </w:r>
          </w:p>
        </w:tc>
      </w:tr>
    </w:tbl>
    <w:p w:rsidR="003C51CB" w:rsidP="00677C73">
      <w:pPr>
        <w:pStyle w:val="BodyText"/>
      </w:pPr>
    </w:p>
    <w:p w:rsidR="003C51CB" w:rsidP="00677C73">
      <w:pPr>
        <w:pStyle w:val="BodyText"/>
      </w:pPr>
    </w:p>
    <w:p w:rsidR="00000000" w:rsidRPr="00677C73" w:rsidP="00677C73">
      <w:pPr>
        <w:pStyle w:val="Heading1"/>
      </w:pPr>
      <w:bookmarkStart w:id="12" w:name="O_489818"/>
      <w:bookmarkEnd w:id="12"/>
      <w:r w:rsidRPr="00677C73">
        <w:t>Unit Sector(s)</w:t>
      </w:r>
    </w:p>
    <w:p w:rsidR="00000000" w:rsidRPr="00677C73" w:rsidP="00677C73">
      <w:pPr>
        <w:pStyle w:val="BodyText"/>
      </w:pPr>
      <w:r w:rsidRPr="00677C73">
        <w:t xml:space="preserve">Home sustainability assessment </w:t>
      </w:r>
    </w:p>
    <w:p w:rsidR="00000000" w:rsidRPr="00677C73" w:rsidP="00677C73">
      <w:pPr>
        <w:pStyle w:val="AllowPageBreak"/>
      </w:pPr>
    </w:p>
    <w:p w:rsidR="00000000" w:rsidRPr="00677C73" w:rsidP="00677C73">
      <w:pPr>
        <w:pStyle w:val="Heading1"/>
      </w:pPr>
      <w:bookmarkStart w:id="13" w:name="O_489819"/>
      <w:bookmarkEnd w:id="13"/>
      <w:r w:rsidRPr="00677C73">
        <w:t>Custom Content Section</w:t>
      </w:r>
    </w:p>
    <w:p w:rsidR="00000000" w:rsidRPr="00677C73" w:rsidP="00677C73">
      <w:pPr>
        <w:pStyle w:val="BodyText"/>
      </w:pPr>
      <w:r w:rsidRPr="00677C73">
        <w:t>Not applicable.</w:t>
      </w:r>
    </w:p>
    <w:p w:rsidR="00000000" w:rsidRPr="00677C73" w:rsidP="00677C73"/>
    <w:sectPr w:rsidSect="00677C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51CB" w:rsidP="003C51C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CB" w:rsidP="00677C7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C51CB" w:rsidP="00677C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C51CB" w:rsidP="00677C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73" w:rsidRPr="003C51CB" w:rsidP="003C51C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1CB" w:rsidRPr="002D2AF8" w:rsidP="00677C73">
    <w:pPr>
      <w:pStyle w:val="Header"/>
      <w:framePr w:wrap="around"/>
    </w:pPr>
    <w:r>
      <w:fldChar w:fldCharType="begin"/>
    </w:r>
    <w:r>
      <w:instrText xml:space="preserve"> TITLE   \* MERGEFORMAT </w:instrText>
    </w:r>
    <w:r>
      <w:fldChar w:fldCharType="separate"/>
    </w:r>
    <w:r>
      <w:t>CPPHSA5004A Educate clients about thermal efficiency of residential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2012</w:t>
    </w:r>
    <w:r>
      <w:fldChar w:fldCharType="end"/>
    </w:r>
  </w:p>
  <w:p w:rsidR="003C51CB" w:rsidP="00677C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00F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6E81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703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C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C73"/>
    <w:pPr>
      <w:spacing w:before="360" w:after="60"/>
      <w:outlineLvl w:val="0"/>
    </w:pPr>
    <w:rPr>
      <w:sz w:val="32"/>
    </w:rPr>
  </w:style>
  <w:style w:type="paragraph" w:styleId="Heading2">
    <w:name w:val="heading 2"/>
    <w:basedOn w:val="HeadingBase"/>
    <w:next w:val="BodyText"/>
    <w:link w:val="Heading2Char"/>
    <w:qFormat/>
    <w:rsid w:val="00677C73"/>
    <w:pPr>
      <w:keepLines/>
      <w:spacing w:before="240" w:after="120"/>
      <w:outlineLvl w:val="1"/>
    </w:pPr>
    <w:rPr>
      <w:sz w:val="28"/>
      <w:szCs w:val="40"/>
    </w:rPr>
  </w:style>
  <w:style w:type="paragraph" w:styleId="Heading3">
    <w:name w:val="heading 3"/>
    <w:basedOn w:val="HeadingBase"/>
    <w:next w:val="BodyText"/>
    <w:link w:val="Heading3Char"/>
    <w:qFormat/>
    <w:rsid w:val="00677C73"/>
    <w:pPr>
      <w:spacing w:before="180" w:after="120"/>
      <w:outlineLvl w:val="2"/>
    </w:pPr>
    <w:rPr>
      <w:spacing w:val="-10"/>
      <w:kern w:val="32"/>
    </w:rPr>
  </w:style>
  <w:style w:type="paragraph" w:styleId="Heading4">
    <w:name w:val="heading 4"/>
    <w:basedOn w:val="HeadingBase"/>
    <w:next w:val="BodyText"/>
    <w:link w:val="Heading4Char"/>
    <w:qFormat/>
    <w:rsid w:val="00677C73"/>
    <w:pPr>
      <w:spacing w:before="160" w:after="120"/>
      <w:outlineLvl w:val="3"/>
    </w:pPr>
    <w:rPr>
      <w:sz w:val="22"/>
    </w:rPr>
  </w:style>
  <w:style w:type="paragraph" w:styleId="Heading5">
    <w:name w:val="heading 5"/>
    <w:basedOn w:val="HeadingBase"/>
    <w:next w:val="Normal"/>
    <w:link w:val="Heading5Char"/>
    <w:qFormat/>
    <w:rsid w:val="00677C73"/>
    <w:pPr>
      <w:spacing w:before="80"/>
      <w:outlineLvl w:val="4"/>
    </w:pPr>
    <w:rPr>
      <w:color w:val="918585"/>
      <w:sz w:val="20"/>
    </w:rPr>
  </w:style>
  <w:style w:type="paragraph" w:styleId="Heading6">
    <w:name w:val="heading 6"/>
    <w:basedOn w:val="HeadingBase"/>
    <w:next w:val="Normal"/>
    <w:link w:val="Heading6Char"/>
    <w:qFormat/>
    <w:rsid w:val="00677C73"/>
    <w:pPr>
      <w:spacing w:before="60"/>
      <w:outlineLvl w:val="5"/>
    </w:pPr>
    <w:rPr>
      <w:color w:val="918585"/>
      <w:sz w:val="20"/>
    </w:rPr>
  </w:style>
  <w:style w:type="paragraph" w:styleId="Heading7">
    <w:name w:val="heading 7"/>
    <w:basedOn w:val="Normal"/>
    <w:next w:val="Normal"/>
    <w:link w:val="Heading7Char"/>
    <w:qFormat/>
    <w:rsid w:val="00677C73"/>
    <w:pPr>
      <w:ind w:left="720"/>
      <w:outlineLvl w:val="6"/>
    </w:pPr>
    <w:rPr>
      <w:i/>
    </w:rPr>
  </w:style>
  <w:style w:type="paragraph" w:styleId="Heading8">
    <w:name w:val="heading 8"/>
    <w:basedOn w:val="Normal"/>
    <w:next w:val="Normal"/>
    <w:link w:val="Heading8Char"/>
    <w:qFormat/>
    <w:rsid w:val="00677C73"/>
    <w:pPr>
      <w:ind w:left="720"/>
      <w:outlineLvl w:val="7"/>
    </w:pPr>
    <w:rPr>
      <w:i/>
    </w:rPr>
  </w:style>
  <w:style w:type="paragraph" w:styleId="Heading9">
    <w:name w:val="heading 9"/>
    <w:basedOn w:val="Normal"/>
    <w:next w:val="Normal"/>
    <w:link w:val="Heading9Char"/>
    <w:qFormat/>
    <w:rsid w:val="00677C73"/>
    <w:pPr>
      <w:ind w:left="720"/>
      <w:outlineLvl w:val="8"/>
    </w:pPr>
    <w:rPr>
      <w:i/>
    </w:rPr>
  </w:style>
  <w:style w:type="character" w:default="1" w:styleId="DefaultParagraphFont">
    <w:name w:val="Default Paragraph Font"/>
    <w:uiPriority w:val="1"/>
    <w:unhideWhenUsed/>
    <w:rsid w:val="00677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C73"/>
  </w:style>
  <w:style w:type="character" w:customStyle="1" w:styleId="Heading1Char">
    <w:name w:val="Heading 1 Char"/>
    <w:basedOn w:val="DefaultParagraphFont"/>
    <w:link w:val="Heading1"/>
    <w:rsid w:val="00677C73"/>
    <w:rPr>
      <w:rFonts w:ascii="Times New Roman" w:eastAsia="Times New Roman" w:hAnsi="Times New Roman" w:cs="Times New Roman"/>
      <w:b/>
      <w:sz w:val="32"/>
      <w:szCs w:val="20"/>
      <w:lang w:eastAsia="en-US"/>
    </w:rPr>
  </w:style>
  <w:style w:type="paragraph" w:styleId="BodyText">
    <w:name w:val="Body Text"/>
    <w:basedOn w:val="Normal"/>
    <w:link w:val="BodyTextChar"/>
    <w:rsid w:val="00677C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7C73"/>
    <w:rPr>
      <w:rFonts w:ascii="Times New Roman" w:eastAsia="Times New Roman" w:hAnsi="Times New Roman" w:cs="Times New Roman"/>
      <w:sz w:val="24"/>
      <w:lang w:eastAsia="en-US"/>
    </w:rPr>
  </w:style>
  <w:style w:type="paragraph" w:styleId="Footer">
    <w:name w:val="footer"/>
    <w:basedOn w:val="Normal"/>
    <w:link w:val="FooterChar"/>
    <w:rsid w:val="00677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C73"/>
    <w:rPr>
      <w:rFonts w:ascii="Times New Roman" w:eastAsia="Times New Roman" w:hAnsi="Times New Roman" w:cs="Times New Roman"/>
      <w:sz w:val="16"/>
      <w:lang w:eastAsia="en-US"/>
    </w:rPr>
  </w:style>
  <w:style w:type="paragraph" w:styleId="ListBullet">
    <w:name w:val="List Bullet"/>
    <w:basedOn w:val="List"/>
    <w:rsid w:val="00677C73"/>
    <w:pPr>
      <w:numPr>
        <w:numId w:val="13"/>
      </w:numPr>
      <w:tabs>
        <w:tab w:val="clear" w:pos="340"/>
      </w:tabs>
      <w:spacing w:before="40" w:after="40"/>
    </w:pPr>
  </w:style>
  <w:style w:type="character" w:customStyle="1" w:styleId="SpecialBold">
    <w:name w:val="Special Bold"/>
    <w:basedOn w:val="DefaultParagraphFont"/>
    <w:rsid w:val="00677C73"/>
    <w:rPr>
      <w:b/>
      <w:spacing w:val="0"/>
    </w:rPr>
  </w:style>
  <w:style w:type="paragraph" w:styleId="ListBullet2">
    <w:name w:val="List Bullet 2"/>
    <w:basedOn w:val="List2"/>
    <w:rsid w:val="00677C73"/>
    <w:pPr>
      <w:numPr>
        <w:numId w:val="14"/>
      </w:numPr>
      <w:tabs>
        <w:tab w:val="clear" w:pos="680"/>
      </w:tabs>
    </w:pPr>
  </w:style>
  <w:style w:type="paragraph" w:customStyle="1" w:styleId="SuperHeading">
    <w:name w:val="SuperHeading"/>
    <w:basedOn w:val="Normal"/>
    <w:rsid w:val="00677C73"/>
    <w:pPr>
      <w:spacing w:before="240" w:after="120"/>
      <w:outlineLvl w:val="0"/>
    </w:pPr>
    <w:rPr>
      <w:rFonts w:ascii="Times New Roman" w:hAnsi="Times New Roman"/>
      <w:b/>
      <w:sz w:val="28"/>
    </w:rPr>
  </w:style>
  <w:style w:type="paragraph" w:customStyle="1" w:styleId="AllowPageBreak">
    <w:name w:val="AllowPageBreak"/>
    <w:rsid w:val="00677C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7C73"/>
    <w:rPr>
      <w:b/>
      <w:i/>
      <w:u w:val="none"/>
    </w:rPr>
  </w:style>
  <w:style w:type="character" w:customStyle="1" w:styleId="Heading2Char">
    <w:name w:val="Heading 2 Char"/>
    <w:basedOn w:val="DefaultParagraphFont"/>
    <w:link w:val="Heading2"/>
    <w:rsid w:val="00677C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C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C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C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C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C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C73"/>
    <w:rPr>
      <w:rFonts w:ascii="Courier New" w:eastAsia="Times New Roman" w:hAnsi="Courier New" w:cs="Times New Roman"/>
      <w:i/>
      <w:szCs w:val="20"/>
      <w:lang w:eastAsia="en-US"/>
    </w:rPr>
  </w:style>
  <w:style w:type="paragraph" w:customStyle="1" w:styleId="HeadingBase">
    <w:name w:val="Heading Base"/>
    <w:rsid w:val="00677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C73"/>
    <w:pPr>
      <w:tabs>
        <w:tab w:val="right" w:leader="dot" w:pos="9072"/>
      </w:tabs>
      <w:ind w:left="567"/>
    </w:pPr>
    <w:rPr>
      <w:szCs w:val="22"/>
    </w:rPr>
  </w:style>
  <w:style w:type="paragraph" w:customStyle="1" w:styleId="TOCBase">
    <w:name w:val="TOC Base"/>
    <w:rsid w:val="00677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C73"/>
    <w:pPr>
      <w:tabs>
        <w:tab w:val="right" w:leader="dot" w:pos="9072"/>
      </w:tabs>
      <w:spacing w:before="40" w:after="40"/>
      <w:ind w:left="284"/>
    </w:pPr>
    <w:rPr>
      <w:rFonts w:ascii="Times New Roman" w:hAnsi="Times New Roman"/>
    </w:rPr>
  </w:style>
  <w:style w:type="paragraph" w:styleId="TOC1">
    <w:name w:val="toc 1"/>
    <w:basedOn w:val="TOCBase"/>
    <w:next w:val="Normal"/>
    <w:rsid w:val="00677C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7C73"/>
    <w:pPr>
      <w:spacing w:before="5040"/>
      <w:jc w:val="center"/>
    </w:pPr>
    <w:rPr>
      <w:sz w:val="48"/>
      <w:szCs w:val="72"/>
      <w:lang w:val="en-US"/>
    </w:rPr>
  </w:style>
  <w:style w:type="character" w:customStyle="1" w:styleId="TitleChar">
    <w:name w:val="Title Char"/>
    <w:basedOn w:val="DefaultParagraphFont"/>
    <w:link w:val="Title"/>
    <w:rsid w:val="00677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C73"/>
    <w:pPr>
      <w:tabs>
        <w:tab w:val="left" w:pos="3600"/>
        <w:tab w:val="left" w:pos="3958"/>
      </w:tabs>
    </w:pPr>
  </w:style>
  <w:style w:type="paragraph" w:styleId="List">
    <w:name w:val="List"/>
    <w:basedOn w:val="BodyText"/>
    <w:next w:val="BodyText"/>
    <w:rsid w:val="00677C73"/>
    <w:pPr>
      <w:tabs>
        <w:tab w:val="left" w:pos="340"/>
      </w:tabs>
      <w:spacing w:before="60" w:after="60"/>
      <w:ind w:left="340" w:hanging="340"/>
    </w:pPr>
  </w:style>
  <w:style w:type="paragraph" w:customStyle="1" w:styleId="Note">
    <w:name w:val="Note"/>
    <w:basedOn w:val="BodyText"/>
    <w:rsid w:val="00677C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C73"/>
    <w:pPr>
      <w:framePr w:wrap="auto" w:hAnchor="text" w:y="6049"/>
    </w:pPr>
    <w:rPr>
      <w:color w:val="000000"/>
      <w:sz w:val="40"/>
    </w:rPr>
  </w:style>
  <w:style w:type="paragraph" w:customStyle="1" w:styleId="TOCTitle">
    <w:name w:val="TOCTitle"/>
    <w:basedOn w:val="Heading1"/>
    <w:rsid w:val="00677C73"/>
    <w:pPr>
      <w:spacing w:after="240"/>
      <w:jc w:val="center"/>
      <w:outlineLvl w:val="9"/>
    </w:pPr>
    <w:rPr>
      <w:caps/>
    </w:rPr>
  </w:style>
  <w:style w:type="paragraph" w:customStyle="1" w:styleId="Version">
    <w:name w:val="Version"/>
    <w:rsid w:val="00677C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C73"/>
    <w:pPr>
      <w:keepNext w:val="0"/>
      <w:tabs>
        <w:tab w:val="right" w:pos="4176"/>
      </w:tabs>
      <w:ind w:left="198" w:hanging="198"/>
    </w:pPr>
    <w:rPr>
      <w:rFonts w:ascii="Garamond" w:hAnsi="Garamond"/>
    </w:rPr>
  </w:style>
  <w:style w:type="paragraph" w:styleId="IndexHeading">
    <w:name w:val="index heading"/>
    <w:basedOn w:val="Normal"/>
    <w:next w:val="Index1"/>
    <w:semiHidden/>
    <w:rsid w:val="00677C73"/>
    <w:pPr>
      <w:spacing w:before="120" w:after="120"/>
    </w:pPr>
    <w:rPr>
      <w:rFonts w:ascii="Arial" w:hAnsi="Arial"/>
      <w:b/>
      <w:color w:val="918585"/>
      <w:sz w:val="24"/>
    </w:rPr>
  </w:style>
  <w:style w:type="paragraph" w:styleId="Header">
    <w:name w:val="header"/>
    <w:basedOn w:val="Normal"/>
    <w:link w:val="HeaderChar"/>
    <w:rsid w:val="00677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C73"/>
    <w:rPr>
      <w:rFonts w:ascii="Times New Roman" w:eastAsia="Times New Roman" w:hAnsi="Times New Roman" w:cs="Times New Roman"/>
      <w:sz w:val="16"/>
      <w:szCs w:val="20"/>
      <w:lang w:val="en-GB" w:eastAsia="en-US"/>
    </w:rPr>
  </w:style>
  <w:style w:type="paragraph" w:customStyle="1" w:styleId="Chapter">
    <w:name w:val="Chapter"/>
    <w:basedOn w:val="Normal"/>
    <w:rsid w:val="00677C73"/>
    <w:pPr>
      <w:spacing w:before="240"/>
    </w:pPr>
    <w:rPr>
      <w:rFonts w:ascii="Times New Roman" w:hAnsi="Times New Roman"/>
      <w:smallCaps/>
      <w:spacing w:val="80"/>
      <w:sz w:val="28"/>
    </w:rPr>
  </w:style>
  <w:style w:type="paragraph" w:customStyle="1" w:styleId="InChapter">
    <w:name w:val="InChapter"/>
    <w:basedOn w:val="Heading3"/>
    <w:rsid w:val="00677C73"/>
    <w:pPr>
      <w:spacing w:after="240"/>
      <w:outlineLvl w:val="9"/>
    </w:pPr>
    <w:rPr>
      <w:noProof/>
    </w:rPr>
  </w:style>
  <w:style w:type="paragraph" w:styleId="Index2">
    <w:name w:val="index 2"/>
    <w:basedOn w:val="Normal"/>
    <w:next w:val="Normal"/>
    <w:semiHidden/>
    <w:rsid w:val="00677C73"/>
    <w:pPr>
      <w:tabs>
        <w:tab w:val="right" w:pos="4176"/>
      </w:tabs>
      <w:ind w:left="568" w:hanging="284"/>
    </w:pPr>
    <w:rPr>
      <w:rFonts w:ascii="Garamond" w:hAnsi="Garamond"/>
    </w:rPr>
  </w:style>
  <w:style w:type="paragraph" w:customStyle="1" w:styleId="Byline">
    <w:name w:val="Byline"/>
    <w:rsid w:val="00677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C73"/>
    <w:pPr>
      <w:tabs>
        <w:tab w:val="clear" w:pos="3600"/>
        <w:tab w:val="clear" w:pos="3958"/>
      </w:tabs>
      <w:jc w:val="right"/>
    </w:pPr>
  </w:style>
  <w:style w:type="character" w:styleId="Emphasis">
    <w:name w:val="Emphasis"/>
    <w:basedOn w:val="DefaultParagraphFont"/>
    <w:qFormat/>
    <w:rsid w:val="00677C73"/>
    <w:rPr>
      <w:i/>
    </w:rPr>
  </w:style>
  <w:style w:type="paragraph" w:styleId="Caption">
    <w:name w:val="caption"/>
    <w:basedOn w:val="BodyText"/>
    <w:next w:val="Normal"/>
    <w:qFormat/>
    <w:rsid w:val="00677C73"/>
    <w:pPr>
      <w:framePr w:w="2268" w:hSpace="181" w:vSpace="181" w:wrap="around" w:vAnchor="text" w:hAnchor="page" w:x="1135" w:y="285" w:anchorLock="1"/>
    </w:pPr>
    <w:rPr>
      <w:i/>
    </w:rPr>
  </w:style>
  <w:style w:type="paragraph" w:customStyle="1" w:styleId="MiniTOCTitle">
    <w:name w:val="MiniTOCTitle"/>
    <w:basedOn w:val="Heading4"/>
    <w:rsid w:val="00677C73"/>
    <w:pPr>
      <w:spacing w:before="240"/>
      <w:outlineLvl w:val="9"/>
    </w:pPr>
    <w:rPr>
      <w:noProof/>
      <w:sz w:val="24"/>
    </w:rPr>
  </w:style>
  <w:style w:type="paragraph" w:customStyle="1" w:styleId="MiniTOCItem">
    <w:name w:val="MiniTOCItem"/>
    <w:basedOn w:val="ListBullet"/>
    <w:rsid w:val="00677C73"/>
    <w:pPr>
      <w:numPr>
        <w:numId w:val="0"/>
      </w:numPr>
      <w:tabs>
        <w:tab w:val="right" w:leader="dot" w:pos="6521"/>
      </w:tabs>
      <w:spacing w:before="0" w:after="0"/>
    </w:pPr>
  </w:style>
  <w:style w:type="paragraph" w:customStyle="1" w:styleId="TOFTitle">
    <w:name w:val="TOFTitle"/>
    <w:basedOn w:val="TOCTitle"/>
    <w:rsid w:val="00677C73"/>
  </w:style>
  <w:style w:type="paragraph" w:styleId="TableofFigures">
    <w:name w:val="table of figures"/>
    <w:basedOn w:val="Normal"/>
    <w:next w:val="Normal"/>
    <w:semiHidden/>
    <w:rsid w:val="00677C73"/>
    <w:pPr>
      <w:tabs>
        <w:tab w:val="right" w:leader="dot" w:pos="9072"/>
      </w:tabs>
      <w:ind w:left="970" w:hanging="403"/>
    </w:pPr>
    <w:rPr>
      <w:rFonts w:ascii="Times New Roman" w:hAnsi="Times New Roman"/>
      <w:b/>
    </w:rPr>
  </w:style>
  <w:style w:type="paragraph" w:styleId="ListNumber">
    <w:name w:val="List Number"/>
    <w:basedOn w:val="List"/>
    <w:rsid w:val="00677C73"/>
    <w:pPr>
      <w:numPr>
        <w:numId w:val="11"/>
      </w:numPr>
    </w:pPr>
  </w:style>
  <w:style w:type="character" w:customStyle="1" w:styleId="WingdingSymbols">
    <w:name w:val="Wingding Symbols"/>
    <w:rsid w:val="00677C73"/>
    <w:rPr>
      <w:rFonts w:ascii="Wingdings" w:hAnsi="Wingdings"/>
    </w:rPr>
  </w:style>
  <w:style w:type="paragraph" w:customStyle="1" w:styleId="TableHeading">
    <w:name w:val="Table Heading"/>
    <w:basedOn w:val="HeadingBase"/>
    <w:rsid w:val="00677C73"/>
    <w:pPr>
      <w:keepLines/>
      <w:pBdr>
        <w:bottom w:val="single" w:sz="6" w:space="1" w:color="918585"/>
      </w:pBdr>
      <w:spacing w:before="240"/>
    </w:pPr>
  </w:style>
  <w:style w:type="character" w:customStyle="1" w:styleId="HotSpot">
    <w:name w:val="HotSpot"/>
    <w:rsid w:val="00677C73"/>
    <w:rPr>
      <w:color w:val="0033CC"/>
      <w:u w:val="none"/>
    </w:rPr>
  </w:style>
  <w:style w:type="paragraph" w:customStyle="1" w:styleId="BodyTextRight">
    <w:name w:val="Body Text Right"/>
    <w:basedOn w:val="BodyText"/>
    <w:rsid w:val="00677C73"/>
    <w:pPr>
      <w:spacing w:before="0" w:after="0"/>
      <w:jc w:val="right"/>
    </w:pPr>
  </w:style>
  <w:style w:type="paragraph" w:styleId="Index3">
    <w:name w:val="index 3"/>
    <w:basedOn w:val="ListNumber2"/>
    <w:next w:val="Normal"/>
    <w:semiHidden/>
    <w:rsid w:val="00677C73"/>
    <w:pPr>
      <w:numPr>
        <w:numId w:val="0"/>
      </w:numPr>
      <w:tabs>
        <w:tab w:val="right" w:leader="dot" w:pos="4176"/>
      </w:tabs>
    </w:pPr>
  </w:style>
  <w:style w:type="paragraph" w:styleId="ListNumber2">
    <w:name w:val="List Number 2"/>
    <w:basedOn w:val="List2"/>
    <w:rsid w:val="00677C73"/>
    <w:pPr>
      <w:numPr>
        <w:numId w:val="10"/>
      </w:numPr>
      <w:tabs>
        <w:tab w:val="clear" w:pos="1060"/>
      </w:tabs>
    </w:pPr>
  </w:style>
  <w:style w:type="paragraph" w:customStyle="1" w:styleId="MarginNote">
    <w:name w:val="Margin Note"/>
    <w:basedOn w:val="BodyText"/>
    <w:rsid w:val="00677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C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C73"/>
    <w:rPr>
      <w:sz w:val="32"/>
    </w:rPr>
  </w:style>
  <w:style w:type="paragraph" w:customStyle="1" w:styleId="HeadingProcedure">
    <w:name w:val="Heading Procedure"/>
    <w:basedOn w:val="HeadingBase"/>
    <w:next w:val="Normal"/>
    <w:rsid w:val="00677C73"/>
    <w:pPr>
      <w:tabs>
        <w:tab w:val="left" w:pos="0"/>
      </w:tabs>
      <w:spacing w:before="120" w:after="60"/>
    </w:pPr>
    <w:rPr>
      <w:i/>
      <w:color w:val="918585"/>
      <w:sz w:val="22"/>
    </w:rPr>
  </w:style>
  <w:style w:type="paragraph" w:customStyle="1" w:styleId="TableBodyText">
    <w:name w:val="Table Body Text"/>
    <w:basedOn w:val="BodyText"/>
    <w:rsid w:val="00677C73"/>
    <w:pPr>
      <w:spacing w:before="60" w:after="60"/>
    </w:pPr>
  </w:style>
  <w:style w:type="paragraph" w:styleId="ListContinue">
    <w:name w:val="List Continue"/>
    <w:basedOn w:val="List"/>
    <w:rsid w:val="00677C73"/>
    <w:pPr>
      <w:ind w:firstLine="0"/>
    </w:pPr>
  </w:style>
  <w:style w:type="paragraph" w:customStyle="1" w:styleId="ListNote">
    <w:name w:val="List Note"/>
    <w:basedOn w:val="List"/>
    <w:rsid w:val="00677C73"/>
    <w:pPr>
      <w:pBdr>
        <w:top w:val="single" w:sz="6" w:space="2" w:color="918585"/>
        <w:bottom w:val="single" w:sz="6" w:space="2" w:color="918585"/>
      </w:pBdr>
      <w:tabs>
        <w:tab w:val="left" w:pos="1021"/>
      </w:tabs>
      <w:ind w:firstLine="0"/>
    </w:pPr>
  </w:style>
  <w:style w:type="paragraph" w:customStyle="1" w:styleId="Warning">
    <w:name w:val="Warning"/>
    <w:basedOn w:val="BodyText"/>
    <w:rsid w:val="00677C73"/>
    <w:pPr>
      <w:shd w:val="clear" w:color="auto" w:fill="D9D9D9"/>
      <w:tabs>
        <w:tab w:val="left" w:pos="992"/>
      </w:tabs>
      <w:ind w:left="119" w:right="119"/>
    </w:pPr>
    <w:rPr>
      <w:sz w:val="20"/>
    </w:rPr>
  </w:style>
  <w:style w:type="paragraph" w:customStyle="1" w:styleId="MarginIcons">
    <w:name w:val="Margin Icons"/>
    <w:basedOn w:val="BodyText"/>
    <w:rsid w:val="00677C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C73"/>
    <w:rPr>
      <w:rFonts w:ascii="Courier New" w:hAnsi="Courier New"/>
    </w:rPr>
  </w:style>
  <w:style w:type="paragraph" w:customStyle="1" w:styleId="NoteBullet">
    <w:name w:val="Note Bullet"/>
    <w:basedOn w:val="Note"/>
    <w:rsid w:val="00677C73"/>
    <w:pPr>
      <w:tabs>
        <w:tab w:val="clear" w:pos="680"/>
      </w:tabs>
      <w:spacing w:before="60" w:after="60"/>
    </w:pPr>
  </w:style>
  <w:style w:type="paragraph" w:customStyle="1" w:styleId="SubHeading2">
    <w:name w:val="SubHeading2"/>
    <w:basedOn w:val="HeadingBase"/>
    <w:rsid w:val="00677C73"/>
    <w:pPr>
      <w:spacing w:before="240" w:after="60"/>
    </w:pPr>
    <w:rPr>
      <w:sz w:val="20"/>
    </w:rPr>
  </w:style>
  <w:style w:type="paragraph" w:customStyle="1" w:styleId="SubHeading1">
    <w:name w:val="SubHeading1"/>
    <w:basedOn w:val="HeadingBase"/>
    <w:rsid w:val="00677C73"/>
    <w:pPr>
      <w:spacing w:before="240" w:after="60"/>
    </w:pPr>
    <w:rPr>
      <w:color w:val="918585"/>
      <w:sz w:val="22"/>
    </w:rPr>
  </w:style>
  <w:style w:type="paragraph" w:customStyle="1" w:styleId="SideHeading">
    <w:name w:val="Side Heading"/>
    <w:basedOn w:val="HeadingBase"/>
    <w:rsid w:val="00677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C73"/>
    <w:pPr>
      <w:numPr>
        <w:numId w:val="12"/>
      </w:numPr>
    </w:pPr>
  </w:style>
  <w:style w:type="paragraph" w:styleId="PlainText">
    <w:name w:val="Plain Text"/>
    <w:basedOn w:val="Normal"/>
    <w:link w:val="PlainTextChar"/>
    <w:rsid w:val="00677C73"/>
    <w:rPr>
      <w:sz w:val="20"/>
    </w:rPr>
  </w:style>
  <w:style w:type="character" w:customStyle="1" w:styleId="PlainTextChar">
    <w:name w:val="Plain Text Char"/>
    <w:basedOn w:val="DefaultParagraphFont"/>
    <w:link w:val="PlainText"/>
    <w:rsid w:val="00677C73"/>
    <w:rPr>
      <w:rFonts w:ascii="Courier New" w:eastAsia="Times New Roman" w:hAnsi="Courier New" w:cs="Times New Roman"/>
      <w:sz w:val="20"/>
      <w:szCs w:val="20"/>
      <w:lang w:eastAsia="en-US"/>
    </w:rPr>
  </w:style>
  <w:style w:type="character" w:customStyle="1" w:styleId="MenuOption">
    <w:name w:val="Menu Option"/>
    <w:basedOn w:val="DefaultParagraphFont"/>
    <w:rsid w:val="00677C73"/>
    <w:rPr>
      <w:b/>
      <w:smallCaps/>
    </w:rPr>
  </w:style>
  <w:style w:type="paragraph" w:customStyle="1" w:styleId="TableListNumber">
    <w:name w:val="Table List Number"/>
    <w:basedOn w:val="ListNumber"/>
    <w:rsid w:val="00677C73"/>
    <w:pPr>
      <w:numPr>
        <w:numId w:val="0"/>
      </w:numPr>
    </w:pPr>
  </w:style>
  <w:style w:type="paragraph" w:styleId="TOC4">
    <w:name w:val="toc 4"/>
    <w:basedOn w:val="TOCBase"/>
    <w:next w:val="Normal"/>
    <w:semiHidden/>
    <w:rsid w:val="00677C73"/>
    <w:pPr>
      <w:tabs>
        <w:tab w:val="right" w:leader="dot" w:pos="9071"/>
      </w:tabs>
      <w:ind w:left="1701"/>
    </w:pPr>
  </w:style>
  <w:style w:type="paragraph" w:customStyle="1" w:styleId="ListAlpha">
    <w:name w:val="List Alpha"/>
    <w:basedOn w:val="List"/>
    <w:rsid w:val="00677C73"/>
    <w:pPr>
      <w:numPr>
        <w:numId w:val="9"/>
      </w:numPr>
    </w:pPr>
  </w:style>
  <w:style w:type="paragraph" w:customStyle="1" w:styleId="ListAlpha2">
    <w:name w:val="List Alpha 2"/>
    <w:basedOn w:val="List2"/>
    <w:rsid w:val="00677C73"/>
    <w:pPr>
      <w:numPr>
        <w:numId w:val="8"/>
      </w:numPr>
    </w:pPr>
  </w:style>
  <w:style w:type="paragraph" w:styleId="List2">
    <w:name w:val="List 2"/>
    <w:basedOn w:val="BodyText"/>
    <w:rsid w:val="00677C73"/>
    <w:pPr>
      <w:tabs>
        <w:tab w:val="left" w:pos="680"/>
      </w:tabs>
      <w:spacing w:before="60" w:after="60"/>
      <w:ind w:left="680" w:hanging="340"/>
    </w:pPr>
  </w:style>
  <w:style w:type="paragraph" w:styleId="List3">
    <w:name w:val="List 3"/>
    <w:basedOn w:val="BodyText"/>
    <w:rsid w:val="00677C73"/>
    <w:pPr>
      <w:tabs>
        <w:tab w:val="left" w:pos="1021"/>
      </w:tabs>
      <w:spacing w:before="60" w:after="60"/>
      <w:ind w:left="1020" w:hanging="340"/>
    </w:pPr>
  </w:style>
  <w:style w:type="paragraph" w:styleId="List4">
    <w:name w:val="List 4"/>
    <w:basedOn w:val="BodyText"/>
    <w:rsid w:val="00677C73"/>
    <w:pPr>
      <w:tabs>
        <w:tab w:val="left" w:pos="1361"/>
      </w:tabs>
      <w:spacing w:before="60" w:after="60"/>
      <w:ind w:left="1361" w:hanging="340"/>
    </w:pPr>
  </w:style>
  <w:style w:type="paragraph" w:styleId="List5">
    <w:name w:val="List 5"/>
    <w:basedOn w:val="BodyText"/>
    <w:rsid w:val="00677C73"/>
    <w:pPr>
      <w:tabs>
        <w:tab w:val="left" w:pos="1701"/>
      </w:tabs>
      <w:spacing w:before="60" w:after="60"/>
      <w:ind w:left="1701" w:hanging="340"/>
    </w:pPr>
  </w:style>
  <w:style w:type="paragraph" w:styleId="ListBullet3">
    <w:name w:val="List Bullet 3"/>
    <w:basedOn w:val="List3"/>
    <w:rsid w:val="00677C73"/>
    <w:pPr>
      <w:numPr>
        <w:numId w:val="15"/>
      </w:numPr>
      <w:tabs>
        <w:tab w:val="clear" w:pos="1021"/>
      </w:tabs>
      <w:ind w:left="1037" w:hanging="357"/>
    </w:pPr>
  </w:style>
  <w:style w:type="paragraph" w:styleId="ListBullet4">
    <w:name w:val="List Bullet 4"/>
    <w:basedOn w:val="List4"/>
    <w:rsid w:val="00677C73"/>
    <w:pPr>
      <w:numPr>
        <w:numId w:val="3"/>
      </w:numPr>
    </w:pPr>
  </w:style>
  <w:style w:type="paragraph" w:styleId="ListBullet5">
    <w:name w:val="List Bullet 5"/>
    <w:basedOn w:val="List5"/>
    <w:rsid w:val="00677C73"/>
    <w:pPr>
      <w:numPr>
        <w:numId w:val="4"/>
      </w:numPr>
    </w:pPr>
  </w:style>
  <w:style w:type="paragraph" w:styleId="ListContinue2">
    <w:name w:val="List Continue 2"/>
    <w:basedOn w:val="List2"/>
    <w:rsid w:val="00677C73"/>
    <w:pPr>
      <w:ind w:firstLine="0"/>
    </w:pPr>
  </w:style>
  <w:style w:type="paragraph" w:styleId="ListContinue3">
    <w:name w:val="List Continue 3"/>
    <w:basedOn w:val="List3"/>
    <w:rsid w:val="00677C73"/>
    <w:pPr>
      <w:ind w:left="1021" w:firstLine="0"/>
    </w:pPr>
  </w:style>
  <w:style w:type="paragraph" w:styleId="ListContinue4">
    <w:name w:val="List Continue 4"/>
    <w:basedOn w:val="List4"/>
    <w:rsid w:val="00677C73"/>
    <w:pPr>
      <w:ind w:firstLine="0"/>
    </w:pPr>
  </w:style>
  <w:style w:type="paragraph" w:styleId="ListContinue5">
    <w:name w:val="List Continue 5"/>
    <w:basedOn w:val="List5"/>
    <w:rsid w:val="00677C73"/>
    <w:pPr>
      <w:ind w:firstLine="0"/>
    </w:pPr>
  </w:style>
  <w:style w:type="paragraph" w:styleId="ListNumber3">
    <w:name w:val="List Number 3"/>
    <w:basedOn w:val="List3"/>
    <w:rsid w:val="00677C73"/>
    <w:pPr>
      <w:numPr>
        <w:numId w:val="5"/>
      </w:numPr>
    </w:pPr>
  </w:style>
  <w:style w:type="paragraph" w:styleId="ListNumber4">
    <w:name w:val="List Number 4"/>
    <w:basedOn w:val="List4"/>
    <w:rsid w:val="00677C73"/>
    <w:pPr>
      <w:numPr>
        <w:numId w:val="6"/>
      </w:numPr>
    </w:pPr>
  </w:style>
  <w:style w:type="paragraph" w:styleId="ListNumber5">
    <w:name w:val="List Number 5"/>
    <w:basedOn w:val="List5"/>
    <w:rsid w:val="00677C73"/>
    <w:pPr>
      <w:numPr>
        <w:numId w:val="7"/>
      </w:numPr>
    </w:pPr>
  </w:style>
  <w:style w:type="paragraph" w:styleId="BlockText">
    <w:name w:val="Block Text"/>
    <w:basedOn w:val="Normal"/>
    <w:rsid w:val="00677C73"/>
    <w:pPr>
      <w:spacing w:after="120"/>
      <w:ind w:left="1440" w:right="1440"/>
    </w:pPr>
  </w:style>
  <w:style w:type="character" w:customStyle="1" w:styleId="Subscript">
    <w:name w:val="Subscript"/>
    <w:basedOn w:val="DefaultParagraphFont"/>
    <w:rsid w:val="00677C73"/>
    <w:rPr>
      <w:sz w:val="16"/>
      <w:vertAlign w:val="subscript"/>
    </w:rPr>
  </w:style>
  <w:style w:type="character" w:customStyle="1" w:styleId="Superscript">
    <w:name w:val="Superscript"/>
    <w:basedOn w:val="DefaultParagraphFont"/>
    <w:rsid w:val="00677C73"/>
    <w:rPr>
      <w:sz w:val="16"/>
      <w:vertAlign w:val="superscript"/>
    </w:rPr>
  </w:style>
  <w:style w:type="character" w:customStyle="1" w:styleId="Symbols">
    <w:name w:val="Symbols"/>
    <w:basedOn w:val="DefaultParagraphFont"/>
    <w:rsid w:val="00677C73"/>
    <w:rPr>
      <w:rFonts w:ascii="Symbol" w:hAnsi="Symbol"/>
    </w:rPr>
  </w:style>
  <w:style w:type="character" w:customStyle="1" w:styleId="MenuOptions">
    <w:name w:val="Menu Options"/>
    <w:basedOn w:val="DefaultParagraphFont"/>
    <w:rsid w:val="00677C73"/>
    <w:rPr>
      <w:rFonts w:ascii="Arial Narrow" w:hAnsi="Arial Narrow"/>
      <w:smallCaps/>
    </w:rPr>
  </w:style>
  <w:style w:type="character" w:customStyle="1" w:styleId="Buttons">
    <w:name w:val="Buttons"/>
    <w:basedOn w:val="DefaultParagraphFont"/>
    <w:rsid w:val="00677C73"/>
    <w:rPr>
      <w:b/>
    </w:rPr>
  </w:style>
  <w:style w:type="character" w:customStyle="1" w:styleId="Underlined">
    <w:name w:val="Underlined"/>
    <w:basedOn w:val="DefaultParagraphFont"/>
    <w:rsid w:val="00677C73"/>
    <w:rPr>
      <w:u w:val="single"/>
    </w:rPr>
  </w:style>
  <w:style w:type="paragraph" w:customStyle="1" w:styleId="TableBodyTextRight">
    <w:name w:val="Table Body Text Right"/>
    <w:basedOn w:val="TableBodyText"/>
    <w:rsid w:val="00677C73"/>
    <w:pPr>
      <w:widowControl w:val="0"/>
      <w:autoSpaceDE w:val="0"/>
      <w:autoSpaceDN w:val="0"/>
      <w:adjustRightInd w:val="0"/>
      <w:jc w:val="right"/>
    </w:pPr>
    <w:rPr>
      <w:rFonts w:cs="Arial"/>
      <w:szCs w:val="18"/>
    </w:rPr>
  </w:style>
  <w:style w:type="paragraph" w:customStyle="1" w:styleId="CopyrightText">
    <w:name w:val="Copyright Text"/>
    <w:basedOn w:val="BodyText"/>
    <w:rsid w:val="00677C73"/>
    <w:rPr>
      <w:sz w:val="18"/>
    </w:rPr>
  </w:style>
  <w:style w:type="paragraph" w:customStyle="1" w:styleId="BodySmallRight">
    <w:name w:val="Body Small Right"/>
    <w:basedOn w:val="BodyTextRight"/>
    <w:rsid w:val="00677C73"/>
    <w:rPr>
      <w:sz w:val="18"/>
      <w:szCs w:val="18"/>
    </w:rPr>
  </w:style>
  <w:style w:type="paragraph" w:customStyle="1" w:styleId="MarginEdition">
    <w:name w:val="Margin Edition"/>
    <w:basedOn w:val="MarginNote"/>
    <w:rsid w:val="00677C73"/>
    <w:pPr>
      <w:spacing w:before="0" w:after="0"/>
    </w:pPr>
    <w:rPr>
      <w:rFonts w:ascii="Times New Roman" w:hAnsi="Times New Roman"/>
      <w:color w:val="999999"/>
    </w:rPr>
  </w:style>
  <w:style w:type="paragraph" w:customStyle="1" w:styleId="Spacer">
    <w:name w:val="Spacer"/>
    <w:basedOn w:val="Normal"/>
    <w:rsid w:val="00677C73"/>
    <w:rPr>
      <w:sz w:val="2"/>
      <w:szCs w:val="2"/>
    </w:rPr>
  </w:style>
  <w:style w:type="character" w:customStyle="1" w:styleId="Small">
    <w:name w:val="Small"/>
    <w:basedOn w:val="DefaultParagraphFont"/>
    <w:rsid w:val="00677C73"/>
    <w:rPr>
      <w:sz w:val="16"/>
    </w:rPr>
  </w:style>
  <w:style w:type="paragraph" w:customStyle="1" w:styleId="WideTable">
    <w:name w:val="Wide Table"/>
    <w:basedOn w:val="Normal"/>
    <w:rsid w:val="00677C73"/>
    <w:pPr>
      <w:ind w:left="-1418"/>
    </w:pPr>
    <w:rPr>
      <w:sz w:val="2"/>
      <w:szCs w:val="2"/>
    </w:rPr>
  </w:style>
  <w:style w:type="character" w:styleId="PageNumber">
    <w:name w:val="page number"/>
    <w:basedOn w:val="DefaultParagraphFont"/>
    <w:rsid w:val="00677C73"/>
  </w:style>
  <w:style w:type="paragraph" w:styleId="Quote">
    <w:name w:val="Quote"/>
    <w:basedOn w:val="Heading1"/>
    <w:link w:val="QuoteChar"/>
    <w:qFormat/>
    <w:rsid w:val="00677C73"/>
    <w:rPr>
      <w:b w:val="0"/>
      <w:sz w:val="72"/>
      <w:szCs w:val="72"/>
      <w:lang w:val="en-NZ"/>
    </w:rPr>
  </w:style>
  <w:style w:type="character" w:customStyle="1" w:styleId="QuoteChar">
    <w:name w:val="Quote Char"/>
    <w:basedOn w:val="DefaultParagraphFont"/>
    <w:link w:val="Quote"/>
    <w:rsid w:val="00677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C73"/>
    <w:pPr>
      <w:pageBreakBefore/>
    </w:pPr>
  </w:style>
  <w:style w:type="paragraph" w:customStyle="1" w:styleId="Border">
    <w:name w:val="Border"/>
    <w:basedOn w:val="Normal"/>
    <w:qFormat/>
    <w:rsid w:val="00677C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C73"/>
    <w:rPr>
      <w:b/>
      <w:bCs/>
      <w:i/>
      <w:iCs/>
      <w:color w:val="auto"/>
    </w:rPr>
  </w:style>
  <w:style w:type="paragraph" w:styleId="IntenseQuote">
    <w:name w:val="Intense Quote"/>
    <w:basedOn w:val="Normal"/>
    <w:next w:val="Normal"/>
    <w:link w:val="IntenseQuoteChar"/>
    <w:uiPriority w:val="30"/>
    <w:qFormat/>
    <w:rsid w:val="00677C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C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C73"/>
    <w:rPr>
      <w:smallCaps/>
      <w:color w:val="auto"/>
      <w:u w:val="single"/>
    </w:rPr>
  </w:style>
  <w:style w:type="character" w:styleId="IntenseReference">
    <w:name w:val="Intense Reference"/>
    <w:basedOn w:val="DefaultParagraphFont"/>
    <w:uiPriority w:val="32"/>
    <w:qFormat/>
    <w:rsid w:val="00677C73"/>
    <w:rPr>
      <w:b/>
      <w:bCs/>
      <w:smallCaps/>
      <w:color w:val="auto"/>
      <w:spacing w:val="5"/>
      <w:u w:val="single"/>
    </w:rPr>
  </w:style>
  <w:style w:type="paragraph" w:customStyle="1" w:styleId="2ColumnHeading">
    <w:name w:val="2Column Heading"/>
    <w:basedOn w:val="BodyText"/>
    <w:qFormat/>
    <w:rsid w:val="00677C73"/>
    <w:pPr>
      <w:spacing w:after="60"/>
      <w:ind w:left="-2268"/>
    </w:pPr>
    <w:rPr>
      <w:b/>
    </w:rPr>
  </w:style>
  <w:style w:type="paragraph" w:customStyle="1" w:styleId="Heading1TOC">
    <w:name w:val="Heading1 TOC"/>
    <w:basedOn w:val="Normal"/>
    <w:qFormat/>
    <w:rsid w:val="00677C73"/>
    <w:pPr>
      <w:spacing w:before="240" w:after="120"/>
    </w:pPr>
    <w:rPr>
      <w:rFonts w:ascii="Times New Roman" w:hAnsi="Times New Roman"/>
      <w:b/>
      <w:sz w:val="32"/>
    </w:rPr>
  </w:style>
  <w:style w:type="paragraph" w:customStyle="1" w:styleId="Heading2TOC">
    <w:name w:val="Heading2 TOC"/>
    <w:basedOn w:val="Normal"/>
    <w:qFormat/>
    <w:rsid w:val="00677C73"/>
    <w:pPr>
      <w:spacing w:before="240" w:after="60"/>
    </w:pPr>
    <w:rPr>
      <w:rFonts w:ascii="Times New Roman" w:hAnsi="Times New Roman"/>
      <w:b/>
      <w:sz w:val="28"/>
    </w:rPr>
  </w:style>
  <w:style w:type="character" w:customStyle="1" w:styleId="Underline">
    <w:name w:val="Underline"/>
    <w:basedOn w:val="DefaultParagraphFont"/>
    <w:qFormat/>
    <w:rsid w:val="00677C73"/>
    <w:rPr>
      <w:u w:val="single"/>
    </w:rPr>
  </w:style>
  <w:style w:type="paragraph" w:styleId="BalloonText">
    <w:name w:val="Balloon Text"/>
    <w:basedOn w:val="Normal"/>
    <w:link w:val="BalloonTextChar"/>
    <w:rsid w:val="00677C73"/>
    <w:rPr>
      <w:rFonts w:ascii="Tahoma" w:hAnsi="Tahoma" w:cs="Tahoma"/>
      <w:sz w:val="16"/>
      <w:szCs w:val="16"/>
    </w:rPr>
  </w:style>
  <w:style w:type="character" w:customStyle="1" w:styleId="BalloonTextChar">
    <w:name w:val="Balloon Text Char"/>
    <w:basedOn w:val="DefaultParagraphFont"/>
    <w:link w:val="BalloonText"/>
    <w:rsid w:val="00677C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C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7C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C73"/>
    <w:rPr>
      <w:b/>
      <w:color w:val="660033"/>
      <w:spacing w:val="0"/>
    </w:rPr>
  </w:style>
  <w:style w:type="paragraph" w:customStyle="1" w:styleId="Nameditemlist">
    <w:name w:val="Named item list"/>
    <w:basedOn w:val="BodyText"/>
    <w:qFormat/>
    <w:rsid w:val="00677C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1523</Words>
  <Characters>9856</Characters>
  <Application>Microsoft Office Word</Application>
  <DocSecurity>0</DocSecurity>
  <Lines>347</Lines>
  <Paragraphs>208</Paragraphs>
  <ScaleCrop>false</ScaleCrop>
  <Company>Author-it Software Corporation Ltd.</Company>
  <LinksUpToDate>false</LinksUpToDate>
  <CharactersWithSpaces>11297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CPPHSA5004A Educate clients about thermal efficiency of residential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2012-09-27T09:34:00Z</dcterms:created>
  <dcterms:modified xsi:type="dcterms:W3CDTF">2012-09-27T09:34:00Z</dcterms:modified>
</cp:coreProperties>
</file>