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25A5" w:rsidP="00C125A5">
      <w:pPr>
        <w:pStyle w:val="Title"/>
      </w:pPr>
      <w:bookmarkStart w:id="0" w:name="_GoBack"/>
      <w:bookmarkEnd w:id="0"/>
      <w:r>
        <w:fldChar w:fldCharType="begin"/>
      </w:r>
      <w:r>
        <w:instrText xml:space="preserve"> TITLE   \* MERGEFORMAT </w:instrText>
      </w:r>
      <w:r>
        <w:fldChar w:fldCharType="separate"/>
      </w:r>
      <w:r>
        <w:t>CPPHSA4020A Operate computer systems to support NatHERS assessment</w:t>
      </w:r>
      <w:r>
        <w:fldChar w:fldCharType="end"/>
      </w:r>
    </w:p>
    <w:p w:rsidR="00C125A5" w:rsidP="00C125A5">
      <w:pPr>
        <w:pStyle w:val="Version"/>
        <w:sectPr w:rsidSect="00033A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A26" w:rsidP="00033A26">
      <w:pPr>
        <w:pStyle w:val="SuperHeading"/>
      </w:pPr>
      <w:r w:rsidRPr="00033A26">
        <w:t>CPPHSA4020A Operate computer systems to support NatHERS assessment</w:t>
      </w:r>
    </w:p>
    <w:p w:rsidR="00000000" w:rsidRPr="00033A26" w:rsidP="00033A26">
      <w:pPr>
        <w:pStyle w:val="Heading1"/>
      </w:pPr>
      <w:bookmarkStart w:id="1" w:name="O_489747"/>
      <w:bookmarkEnd w:id="1"/>
      <w:r w:rsidRPr="00033A26">
        <w:t>Modification History</w:t>
      </w:r>
    </w:p>
    <w:tbl>
      <w:tblPr>
        <w:tblW w:w="0" w:type="auto"/>
        <w:tblLayout w:type="fixed"/>
        <w:tblCellMar>
          <w:left w:w="62" w:type="dxa"/>
          <w:right w:w="62" w:type="dxa"/>
        </w:tblCellMar>
        <w:tblLook w:val="0000"/>
      </w:tblPr>
      <w:tblGrid>
        <w:gridCol w:w="2523"/>
        <w:gridCol w:w="6547"/>
      </w:tblGrid>
      <w:tr w:rsidTr="00033A26">
        <w:tblPrEx>
          <w:tblW w:w="0" w:type="auto"/>
          <w:tblLayout w:type="fixed"/>
          <w:tblCellMar>
            <w:left w:w="62" w:type="dxa"/>
            <w:right w:w="62" w:type="dxa"/>
          </w:tblCellMar>
          <w:tblLook w:val="0000"/>
        </w:tblPrEx>
        <w:trPr>
          <w:tblHeader/>
        </w:trPr>
        <w:tc>
          <w:tcPr>
            <w:tcW w:w="2523" w:type="dxa"/>
            <w:tcBorders>
              <w:top w:val="nil"/>
              <w:left w:val="nil"/>
              <w:bottom w:val="nil"/>
              <w:right w:val="nil"/>
            </w:tcBorders>
            <w:tcMar>
              <w:top w:w="0" w:type="dxa"/>
              <w:left w:w="62" w:type="dxa"/>
              <w:bottom w:w="0" w:type="dxa"/>
              <w:right w:w="62" w:type="dxa"/>
            </w:tcMar>
          </w:tcPr>
          <w:p w:rsidR="00000000" w:rsidRPr="00033A26" w:rsidP="00033A26">
            <w:pPr>
              <w:pStyle w:val="BodyText"/>
            </w:pPr>
            <w:r w:rsidRPr="00033A26">
              <w:rPr>
                <w:rStyle w:val="SpecialBold"/>
              </w:rPr>
              <w:t>Version</w:t>
            </w:r>
          </w:p>
        </w:tc>
        <w:tc>
          <w:tcPr>
            <w:tcW w:w="6547"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rPr>
                <w:rStyle w:val="SpecialBold"/>
              </w:rPr>
              <w:t>Comments</w:t>
            </w:r>
          </w:p>
        </w:tc>
      </w:tr>
      <w:tr w:rsidTr="00033A26">
        <w:tblPrEx>
          <w:tblW w:w="0" w:type="auto"/>
          <w:tblLayout w:type="fixed"/>
          <w:tblCellMar>
            <w:left w:w="62" w:type="dxa"/>
            <w:right w:w="62" w:type="dxa"/>
          </w:tblCellMar>
          <w:tblLook w:val="0000"/>
        </w:tblPrEx>
        <w:trPr>
          <w:tblHeader/>
        </w:trPr>
        <w:tc>
          <w:tcPr>
            <w:tcW w:w="2523"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1</w:t>
            </w:r>
          </w:p>
        </w:tc>
        <w:tc>
          <w:tcPr>
            <w:tcW w:w="6547" w:type="dxa"/>
            <w:tcBorders>
              <w:top w:val="nil"/>
              <w:left w:val="nil"/>
              <w:bottom w:val="nil"/>
              <w:right w:val="nil"/>
            </w:tcBorders>
            <w:tcMar>
              <w:top w:w="0" w:type="dxa"/>
              <w:left w:w="62" w:type="dxa"/>
              <w:bottom w:w="0" w:type="dxa"/>
              <w:right w:w="62" w:type="dxa"/>
            </w:tcMar>
          </w:tcPr>
          <w:p w:rsidR="00000000" w:rsidRPr="00033A26" w:rsidP="00033A26">
            <w:pPr>
              <w:pStyle w:val="BodyText"/>
            </w:pPr>
            <w:r w:rsidRPr="00033A26">
              <w:t>This version first released with CPP07 Pro</w:t>
            </w:r>
            <w:r w:rsidRPr="00033A26">
              <w:t>perty Services Training Package Version 11.</w:t>
            </w:r>
          </w:p>
        </w:tc>
      </w:tr>
    </w:tbl>
    <w:p w:rsidR="00000000" w:rsidRPr="00033A26" w:rsidP="00033A26">
      <w:pPr>
        <w:pStyle w:val="BodyText"/>
      </w:pPr>
    </w:p>
    <w:p w:rsidR="00000000" w:rsidRPr="00033A26" w:rsidP="00033A26">
      <w:pPr>
        <w:pStyle w:val="AllowPageBreak"/>
      </w:pPr>
    </w:p>
    <w:p w:rsidR="00000000" w:rsidRPr="00033A26" w:rsidP="00033A26">
      <w:pPr>
        <w:pStyle w:val="Heading1"/>
      </w:pPr>
      <w:bookmarkStart w:id="2" w:name="O_489748"/>
      <w:bookmarkEnd w:id="2"/>
      <w:r w:rsidRPr="00033A26">
        <w:t>Unit Descriptor</w:t>
      </w:r>
    </w:p>
    <w:p w:rsidR="00000000" w:rsidRPr="00033A26" w:rsidP="00033A26">
      <w:pPr>
        <w:pStyle w:val="BodyText"/>
      </w:pPr>
      <w:r w:rsidRPr="00033A26">
        <w:t xml:space="preserve">This unit of competency specifies the outcomes required to use computer applications employing advanced features and maintain computer systems. </w:t>
      </w:r>
      <w:r w:rsidRPr="00033A26">
        <w:t>It includes performing routine personal computer maintenance, software upgrades, and data back-up, storage, conversion and transmission.</w:t>
      </w:r>
    </w:p>
    <w:p w:rsidR="00000000" w:rsidRPr="00033A26" w:rsidP="00033A26">
      <w:pPr>
        <w:pStyle w:val="AllowPageBreak"/>
      </w:pPr>
    </w:p>
    <w:p w:rsidR="00000000" w:rsidRPr="00033A26" w:rsidP="00033A26">
      <w:pPr>
        <w:pStyle w:val="Heading1"/>
      </w:pPr>
      <w:bookmarkStart w:id="3" w:name="O_489749"/>
      <w:bookmarkEnd w:id="3"/>
      <w:r w:rsidRPr="00033A26">
        <w:t>Application of the Unit</w:t>
      </w:r>
    </w:p>
    <w:p w:rsidR="00000000" w:rsidRPr="00033A26" w:rsidP="00033A26">
      <w:pPr>
        <w:pStyle w:val="BodyText"/>
      </w:pPr>
      <w:r w:rsidRPr="00033A26">
        <w:t>This unit of competency supports the work of Nationwide House Energy Rating Sc</w:t>
      </w:r>
      <w:r w:rsidRPr="00033A26">
        <w:t>heme (NatHERS) assessors engaged in assessing, and making recommendations for improving, the thermal performance of planned and existing residential buildings.</w:t>
      </w:r>
    </w:p>
    <w:p w:rsidR="00000000" w:rsidRPr="00033A26" w:rsidP="00033A26">
      <w:pPr>
        <w:pStyle w:val="AllowPageBreak"/>
      </w:pPr>
    </w:p>
    <w:p w:rsidR="00000000" w:rsidRPr="00033A26" w:rsidP="00033A26">
      <w:pPr>
        <w:pStyle w:val="Heading1"/>
      </w:pPr>
      <w:bookmarkStart w:id="4" w:name="O_489750"/>
      <w:bookmarkEnd w:id="4"/>
      <w:r w:rsidRPr="00033A26">
        <w:t>Licensing/Regulatory Information</w:t>
      </w:r>
    </w:p>
    <w:p w:rsidR="00000000" w:rsidRPr="00033A26" w:rsidP="00033A26">
      <w:pPr>
        <w:pStyle w:val="BodyText"/>
      </w:pPr>
      <w:r w:rsidRPr="00033A26">
        <w:t>In some jurisdictions, this unit of competency</w:t>
      </w:r>
      <w:r w:rsidRPr="00033A26">
        <w:t xml:space="preserve"> may form part of the accreditation, licensing, legislative, regulatory or certification requirements for NatHERS assessors.</w:t>
      </w:r>
    </w:p>
    <w:p w:rsidR="00000000" w:rsidRPr="00033A26" w:rsidP="00033A26">
      <w:pPr>
        <w:pStyle w:val="AllowPageBreak"/>
      </w:pPr>
    </w:p>
    <w:p w:rsidR="00000000" w:rsidRPr="00033A26" w:rsidP="00033A26">
      <w:pPr>
        <w:pStyle w:val="Heading1"/>
      </w:pPr>
      <w:bookmarkStart w:id="5" w:name="O_489751"/>
      <w:bookmarkEnd w:id="5"/>
      <w:r w:rsidRPr="00033A26">
        <w:t>Pre-Requisites</w:t>
      </w:r>
    </w:p>
    <w:p w:rsidR="00000000" w:rsidRPr="00033A26" w:rsidP="00033A26">
      <w:pPr>
        <w:pStyle w:val="BodyText"/>
      </w:pPr>
      <w:r w:rsidRPr="00033A26">
        <w:t>Not applicable.</w:t>
      </w:r>
    </w:p>
    <w:p w:rsidR="00000000" w:rsidRPr="00033A26" w:rsidP="00033A26">
      <w:pPr>
        <w:pStyle w:val="AllowPageBreak"/>
      </w:pPr>
    </w:p>
    <w:p w:rsidR="00000000" w:rsidRPr="00033A26" w:rsidP="00033A26">
      <w:pPr>
        <w:pStyle w:val="Heading1"/>
      </w:pPr>
      <w:bookmarkStart w:id="6" w:name="O_489752"/>
      <w:bookmarkEnd w:id="6"/>
      <w:r w:rsidRPr="00033A26">
        <w:t>Employability Skills Information</w:t>
      </w:r>
    </w:p>
    <w:p w:rsidR="00000000" w:rsidRPr="00033A26" w:rsidP="00033A26">
      <w:pPr>
        <w:pStyle w:val="BodyText"/>
      </w:pPr>
      <w:r w:rsidRPr="00033A26">
        <w:t xml:space="preserve">This unit contains employability </w:t>
      </w:r>
      <w:r w:rsidRPr="00033A26">
        <w:t>skills.</w:t>
      </w:r>
    </w:p>
    <w:p w:rsidR="00000000" w:rsidRPr="00033A26" w:rsidP="00033A26">
      <w:pPr>
        <w:pStyle w:val="AllowPageBreak"/>
      </w:pPr>
    </w:p>
    <w:p w:rsidR="00000000" w:rsidRPr="00033A26" w:rsidP="00033A26">
      <w:pPr>
        <w:pStyle w:val="Heading1"/>
      </w:pPr>
      <w:bookmarkStart w:id="7" w:name="O_489753"/>
      <w:bookmarkEnd w:id="7"/>
      <w:r w:rsidRPr="00033A26">
        <w:t>Elements and Performance Criteria Pre-Content</w:t>
      </w:r>
    </w:p>
    <w:tbl>
      <w:tblPr>
        <w:tblW w:w="0" w:type="auto"/>
        <w:tblLayout w:type="fixed"/>
        <w:tblCellMar>
          <w:left w:w="62" w:type="dxa"/>
          <w:right w:w="62" w:type="dxa"/>
        </w:tblCellMar>
        <w:tblLook w:val="0000"/>
      </w:tblPr>
      <w:tblGrid>
        <w:gridCol w:w="2640"/>
        <w:gridCol w:w="6380"/>
      </w:tblGrid>
      <w:tr w:rsidTr="00033A2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33A26" w:rsidP="00033A26">
            <w:pPr>
              <w:pStyle w:val="BodyText"/>
            </w:pPr>
            <w:r w:rsidRPr="00033A26">
              <w:t>Performance criteria describe the performance needed to demonstrate achievement of the element. Where bold italicised t</w:t>
            </w:r>
            <w:r w:rsidRPr="00033A26">
              <w:t>ext is used, further information is detailed in the required skills and knowledge section and the range statement. Assessment of performance is to be consistent with the evidence guide.</w:t>
            </w:r>
          </w:p>
        </w:tc>
      </w:tr>
    </w:tbl>
    <w:p w:rsidR="00000000" w:rsidRPr="00033A26" w:rsidP="00033A26">
      <w:pPr>
        <w:pStyle w:val="BodyText"/>
      </w:pPr>
    </w:p>
    <w:p w:rsidR="00000000" w:rsidRPr="00033A26" w:rsidP="00033A26">
      <w:pPr>
        <w:pStyle w:val="AllowPageBreak"/>
      </w:pPr>
    </w:p>
    <w:p w:rsidR="00000000" w:rsidRPr="00033A26" w:rsidP="00033A26">
      <w:pPr>
        <w:pStyle w:val="Heading1"/>
      </w:pPr>
      <w:bookmarkStart w:id="8" w:name="O_489754"/>
      <w:bookmarkEnd w:id="8"/>
      <w:r w:rsidRPr="00033A2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1</w:t>
            </w:r>
          </w:p>
        </w:tc>
        <w:tc>
          <w:tcPr>
            <w:tcW w:w="1962" w:type="dxa"/>
            <w:vMerge w:val="restart"/>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Perform routine system maintenance.</w:t>
            </w: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1.1</w:t>
            </w:r>
          </w:p>
        </w:tc>
        <w:tc>
          <w:tcPr>
            <w:tcW w:w="561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Required equipment is checked to be in working order and available for use in line with organisational requirements.</w:t>
            </w:r>
          </w:p>
        </w:tc>
      </w:tr>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1.2</w:t>
            </w:r>
          </w:p>
        </w:tc>
        <w:tc>
          <w:tcPr>
            <w:tcW w:w="561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Peripherals are fitted, maintained, cleaned and adjusted in line with organisational require</w:t>
            </w:r>
            <w:r w:rsidRPr="00033A26">
              <w:t>ments.</w:t>
            </w:r>
          </w:p>
        </w:tc>
      </w:tr>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1.3</w:t>
            </w:r>
          </w:p>
        </w:tc>
        <w:tc>
          <w:tcPr>
            <w:tcW w:w="561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 xml:space="preserve">Personal computer furniture and fittings are adjusted to suit user work health and safety, organisational and </w:t>
            </w:r>
            <w:r w:rsidRPr="00033A26">
              <w:rPr>
                <w:rStyle w:val="BoldandItalics"/>
              </w:rPr>
              <w:t>ergonomic requirements</w:t>
            </w:r>
            <w:r w:rsidRPr="00033A26">
              <w:t>.</w:t>
            </w:r>
          </w:p>
        </w:tc>
      </w:tr>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1.4</w:t>
            </w:r>
          </w:p>
        </w:tc>
        <w:tc>
          <w:tcPr>
            <w:tcW w:w="561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Routine system maintenance and security processes are performed in line with organisational procedures.</w:t>
            </w:r>
          </w:p>
        </w:tc>
      </w:tr>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1.5</w:t>
            </w:r>
          </w:p>
        </w:tc>
        <w:tc>
          <w:tcPr>
            <w:tcW w:w="561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Correct functioning of automated processes is monitored in line with organisational procedures.</w:t>
            </w:r>
          </w:p>
        </w:tc>
      </w:tr>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1.6</w:t>
            </w:r>
          </w:p>
        </w:tc>
        <w:tc>
          <w:tcPr>
            <w:tcW w:w="561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Troubleshooting procedures are followed to</w:t>
            </w:r>
            <w:r w:rsidRPr="00033A26">
              <w:t xml:space="preserve"> address routine problems in line with manufacturer instructions and organisational procedures.</w:t>
            </w:r>
          </w:p>
        </w:tc>
      </w:tr>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1.7</w:t>
            </w:r>
          </w:p>
        </w:tc>
        <w:tc>
          <w:tcPr>
            <w:tcW w:w="5610" w:type="dxa"/>
            <w:tcBorders>
              <w:top w:val="nil"/>
              <w:left w:val="nil"/>
              <w:bottom w:val="nil"/>
              <w:right w:val="nil"/>
            </w:tcBorders>
            <w:tcMar>
              <w:top w:w="0" w:type="dxa"/>
              <w:left w:w="62" w:type="dxa"/>
              <w:bottom w:w="0" w:type="dxa"/>
              <w:right w:w="62" w:type="dxa"/>
            </w:tcMar>
          </w:tcPr>
          <w:p w:rsidR="00000000" w:rsidRPr="00033A26" w:rsidP="00033A26">
            <w:pPr>
              <w:pStyle w:val="BodyText"/>
            </w:pPr>
            <w:r w:rsidRPr="00033A26">
              <w:t>Off-line maintenance records are kept up-to-date in line with organisational requirements.</w:t>
            </w:r>
          </w:p>
        </w:tc>
      </w:tr>
    </w:tbl>
    <w:p w:rsidR="00000000" w:rsidRPr="00033A26" w:rsidP="00033A26">
      <w:pPr>
        <w:pStyle w:val="BodyText"/>
      </w:pPr>
    </w:p>
    <w:tbl>
      <w:tblPr>
        <w:tblW w:w="0" w:type="auto"/>
        <w:tblLayout w:type="fixed"/>
        <w:tblCellMar>
          <w:left w:w="62" w:type="dxa"/>
          <w:right w:w="62" w:type="dxa"/>
        </w:tblCellMar>
        <w:tblLook w:val="0000"/>
      </w:tblPr>
      <w:tblGrid>
        <w:gridCol w:w="678"/>
        <w:gridCol w:w="1962"/>
        <w:gridCol w:w="770"/>
        <w:gridCol w:w="5610"/>
      </w:tblGrid>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2</w:t>
            </w:r>
          </w:p>
        </w:tc>
        <w:tc>
          <w:tcPr>
            <w:tcW w:w="1962" w:type="dxa"/>
            <w:vMerge w:val="restart"/>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Manipulate data.</w:t>
            </w: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2.1</w:t>
            </w:r>
          </w:p>
        </w:tc>
        <w:tc>
          <w:tcPr>
            <w:tcW w:w="561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 xml:space="preserve">Advanced features of </w:t>
            </w:r>
            <w:r w:rsidRPr="00033A26">
              <w:rPr>
                <w:rStyle w:val="BoldandItalics"/>
              </w:rPr>
              <w:t>applications</w:t>
            </w:r>
            <w:r w:rsidRPr="00033A26">
              <w:t xml:space="preserve"> are employed in the preparation and presentation of data in line with organisational and regulatory procedures.</w:t>
            </w:r>
          </w:p>
        </w:tc>
      </w:tr>
      <w:tr w:rsidTr="00033A26">
        <w:tblPrEx>
          <w:tblW w:w="0" w:type="auto"/>
          <w:tblLayout w:type="fixed"/>
          <w:tblCellMar>
            <w:left w:w="62" w:type="dxa"/>
            <w:right w:w="62" w:type="dxa"/>
          </w:tblCellMar>
          <w:tblLook w:val="0000"/>
        </w:tblPrEx>
        <w:trPr>
          <w:trHeight w:val="843"/>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2.2</w:t>
            </w:r>
          </w:p>
        </w:tc>
        <w:tc>
          <w:tcPr>
            <w:tcW w:w="561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Data is efficiently transferred between applications, linking and embedding related data files as required in line with organisational p</w:t>
            </w:r>
            <w:r w:rsidRPr="00033A26">
              <w:t>rocedures and regulatory requirements.</w:t>
            </w:r>
          </w:p>
        </w:tc>
      </w:tr>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33A26" w:rsidP="00033A26">
            <w:pPr>
              <w:pStyle w:val="BodyText"/>
            </w:pPr>
            <w:r w:rsidRPr="00033A26">
              <w:t>2.3</w:t>
            </w:r>
          </w:p>
        </w:tc>
        <w:tc>
          <w:tcPr>
            <w:tcW w:w="561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rPr>
                <w:rStyle w:val="BoldandItalics"/>
              </w:rPr>
              <w:t>Objects</w:t>
            </w:r>
            <w:r w:rsidRPr="00033A26">
              <w:t xml:space="preserve">, macros and templates are used for routine activities in line with organisational and regulatory </w:t>
            </w:r>
            <w:r w:rsidRPr="00033A26">
              <w:t>procedures.</w:t>
            </w:r>
          </w:p>
        </w:tc>
      </w:tr>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2.4</w:t>
            </w:r>
          </w:p>
        </w:tc>
        <w:tc>
          <w:tcPr>
            <w:tcW w:w="5610" w:type="dxa"/>
            <w:tcBorders>
              <w:top w:val="nil"/>
              <w:left w:val="nil"/>
              <w:bottom w:val="nil"/>
              <w:right w:val="nil"/>
            </w:tcBorders>
            <w:tcMar>
              <w:top w:w="0" w:type="dxa"/>
              <w:left w:w="62" w:type="dxa"/>
              <w:bottom w:w="0" w:type="dxa"/>
              <w:right w:w="62" w:type="dxa"/>
            </w:tcMar>
          </w:tcPr>
          <w:p w:rsidR="00000000" w:rsidRPr="00033A26" w:rsidP="00033A26">
            <w:pPr>
              <w:pStyle w:val="BodyText"/>
            </w:pPr>
            <w:r w:rsidRPr="00033A26">
              <w:t xml:space="preserve">Shortcuts and features are used to increase personal productivity in line with organisational procedures. </w:t>
            </w:r>
          </w:p>
        </w:tc>
      </w:tr>
    </w:tbl>
    <w:p w:rsidR="00000000" w:rsidRPr="00033A26" w:rsidP="00033A26">
      <w:pPr>
        <w:pStyle w:val="BodyText"/>
      </w:pPr>
    </w:p>
    <w:tbl>
      <w:tblPr>
        <w:tblW w:w="0" w:type="auto"/>
        <w:tblLayout w:type="fixed"/>
        <w:tblCellMar>
          <w:left w:w="62" w:type="dxa"/>
          <w:right w:w="62" w:type="dxa"/>
        </w:tblCellMar>
        <w:tblLook w:val="0000"/>
      </w:tblPr>
      <w:tblGrid>
        <w:gridCol w:w="678"/>
        <w:gridCol w:w="1962"/>
        <w:gridCol w:w="770"/>
        <w:gridCol w:w="5610"/>
      </w:tblGrid>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3</w:t>
            </w:r>
          </w:p>
        </w:tc>
        <w:tc>
          <w:tcPr>
            <w:tcW w:w="1962" w:type="dxa"/>
            <w:vMerge w:val="restart"/>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Back up and restore files on a personal computer.</w:t>
            </w: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3.1</w:t>
            </w:r>
          </w:p>
        </w:tc>
        <w:tc>
          <w:tcPr>
            <w:tcW w:w="561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File system back-ups are performed regularly in line with organisational requirements.</w:t>
            </w:r>
          </w:p>
        </w:tc>
      </w:tr>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3.2</w:t>
            </w:r>
          </w:p>
        </w:tc>
        <w:tc>
          <w:tcPr>
            <w:tcW w:w="561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Back-up media are labelled, stored and rotated in line with organisational requirements.</w:t>
            </w:r>
          </w:p>
        </w:tc>
      </w:tr>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3.3</w:t>
            </w:r>
          </w:p>
        </w:tc>
        <w:tc>
          <w:tcPr>
            <w:tcW w:w="561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Files are restored from back-up as required in line with organisational requirements.</w:t>
            </w:r>
          </w:p>
        </w:tc>
      </w:tr>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3.4</w:t>
            </w:r>
          </w:p>
        </w:tc>
        <w:tc>
          <w:tcPr>
            <w:tcW w:w="561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Data is recovered from damaged and corrupted fi</w:t>
            </w:r>
            <w:r w:rsidRPr="00033A26">
              <w:t>les using appropriate software in line with supplier instructions and organisational procedures.</w:t>
            </w:r>
          </w:p>
        </w:tc>
      </w:tr>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3.5</w:t>
            </w:r>
          </w:p>
        </w:tc>
        <w:tc>
          <w:tcPr>
            <w:tcW w:w="5610" w:type="dxa"/>
            <w:tcBorders>
              <w:top w:val="nil"/>
              <w:left w:val="nil"/>
              <w:bottom w:val="nil"/>
              <w:right w:val="nil"/>
            </w:tcBorders>
            <w:tcMar>
              <w:top w:w="0" w:type="dxa"/>
              <w:left w:w="62" w:type="dxa"/>
              <w:bottom w:w="0" w:type="dxa"/>
              <w:right w:w="62" w:type="dxa"/>
            </w:tcMar>
          </w:tcPr>
          <w:p w:rsidR="00000000" w:rsidRPr="00033A26" w:rsidP="00033A26">
            <w:pPr>
              <w:pStyle w:val="BodyText"/>
            </w:pPr>
            <w:r w:rsidRPr="00033A26">
              <w:t>Records of back-ups are kept in line with organisational requirements.</w:t>
            </w:r>
          </w:p>
        </w:tc>
      </w:tr>
    </w:tbl>
    <w:p w:rsidR="00000000" w:rsidRPr="00033A26" w:rsidP="00033A26">
      <w:pPr>
        <w:pStyle w:val="BodyText"/>
      </w:pPr>
    </w:p>
    <w:tbl>
      <w:tblPr>
        <w:tblW w:w="0" w:type="auto"/>
        <w:tblLayout w:type="fixed"/>
        <w:tblCellMar>
          <w:left w:w="62" w:type="dxa"/>
          <w:right w:w="62" w:type="dxa"/>
        </w:tblCellMar>
        <w:tblLook w:val="0000"/>
      </w:tblPr>
      <w:tblGrid>
        <w:gridCol w:w="678"/>
        <w:gridCol w:w="1962"/>
        <w:gridCol w:w="770"/>
        <w:gridCol w:w="5610"/>
      </w:tblGrid>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4</w:t>
            </w:r>
          </w:p>
        </w:tc>
        <w:tc>
          <w:tcPr>
            <w:tcW w:w="1962" w:type="dxa"/>
            <w:vMerge w:val="restart"/>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Store and supply consumables.</w:t>
            </w: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4.1</w:t>
            </w:r>
          </w:p>
        </w:tc>
        <w:tc>
          <w:tcPr>
            <w:tcW w:w="561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Consumables are stored and disposed of, tak</w:t>
            </w:r>
            <w:r w:rsidRPr="00033A26">
              <w:t>ing into account sustainability, work health and safety, and system security requirements.</w:t>
            </w:r>
          </w:p>
        </w:tc>
      </w:tr>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4.2</w:t>
            </w:r>
          </w:p>
        </w:tc>
        <w:tc>
          <w:tcPr>
            <w:tcW w:w="5610" w:type="dxa"/>
            <w:tcBorders>
              <w:top w:val="nil"/>
              <w:left w:val="nil"/>
              <w:bottom w:val="nil"/>
              <w:right w:val="nil"/>
            </w:tcBorders>
            <w:tcMar>
              <w:top w:w="0" w:type="dxa"/>
              <w:left w:w="62" w:type="dxa"/>
              <w:bottom w:w="0" w:type="dxa"/>
              <w:right w:w="62" w:type="dxa"/>
            </w:tcMar>
          </w:tcPr>
          <w:p w:rsidR="00000000" w:rsidRPr="00033A26" w:rsidP="00033A26">
            <w:pPr>
              <w:pStyle w:val="BodyText"/>
            </w:pPr>
            <w:r w:rsidRPr="00033A26">
              <w:t>Stock levels and user needs are monitored to ensure required consumables are available.</w:t>
            </w:r>
          </w:p>
        </w:tc>
      </w:tr>
    </w:tbl>
    <w:p w:rsidR="00000000" w:rsidRPr="00033A26" w:rsidP="00033A26">
      <w:pPr>
        <w:pStyle w:val="BodyText"/>
      </w:pPr>
    </w:p>
    <w:tbl>
      <w:tblPr>
        <w:tblW w:w="0" w:type="auto"/>
        <w:tblLayout w:type="fixed"/>
        <w:tblCellMar>
          <w:left w:w="62" w:type="dxa"/>
          <w:right w:w="62" w:type="dxa"/>
        </w:tblCellMar>
        <w:tblLook w:val="0000"/>
      </w:tblPr>
      <w:tblGrid>
        <w:gridCol w:w="678"/>
        <w:gridCol w:w="1962"/>
        <w:gridCol w:w="770"/>
        <w:gridCol w:w="5610"/>
      </w:tblGrid>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5</w:t>
            </w:r>
          </w:p>
        </w:tc>
        <w:tc>
          <w:tcPr>
            <w:tcW w:w="1962" w:type="dxa"/>
            <w:vMerge w:val="restart"/>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Upgrade and configure a personal computer.</w:t>
            </w: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5.1</w:t>
            </w:r>
          </w:p>
        </w:tc>
        <w:tc>
          <w:tcPr>
            <w:tcW w:w="561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Software and peripherals are installed, upgraded and configured in line with organisational requirements.</w:t>
            </w:r>
          </w:p>
        </w:tc>
      </w:tr>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5.2</w:t>
            </w:r>
          </w:p>
        </w:tc>
        <w:tc>
          <w:tcPr>
            <w:tcW w:w="561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New software, upgrades and adjustments are tested to ensure adequate performance in line with organisational requirements.</w:t>
            </w:r>
          </w:p>
        </w:tc>
      </w:tr>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5.3</w:t>
            </w:r>
          </w:p>
        </w:tc>
        <w:tc>
          <w:tcPr>
            <w:tcW w:w="5610" w:type="dxa"/>
            <w:tcBorders>
              <w:top w:val="nil"/>
              <w:left w:val="nil"/>
              <w:bottom w:val="nil"/>
              <w:right w:val="nil"/>
            </w:tcBorders>
            <w:tcMar>
              <w:top w:w="0" w:type="dxa"/>
              <w:left w:w="62" w:type="dxa"/>
              <w:bottom w:w="0" w:type="dxa"/>
              <w:right w:w="62" w:type="dxa"/>
            </w:tcMar>
          </w:tcPr>
          <w:p w:rsidR="00000000" w:rsidRPr="00033A26" w:rsidP="00033A26">
            <w:pPr>
              <w:pStyle w:val="BodyText"/>
            </w:pPr>
            <w:r w:rsidRPr="00033A26">
              <w:t>Records of installations, upgrades and configurations are maintained in line with organisational requirements.</w:t>
            </w:r>
          </w:p>
        </w:tc>
      </w:tr>
    </w:tbl>
    <w:p w:rsidR="00000000" w:rsidRPr="00033A26" w:rsidP="00033A26">
      <w:pPr>
        <w:pStyle w:val="BodyText"/>
      </w:pPr>
    </w:p>
    <w:tbl>
      <w:tblPr>
        <w:tblW w:w="0" w:type="auto"/>
        <w:tblLayout w:type="fixed"/>
        <w:tblCellMar>
          <w:left w:w="62" w:type="dxa"/>
          <w:right w:w="62" w:type="dxa"/>
        </w:tblCellMar>
        <w:tblLook w:val="0000"/>
      </w:tblPr>
      <w:tblGrid>
        <w:gridCol w:w="678"/>
        <w:gridCol w:w="1962"/>
        <w:gridCol w:w="770"/>
        <w:gridCol w:w="5610"/>
      </w:tblGrid>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6</w:t>
            </w:r>
          </w:p>
        </w:tc>
        <w:tc>
          <w:tcPr>
            <w:tcW w:w="1962" w:type="dxa"/>
            <w:vMerge w:val="restart"/>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Access documentation, records and updates.</w:t>
            </w:r>
          </w:p>
        </w:tc>
        <w:tc>
          <w:tcPr>
            <w:tcW w:w="770" w:type="dxa"/>
            <w:tcBorders>
              <w:top w:val="nil"/>
              <w:left w:val="nil"/>
              <w:bottom w:val="nil"/>
              <w:right w:val="nil"/>
            </w:tcBorders>
            <w:tcMar>
              <w:top w:w="0" w:type="dxa"/>
              <w:left w:w="62" w:type="dxa"/>
              <w:bottom w:w="0" w:type="dxa"/>
              <w:right w:w="62" w:type="dxa"/>
            </w:tcMar>
          </w:tcPr>
          <w:p w:rsidR="00000000" w:rsidRPr="00033A26" w:rsidP="00033A26">
            <w:pPr>
              <w:pStyle w:val="BodyText"/>
            </w:pPr>
            <w:r w:rsidRPr="00033A26">
              <w:t>6.1</w:t>
            </w:r>
          </w:p>
        </w:tc>
        <w:tc>
          <w:tcPr>
            <w:tcW w:w="561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rPr>
                <w:rStyle w:val="BoldandItalics"/>
              </w:rPr>
              <w:t>Documentation</w:t>
            </w:r>
            <w:r w:rsidRPr="00033A26">
              <w:t xml:space="preserve"> is stored and accessed appropriately in line with organisational procedures.</w:t>
            </w:r>
          </w:p>
        </w:tc>
      </w:tr>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6.2</w:t>
            </w:r>
          </w:p>
        </w:tc>
        <w:tc>
          <w:tcPr>
            <w:tcW w:w="5610" w:type="dxa"/>
            <w:tcBorders>
              <w:top w:val="nil"/>
              <w:left w:val="nil"/>
              <w:bottom w:val="nil"/>
              <w:right w:val="nil"/>
            </w:tcBorders>
            <w:tcMar>
              <w:top w:w="0" w:type="dxa"/>
              <w:left w:w="62" w:type="dxa"/>
              <w:bottom w:w="0" w:type="dxa"/>
              <w:right w:w="62" w:type="dxa"/>
            </w:tcMar>
          </w:tcPr>
          <w:p w:rsidR="00000000" w:rsidRPr="00033A26" w:rsidP="00033A26">
            <w:pPr>
              <w:pStyle w:val="BodyText"/>
            </w:pPr>
            <w:r w:rsidRPr="00033A26">
              <w:t>Supplementary product information, updates and technical reference material are accessed using the internet, journals and other sources.</w:t>
            </w:r>
          </w:p>
        </w:tc>
      </w:tr>
    </w:tbl>
    <w:p w:rsidR="00000000" w:rsidRPr="00033A26" w:rsidP="00033A26">
      <w:pPr>
        <w:pStyle w:val="BodyText"/>
      </w:pPr>
    </w:p>
    <w:tbl>
      <w:tblPr>
        <w:tblW w:w="0" w:type="auto"/>
        <w:tblLayout w:type="fixed"/>
        <w:tblCellMar>
          <w:left w:w="62" w:type="dxa"/>
          <w:right w:w="62" w:type="dxa"/>
        </w:tblCellMar>
        <w:tblLook w:val="0000"/>
      </w:tblPr>
      <w:tblGrid>
        <w:gridCol w:w="678"/>
        <w:gridCol w:w="1962"/>
        <w:gridCol w:w="770"/>
        <w:gridCol w:w="5610"/>
      </w:tblGrid>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7</w:t>
            </w:r>
          </w:p>
        </w:tc>
        <w:tc>
          <w:tcPr>
            <w:tcW w:w="1962" w:type="dxa"/>
            <w:vMerge w:val="restart"/>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Access and deliver data.</w:t>
            </w: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7.1</w:t>
            </w:r>
          </w:p>
        </w:tc>
        <w:tc>
          <w:tcPr>
            <w:tcW w:w="561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Removable storage devices are connected, disconnected and configured as required.</w:t>
            </w:r>
          </w:p>
        </w:tc>
      </w:tr>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7.2</w:t>
            </w:r>
          </w:p>
        </w:tc>
        <w:tc>
          <w:tcPr>
            <w:tcW w:w="561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Data is accessed from different types of file systems.</w:t>
            </w:r>
          </w:p>
        </w:tc>
      </w:tr>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7.3</w:t>
            </w:r>
          </w:p>
        </w:tc>
        <w:tc>
          <w:tcPr>
            <w:tcW w:w="561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Data is stored and converted to suit a variety of operating systems, environments and applications.</w:t>
            </w:r>
          </w:p>
        </w:tc>
      </w:tr>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33A26" w:rsidP="00033A26">
            <w:pPr>
              <w:pStyle w:val="BodyText"/>
            </w:pPr>
            <w:r w:rsidRPr="00033A26">
              <w:t>7.4</w:t>
            </w:r>
          </w:p>
        </w:tc>
        <w:tc>
          <w:tcPr>
            <w:tcW w:w="5610" w:type="dxa"/>
            <w:tcBorders>
              <w:top w:val="nil"/>
              <w:left w:val="nil"/>
              <w:bottom w:val="nil"/>
              <w:right w:val="nil"/>
            </w:tcBorders>
            <w:tcMar>
              <w:top w:w="0" w:type="dxa"/>
              <w:left w:w="62" w:type="dxa"/>
              <w:bottom w:w="0" w:type="dxa"/>
              <w:right w:w="62" w:type="dxa"/>
            </w:tcMar>
          </w:tcPr>
          <w:p w:rsidR="00000000" w:rsidRPr="00033A26" w:rsidP="00033A26">
            <w:pPr>
              <w:pStyle w:val="BodyText"/>
            </w:pPr>
            <w:r w:rsidRPr="00033A26">
              <w:rPr>
                <w:rStyle w:val="BoldandItalics"/>
              </w:rPr>
              <w:t>Data is transmitted</w:t>
            </w:r>
            <w:r w:rsidRPr="00033A26">
              <w:t xml:space="preserve"> effectiv</w:t>
            </w:r>
            <w:r w:rsidRPr="00033A26">
              <w:t>ely by the method most appropriate to the task in line with organisational and regulatory procedures.</w:t>
            </w:r>
          </w:p>
        </w:tc>
      </w:tr>
    </w:tbl>
    <w:p w:rsidR="00000000" w:rsidRPr="00033A26" w:rsidP="00033A26">
      <w:pPr>
        <w:pStyle w:val="BodyText"/>
      </w:pPr>
    </w:p>
    <w:tbl>
      <w:tblPr>
        <w:tblW w:w="0" w:type="auto"/>
        <w:tblLayout w:type="fixed"/>
        <w:tblCellMar>
          <w:left w:w="62" w:type="dxa"/>
          <w:right w:w="62" w:type="dxa"/>
        </w:tblCellMar>
        <w:tblLook w:val="0000"/>
      </w:tblPr>
      <w:tblGrid>
        <w:gridCol w:w="678"/>
        <w:gridCol w:w="1962"/>
        <w:gridCol w:w="770"/>
        <w:gridCol w:w="5610"/>
      </w:tblGrid>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8</w:t>
            </w:r>
          </w:p>
        </w:tc>
        <w:tc>
          <w:tcPr>
            <w:tcW w:w="1962" w:type="dxa"/>
            <w:vMerge w:val="restart"/>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Access and use support resources.</w:t>
            </w: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8.1</w:t>
            </w:r>
          </w:p>
        </w:tc>
        <w:tc>
          <w:tcPr>
            <w:tcW w:w="561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Routine problems are resolved using support resources in line with organisational procedures.</w:t>
            </w:r>
          </w:p>
        </w:tc>
      </w:tr>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8.2</w:t>
            </w:r>
          </w:p>
        </w:tc>
        <w:tc>
          <w:tcPr>
            <w:tcW w:w="561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Online help is used to overcome difficulties with applications</w:t>
            </w:r>
            <w:r w:rsidRPr="00033A26">
              <w:rPr>
                <w:rStyle w:val="BoldandItalics"/>
              </w:rPr>
              <w:t>.</w:t>
            </w:r>
          </w:p>
        </w:tc>
      </w:tr>
      <w:tr w:rsidTr="00033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8.3</w:t>
            </w:r>
          </w:p>
        </w:tc>
        <w:tc>
          <w:tcPr>
            <w:tcW w:w="5610" w:type="dxa"/>
            <w:tcBorders>
              <w:top w:val="nil"/>
              <w:left w:val="nil"/>
              <w:bottom w:val="nil"/>
              <w:right w:val="nil"/>
            </w:tcBorders>
            <w:tcMar>
              <w:top w:w="0" w:type="dxa"/>
              <w:left w:w="62" w:type="dxa"/>
              <w:bottom w:w="0" w:type="dxa"/>
              <w:right w:w="62" w:type="dxa"/>
            </w:tcMar>
          </w:tcPr>
          <w:p w:rsidR="00000000" w:rsidRPr="00033A26" w:rsidP="00033A26">
            <w:pPr>
              <w:pStyle w:val="BodyText"/>
            </w:pPr>
            <w:r w:rsidRPr="00033A26">
              <w:t xml:space="preserve">Technical support for </w:t>
            </w:r>
            <w:r w:rsidRPr="00033A26">
              <w:rPr>
                <w:rStyle w:val="BoldandItalics"/>
              </w:rPr>
              <w:t>system</w:t>
            </w:r>
            <w:r w:rsidRPr="00033A26">
              <w:t xml:space="preserve"> problems is accessed, using troubleshooting results and alert messages in line with organisational procedures.</w:t>
            </w:r>
          </w:p>
        </w:tc>
      </w:tr>
    </w:tbl>
    <w:p w:rsidR="00C125A5" w:rsidP="00033A26">
      <w:pPr>
        <w:pStyle w:val="BodyText"/>
      </w:pPr>
    </w:p>
    <w:p w:rsidR="00C125A5" w:rsidP="00033A26">
      <w:pPr>
        <w:pStyle w:val="BodyText"/>
      </w:pPr>
    </w:p>
    <w:p w:rsidR="00000000" w:rsidRPr="00033A26" w:rsidP="00033A26">
      <w:pPr>
        <w:pStyle w:val="Heading1"/>
      </w:pPr>
      <w:bookmarkStart w:id="9" w:name="O_489755"/>
      <w:bookmarkEnd w:id="9"/>
      <w:r w:rsidRPr="00033A26">
        <w:t>Required Skills and Knowl</w:t>
      </w:r>
      <w:r w:rsidRPr="00033A26">
        <w:t>edge</w:t>
      </w:r>
    </w:p>
    <w:tbl>
      <w:tblPr>
        <w:tblW w:w="0" w:type="auto"/>
        <w:tblLayout w:type="fixed"/>
        <w:tblCellMar>
          <w:left w:w="62" w:type="dxa"/>
          <w:right w:w="62" w:type="dxa"/>
        </w:tblCellMar>
        <w:tblLook w:val="0000"/>
      </w:tblPr>
      <w:tblGrid>
        <w:gridCol w:w="9178"/>
      </w:tblGrid>
      <w:tr w:rsidTr="00033A2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t>This section describes the skills and knowledge required for this unit.</w:t>
            </w:r>
          </w:p>
        </w:tc>
      </w:tr>
      <w:tr w:rsidTr="00033A2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rPr>
                <w:rStyle w:val="SpecialBold"/>
              </w:rPr>
              <w:t>Required skills</w:t>
            </w:r>
          </w:p>
        </w:tc>
      </w:tr>
      <w:tr w:rsidTr="00033A2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033A26" w:rsidP="00033A26">
            <w:pPr>
              <w:pStyle w:val="ListBullet"/>
            </w:pPr>
            <w:r w:rsidRPr="00033A26">
              <w:t>decision-making and problem-solving skills to make computer system upgrade decisions and resolve routine problems with computer system operation and maintenance</w:t>
            </w:r>
          </w:p>
          <w:p w:rsidR="00000000" w:rsidRPr="00033A26" w:rsidP="00033A26">
            <w:pPr>
              <w:pStyle w:val="ListBullet"/>
            </w:pPr>
            <w:r w:rsidRPr="00033A26">
              <w:t>literacy skills to read and interpret a variety of text in print and electronic formats, including computer system manuals, operating instructions, and directions for installing software</w:t>
            </w:r>
          </w:p>
          <w:p w:rsidR="00000000" w:rsidRPr="00033A26" w:rsidP="00033A26">
            <w:pPr>
              <w:pStyle w:val="ListBullet"/>
            </w:pPr>
            <w:r w:rsidRPr="00033A26">
              <w:t>planning, organising and scheduling skills to maintain stocks of comp</w:t>
            </w:r>
            <w:r w:rsidRPr="00033A26">
              <w:t>uter consumables</w:t>
            </w:r>
          </w:p>
          <w:p w:rsidR="00000000" w:rsidRPr="00033A26" w:rsidP="00033A26">
            <w:pPr>
              <w:pStyle w:val="ListBullet"/>
            </w:pPr>
            <w:r w:rsidRPr="00033A26">
              <w:t>research skills to identify and locate software and hardware upgrades</w:t>
            </w:r>
          </w:p>
          <w:p w:rsidR="00000000" w:rsidRPr="00033A26" w:rsidP="00033A26">
            <w:pPr>
              <w:pStyle w:val="ListBullet"/>
            </w:pPr>
            <w:r w:rsidRPr="00033A26">
              <w:t>technology skills to access online information relevant to NatHERS assessments</w:t>
            </w:r>
          </w:p>
          <w:p w:rsidR="00000000" w:rsidP="00033A26">
            <w:pPr>
              <w:pStyle w:val="ListBullet"/>
              <w:rPr>
                <w:lang w:val="en-NZ"/>
              </w:rPr>
            </w:pPr>
            <w:r w:rsidRPr="00033A26">
              <w:t>time-management skills to ensure maintenance of computer system</w:t>
            </w:r>
          </w:p>
        </w:tc>
      </w:tr>
      <w:tr w:rsidTr="00033A2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p>
        </w:tc>
      </w:tr>
      <w:tr w:rsidTr="00033A2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033A26">
            <w:pPr>
              <w:pStyle w:val="BodyText"/>
              <w:rPr>
                <w:lang w:val="en-NZ"/>
              </w:rPr>
            </w:pPr>
            <w:r w:rsidRPr="00033A26">
              <w:rPr>
                <w:rStyle w:val="SpecialBold"/>
              </w:rPr>
              <w:t>Required knowledge</w:t>
            </w:r>
          </w:p>
        </w:tc>
      </w:tr>
      <w:tr w:rsidTr="00033A2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033A26" w:rsidP="00033A26">
            <w:pPr>
              <w:pStyle w:val="ListBullet"/>
            </w:pPr>
            <w:r w:rsidRPr="00033A26">
              <w:t>bac</w:t>
            </w:r>
            <w:r w:rsidRPr="00033A26">
              <w:t>k-up and restoration procedures</w:t>
            </w:r>
          </w:p>
          <w:p w:rsidR="00000000" w:rsidRPr="00033A26" w:rsidP="00033A26">
            <w:pPr>
              <w:pStyle w:val="ListBullet"/>
            </w:pPr>
            <w:r w:rsidRPr="00033A26">
              <w:t>data loss prevention: importance of, procedures for, and associated technologies</w:t>
            </w:r>
          </w:p>
          <w:p w:rsidR="00000000" w:rsidRPr="00033A26" w:rsidP="00033A26">
            <w:pPr>
              <w:pStyle w:val="ListBullet"/>
            </w:pPr>
            <w:r w:rsidRPr="00033A26">
              <w:t>data security procedures</w:t>
            </w:r>
          </w:p>
          <w:p w:rsidR="00000000" w:rsidRPr="00033A26" w:rsidP="00033A26">
            <w:pPr>
              <w:pStyle w:val="ListBullet"/>
            </w:pPr>
            <w:r w:rsidRPr="00033A26">
              <w:t>data storage procedures</w:t>
            </w:r>
          </w:p>
          <w:p w:rsidR="00000000" w:rsidRPr="00033A26" w:rsidP="00033A26">
            <w:pPr>
              <w:pStyle w:val="ListBullet"/>
            </w:pPr>
            <w:r w:rsidRPr="00033A26">
              <w:t>ergonomics of computer use</w:t>
            </w:r>
          </w:p>
          <w:p w:rsidR="00000000" w:rsidRPr="00033A26" w:rsidP="00033A26">
            <w:pPr>
              <w:pStyle w:val="ListBullet"/>
            </w:pPr>
            <w:r w:rsidRPr="00033A26">
              <w:t>features of different operating systems</w:t>
            </w:r>
          </w:p>
          <w:p w:rsidR="00000000" w:rsidRPr="00033A26" w:rsidP="00033A26">
            <w:pPr>
              <w:pStyle w:val="ListBullet"/>
            </w:pPr>
            <w:r w:rsidRPr="00033A26">
              <w:t>file exchange procedures</w:t>
            </w:r>
          </w:p>
          <w:p w:rsidR="00000000" w:rsidRPr="00033A26" w:rsidP="00033A26">
            <w:pPr>
              <w:pStyle w:val="ListBullet"/>
            </w:pPr>
            <w:r w:rsidRPr="00033A26">
              <w:t>fi</w:t>
            </w:r>
            <w:r w:rsidRPr="00033A26">
              <w:t>le naming conventions</w:t>
            </w:r>
          </w:p>
          <w:p w:rsidR="00000000" w:rsidRPr="00033A26" w:rsidP="00033A26">
            <w:pPr>
              <w:pStyle w:val="ListBullet"/>
            </w:pPr>
            <w:r w:rsidRPr="00033A26">
              <w:t>internet searching procedures</w:t>
            </w:r>
          </w:p>
          <w:p w:rsidR="00000000" w:rsidRPr="00033A26" w:rsidP="00033A26">
            <w:pPr>
              <w:pStyle w:val="ListBullet"/>
            </w:pPr>
            <w:r w:rsidRPr="00033A26">
              <w:t>main types and parts of computers</w:t>
            </w:r>
          </w:p>
          <w:p w:rsidR="00000000" w:rsidRPr="00033A26" w:rsidP="00033A26">
            <w:pPr>
              <w:pStyle w:val="ListBullet"/>
            </w:pPr>
            <w:r w:rsidRPr="00033A26">
              <w:t>NatHERS software tools</w:t>
            </w:r>
          </w:p>
          <w:p w:rsidR="00000000" w:rsidRPr="00033A26" w:rsidP="00033A26">
            <w:pPr>
              <w:pStyle w:val="ListBullet"/>
            </w:pPr>
            <w:r w:rsidRPr="00033A26">
              <w:t>procedures for completing web-based application forms</w:t>
            </w:r>
          </w:p>
          <w:p w:rsidR="00000000" w:rsidRPr="00033A26" w:rsidP="00033A26">
            <w:pPr>
              <w:pStyle w:val="ListBullet"/>
            </w:pPr>
            <w:r w:rsidRPr="00033A26">
              <w:t>purpose and types of virus protection</w:t>
            </w:r>
          </w:p>
          <w:p w:rsidR="00000000" w:rsidRPr="00033A26" w:rsidP="00033A26">
            <w:pPr>
              <w:pStyle w:val="ListBullet"/>
            </w:pPr>
            <w:r w:rsidRPr="00033A26">
              <w:t>purpose, management and types of removable media</w:t>
            </w:r>
          </w:p>
          <w:p w:rsidR="00000000" w:rsidRPr="00033A26" w:rsidP="00033A26">
            <w:pPr>
              <w:pStyle w:val="ListBullet"/>
            </w:pPr>
            <w:r w:rsidRPr="00033A26">
              <w:t>risks associated with viruses, and strategies to minimise them</w:t>
            </w:r>
          </w:p>
          <w:p w:rsidR="00000000" w:rsidRPr="00033A26" w:rsidP="00033A26">
            <w:pPr>
              <w:pStyle w:val="ListBullet"/>
            </w:pPr>
            <w:r w:rsidRPr="00033A26">
              <w:t>software installation procedures</w:t>
            </w:r>
          </w:p>
          <w:p w:rsidR="00000000" w:rsidRPr="00033A26" w:rsidP="00033A26">
            <w:pPr>
              <w:pStyle w:val="ListBullet"/>
            </w:pPr>
            <w:r w:rsidRPr="00033A26">
              <w:t>suitable file naming conventions</w:t>
            </w:r>
          </w:p>
          <w:p w:rsidR="00000000" w:rsidRPr="00033A26" w:rsidP="00033A26">
            <w:pPr>
              <w:pStyle w:val="ListBullet"/>
            </w:pPr>
            <w:r w:rsidRPr="00033A26">
              <w:t>work health and safety requirements</w:t>
            </w:r>
          </w:p>
        </w:tc>
      </w:tr>
    </w:tbl>
    <w:p w:rsidR="00C125A5" w:rsidP="00033A26">
      <w:pPr>
        <w:pStyle w:val="BodyText"/>
      </w:pPr>
    </w:p>
    <w:p w:rsidR="00C125A5" w:rsidP="00033A26">
      <w:pPr>
        <w:pStyle w:val="BodyText"/>
      </w:pPr>
    </w:p>
    <w:p w:rsidR="00000000" w:rsidRPr="00033A26" w:rsidP="00033A26">
      <w:pPr>
        <w:pStyle w:val="Heading1"/>
      </w:pPr>
      <w:bookmarkStart w:id="10" w:name="O_489756"/>
      <w:bookmarkEnd w:id="10"/>
      <w:r w:rsidRPr="00033A26">
        <w:t>Evidence Guide</w:t>
      </w:r>
    </w:p>
    <w:tbl>
      <w:tblPr>
        <w:tblW w:w="0" w:type="auto"/>
        <w:tblLayout w:type="fixed"/>
        <w:tblCellMar>
          <w:left w:w="62" w:type="dxa"/>
          <w:right w:w="62" w:type="dxa"/>
        </w:tblCellMar>
        <w:tblLook w:val="0000"/>
      </w:tblPr>
      <w:tblGrid>
        <w:gridCol w:w="2641"/>
        <w:gridCol w:w="6537"/>
      </w:tblGrid>
      <w:tr w:rsidTr="00033A26">
        <w:tblPrEx>
          <w:tblW w:w="0" w:type="auto"/>
          <w:tblLayout w:type="fixed"/>
          <w:tblCellMar>
            <w:left w:w="62" w:type="dxa"/>
            <w:right w:w="62" w:type="dxa"/>
          </w:tblCellMar>
          <w:tblLook w:val="0000"/>
        </w:tblPrEx>
        <w:tc>
          <w:tcPr>
            <w:tcW w:w="917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33A26">
            <w:pPr>
              <w:pStyle w:val="BodyText"/>
              <w:rPr>
                <w:lang w:val="en-NZ"/>
              </w:rPr>
            </w:pPr>
            <w:r w:rsidRPr="00033A26">
              <w:t>The evidence guide provides advice on assessment and mus</w:t>
            </w:r>
            <w:r w:rsidRPr="00033A26">
              <w:t>t be read in conjunction with the performance criteria, required skills and knowledge, range statement and the Assessment Guidelines for the Training Package.</w:t>
            </w:r>
          </w:p>
        </w:tc>
      </w:tr>
      <w:tr w:rsidTr="00033A26">
        <w:tblPrEx>
          <w:tblW w:w="0" w:type="auto"/>
          <w:tblLayout w:type="fixed"/>
          <w:tblCellMar>
            <w:left w:w="62" w:type="dxa"/>
            <w:right w:w="62" w:type="dxa"/>
          </w:tblCellMar>
          <w:tblLook w:val="0000"/>
        </w:tblPrEx>
        <w:tc>
          <w:tcPr>
            <w:tcW w:w="2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26">
            <w:pPr>
              <w:pStyle w:val="BodyText"/>
              <w:rPr>
                <w:lang w:val="en-NZ"/>
              </w:rPr>
            </w:pPr>
            <w:r w:rsidRPr="00033A26">
              <w:rPr>
                <w:rStyle w:val="SpecialBold"/>
              </w:rPr>
              <w:t>Overview of assessment</w:t>
            </w:r>
          </w:p>
        </w:tc>
        <w:tc>
          <w:tcPr>
            <w:tcW w:w="6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26">
            <w:pPr>
              <w:pStyle w:val="BodyText"/>
              <w:rPr>
                <w:lang w:val="en-NZ"/>
              </w:rPr>
            </w:pPr>
            <w:r w:rsidRPr="00033A26">
              <w:t>This unit of competency could be assessed by candidates demonstrating the use of computer applications with advanced features; implementing routine personal computer maintenance; and implementing procedures for upgrades, restorations, data storage, convers</w:t>
            </w:r>
            <w:r w:rsidRPr="00033A26">
              <w:t>ions and transmission.</w:t>
            </w:r>
          </w:p>
        </w:tc>
      </w:tr>
      <w:tr w:rsidTr="00033A26">
        <w:tblPrEx>
          <w:tblW w:w="0" w:type="auto"/>
          <w:tblLayout w:type="fixed"/>
          <w:tblCellMar>
            <w:left w:w="62" w:type="dxa"/>
            <w:right w:w="62" w:type="dxa"/>
          </w:tblCellMar>
          <w:tblLook w:val="0000"/>
        </w:tblPrEx>
        <w:tc>
          <w:tcPr>
            <w:tcW w:w="2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26">
            <w:pPr>
              <w:pStyle w:val="BodyText"/>
              <w:rPr>
                <w:lang w:val="en-NZ"/>
              </w:rPr>
            </w:pPr>
            <w:r w:rsidRPr="00033A26">
              <w:rPr>
                <w:rStyle w:val="SpecialBold"/>
              </w:rPr>
              <w:t>Critical aspects for assessment and evidence required to demonstrate competency in this unit</w:t>
            </w:r>
          </w:p>
        </w:tc>
        <w:tc>
          <w:tcPr>
            <w:tcW w:w="6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A26" w:rsidP="00033A26">
            <w:pPr>
              <w:pStyle w:val="BodyText"/>
            </w:pPr>
            <w:r w:rsidRPr="00033A26">
              <w:t>A person should demonstrate the ability to:</w:t>
            </w:r>
          </w:p>
          <w:p w:rsidR="00000000" w:rsidRPr="00033A26" w:rsidP="00033A26">
            <w:pPr>
              <w:pStyle w:val="ListBullet"/>
            </w:pPr>
            <w:r w:rsidRPr="00033A26">
              <w:t>perform routine system maintenance</w:t>
            </w:r>
          </w:p>
          <w:p w:rsidR="00000000" w:rsidRPr="00033A26" w:rsidP="00033A26">
            <w:pPr>
              <w:pStyle w:val="ListBullet"/>
            </w:pPr>
            <w:r w:rsidRPr="00033A26">
              <w:t>apply the advanced features of a software application</w:t>
            </w:r>
          </w:p>
          <w:p w:rsidR="00000000" w:rsidRPr="00033A26" w:rsidP="00033A26">
            <w:pPr>
              <w:pStyle w:val="ListBullet"/>
            </w:pPr>
            <w:r w:rsidRPr="00033A26">
              <w:t>perfor</w:t>
            </w:r>
            <w:r w:rsidRPr="00033A26">
              <w:t>m system back-ups and restorations on a personal computer</w:t>
            </w:r>
          </w:p>
          <w:p w:rsidR="00000000" w:rsidRPr="00033A26" w:rsidP="00033A26">
            <w:pPr>
              <w:pStyle w:val="ListBullet"/>
            </w:pPr>
            <w:r w:rsidRPr="00033A26">
              <w:t>store and supply consumables</w:t>
            </w:r>
          </w:p>
          <w:p w:rsidR="00000000" w:rsidRPr="00033A26" w:rsidP="00033A26">
            <w:pPr>
              <w:pStyle w:val="ListBullet"/>
            </w:pPr>
            <w:r w:rsidRPr="00033A26">
              <w:t>upgrade and configure a personal computer</w:t>
            </w:r>
          </w:p>
          <w:p w:rsidR="00000000" w:rsidRPr="00033A26" w:rsidP="00033A26">
            <w:pPr>
              <w:pStyle w:val="ListBullet"/>
            </w:pPr>
            <w:r w:rsidRPr="00033A26">
              <w:t>access documentation, records and updates</w:t>
            </w:r>
          </w:p>
          <w:p w:rsidR="00000000" w:rsidRPr="00033A26" w:rsidP="00033A26">
            <w:pPr>
              <w:pStyle w:val="ListBullet"/>
            </w:pPr>
            <w:r w:rsidRPr="00033A26">
              <w:t>access and deliver data</w:t>
            </w:r>
          </w:p>
          <w:p w:rsidR="00000000" w:rsidP="00033A26">
            <w:pPr>
              <w:pStyle w:val="ListBullet"/>
              <w:rPr>
                <w:lang w:val="en-NZ"/>
              </w:rPr>
            </w:pPr>
            <w:r w:rsidRPr="00033A26">
              <w:t>access and use support services.</w:t>
            </w:r>
          </w:p>
        </w:tc>
      </w:tr>
      <w:tr w:rsidTr="00033A26">
        <w:tblPrEx>
          <w:tblW w:w="0" w:type="auto"/>
          <w:tblLayout w:type="fixed"/>
          <w:tblCellMar>
            <w:left w:w="62" w:type="dxa"/>
            <w:right w:w="62" w:type="dxa"/>
          </w:tblCellMar>
          <w:tblLook w:val="0000"/>
        </w:tblPrEx>
        <w:tc>
          <w:tcPr>
            <w:tcW w:w="2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26">
            <w:pPr>
              <w:pStyle w:val="BodyText"/>
              <w:rPr>
                <w:lang w:val="en-NZ"/>
              </w:rPr>
            </w:pPr>
            <w:r w:rsidRPr="00033A26">
              <w:rPr>
                <w:rStyle w:val="SpecialBold"/>
              </w:rPr>
              <w:t>Context</w:t>
            </w:r>
            <w:r w:rsidRPr="00033A26">
              <w:rPr>
                <w:rStyle w:val="SpecialBold"/>
              </w:rPr>
              <w:t xml:space="preserve"> of and specific resources for assessment</w:t>
            </w:r>
          </w:p>
        </w:tc>
        <w:tc>
          <w:tcPr>
            <w:tcW w:w="6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A26" w:rsidP="00033A26">
            <w:pPr>
              <w:pStyle w:val="BodyText"/>
            </w:pPr>
            <w:r w:rsidRPr="00033A26">
              <w:t>Assessment of this unit:</w:t>
            </w:r>
          </w:p>
          <w:p w:rsidR="00000000" w:rsidRPr="00033A26" w:rsidP="00033A26">
            <w:pPr>
              <w:pStyle w:val="ListBullet"/>
            </w:pPr>
            <w:r w:rsidRPr="00033A26">
              <w:t>must be in the context of the work environment</w:t>
            </w:r>
          </w:p>
          <w:p w:rsidR="00000000" w:rsidRPr="00033A26" w:rsidP="00033A26">
            <w:pPr>
              <w:pStyle w:val="ListBullet"/>
            </w:pPr>
            <w:r w:rsidRPr="00033A26">
              <w:t>may be conducted in an off-site context, provided it is realistic and sufficiently rigorous to cover all aspects of workplace performance, inc</w:t>
            </w:r>
            <w:r w:rsidRPr="00033A26">
              <w:t>luding task skills, task management skills, contingency management skills and job role environment skills</w:t>
            </w:r>
          </w:p>
          <w:p w:rsidR="00000000" w:rsidRPr="00033A26" w:rsidP="00033A26">
            <w:pPr>
              <w:pStyle w:val="ListBullet"/>
            </w:pPr>
            <w:r w:rsidRPr="00033A26">
              <w:t>must meet relevant compliance requirements.</w:t>
            </w:r>
          </w:p>
          <w:p w:rsidR="00000000" w:rsidRPr="00033A26" w:rsidP="00033A26">
            <w:pPr>
              <w:pStyle w:val="BodyText"/>
            </w:pPr>
            <w:r w:rsidRPr="00033A26">
              <w:t>Resource implications for assessment include:</w:t>
            </w:r>
          </w:p>
          <w:p w:rsidR="00000000" w:rsidRPr="00033A26" w:rsidP="00033A26">
            <w:pPr>
              <w:pStyle w:val="ListBullet"/>
            </w:pPr>
            <w:r w:rsidRPr="00033A26">
              <w:t>NatHERS software tools</w:t>
            </w:r>
          </w:p>
          <w:p w:rsidR="00000000" w:rsidRPr="00033A26" w:rsidP="00033A26">
            <w:pPr>
              <w:pStyle w:val="ListBullet"/>
            </w:pPr>
            <w:r w:rsidRPr="00033A26">
              <w:t>relevant codes, standards and governm</w:t>
            </w:r>
            <w:r w:rsidRPr="00033A26">
              <w:t>ent regulations</w:t>
            </w:r>
          </w:p>
          <w:p w:rsidR="00000000" w:rsidRPr="00033A26" w:rsidP="00033A26">
            <w:pPr>
              <w:pStyle w:val="ListBullet"/>
            </w:pPr>
            <w:r w:rsidRPr="00033A26">
              <w:t>building plans and specifications for residential buildings to be assessed</w:t>
            </w:r>
          </w:p>
          <w:p w:rsidR="00000000" w:rsidRPr="00033A26" w:rsidP="00033A26">
            <w:pPr>
              <w:pStyle w:val="ListBullet"/>
            </w:pPr>
            <w:r w:rsidRPr="00033A26">
              <w:t>computer equipment suitable for using NatHERS software tools</w:t>
            </w:r>
          </w:p>
          <w:p w:rsidR="00000000" w:rsidP="00033A26">
            <w:pPr>
              <w:pStyle w:val="ListBullet"/>
              <w:rPr>
                <w:lang w:val="en-NZ"/>
              </w:rPr>
            </w:pPr>
            <w:r w:rsidRPr="00033A26">
              <w:t>technical reference library with current publications on NatHERS software and other applications relevan</w:t>
            </w:r>
            <w:r w:rsidRPr="00033A26">
              <w:t>t to residential building thermal performance assessment.</w:t>
            </w:r>
          </w:p>
        </w:tc>
      </w:tr>
      <w:tr w:rsidTr="00033A26">
        <w:tblPrEx>
          <w:tblW w:w="0" w:type="auto"/>
          <w:tblLayout w:type="fixed"/>
          <w:tblCellMar>
            <w:left w:w="62" w:type="dxa"/>
            <w:right w:w="62" w:type="dxa"/>
          </w:tblCellMar>
          <w:tblLook w:val="0000"/>
        </w:tblPrEx>
        <w:tc>
          <w:tcPr>
            <w:tcW w:w="2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26">
            <w:pPr>
              <w:pStyle w:val="BodyText"/>
              <w:rPr>
                <w:lang w:val="en-NZ"/>
              </w:rPr>
            </w:pPr>
            <w:r w:rsidRPr="00033A26">
              <w:rPr>
                <w:rStyle w:val="SpecialBold"/>
              </w:rPr>
              <w:t>Method of assessment</w:t>
            </w:r>
          </w:p>
        </w:tc>
        <w:tc>
          <w:tcPr>
            <w:tcW w:w="6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A26" w:rsidP="00033A26">
            <w:pPr>
              <w:pStyle w:val="BodyText"/>
            </w:pPr>
            <w:r w:rsidRPr="00033A26">
              <w:t>Assessment for this unit must verify the practical application of the required skills and knowledge, using one or more of the following methods:</w:t>
            </w:r>
          </w:p>
          <w:p w:rsidR="00000000" w:rsidRPr="00033A26" w:rsidP="00033A26">
            <w:pPr>
              <w:pStyle w:val="ListBullet"/>
            </w:pPr>
            <w:r w:rsidRPr="00033A26">
              <w:t>written and/or oral assessment</w:t>
            </w:r>
          </w:p>
          <w:p w:rsidR="00000000" w:rsidRPr="00033A26" w:rsidP="00033A26">
            <w:pPr>
              <w:pStyle w:val="ListBullet"/>
            </w:pPr>
            <w:r w:rsidRPr="00033A26">
              <w:t>observed, documented and/or first-hand testimonial evidence of the candidate:</w:t>
            </w:r>
          </w:p>
          <w:p w:rsidR="00000000" w:rsidRPr="00033A26" w:rsidP="00033A26">
            <w:pPr>
              <w:pStyle w:val="ListBullet2"/>
            </w:pPr>
            <w:r w:rsidRPr="00033A26">
              <w:t>demonstrating the use of computer applications with advanced features</w:t>
            </w:r>
          </w:p>
          <w:p w:rsidR="00000000" w:rsidRPr="00033A26" w:rsidP="00033A26">
            <w:pPr>
              <w:pStyle w:val="ListBullet2"/>
            </w:pPr>
            <w:r w:rsidRPr="00033A26">
              <w:t>implementing routine personal computer maintenance</w:t>
            </w:r>
          </w:p>
          <w:p w:rsidR="00000000" w:rsidP="00033A26">
            <w:pPr>
              <w:pStyle w:val="ListBullet2"/>
              <w:rPr>
                <w:lang w:val="en-NZ"/>
              </w:rPr>
            </w:pPr>
            <w:r w:rsidRPr="00033A26">
              <w:t>implementing procedures for upgrades, restorations, data storage, conversions and transmission.</w:t>
            </w:r>
          </w:p>
        </w:tc>
      </w:tr>
      <w:tr w:rsidTr="00033A26">
        <w:tblPrEx>
          <w:tblW w:w="0" w:type="auto"/>
          <w:tblLayout w:type="fixed"/>
          <w:tblCellMar>
            <w:left w:w="62" w:type="dxa"/>
            <w:right w:w="62" w:type="dxa"/>
          </w:tblCellMar>
          <w:tblLook w:val="0000"/>
        </w:tblPrEx>
        <w:tc>
          <w:tcPr>
            <w:tcW w:w="2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26">
            <w:pPr>
              <w:pStyle w:val="BodyText"/>
              <w:rPr>
                <w:lang w:val="en-NZ"/>
              </w:rPr>
            </w:pPr>
            <w:r w:rsidRPr="00033A26">
              <w:rPr>
                <w:rStyle w:val="SpecialBold"/>
              </w:rPr>
              <w:t>Guidance information for assessment</w:t>
            </w:r>
          </w:p>
        </w:tc>
        <w:tc>
          <w:tcPr>
            <w:tcW w:w="6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A26" w:rsidP="00033A26">
            <w:pPr>
              <w:pStyle w:val="BodyText"/>
            </w:pPr>
            <w:r w:rsidRPr="00033A26">
              <w:t>This unit could be assessed on its own or in combination with other units relevant to the job function.</w:t>
            </w:r>
          </w:p>
          <w:p w:rsidR="00000000" w:rsidRPr="00033A26" w:rsidP="00033A26">
            <w:pPr>
              <w:pStyle w:val="BodyText"/>
            </w:pPr>
            <w:r w:rsidRPr="00033A26">
              <w:t>Reasonable adjustme</w:t>
            </w:r>
            <w:r w:rsidRPr="00033A26">
              <w:t>nts for people with disabilities must be made to assessment processes where required. This could include access to modified equipment and other physical resources, and the provision of appropriate assessment support.</w:t>
            </w:r>
          </w:p>
          <w:p w:rsidR="00000000" w:rsidRPr="00033A26" w:rsidP="00033A26">
            <w:pPr>
              <w:pStyle w:val="BodyText"/>
            </w:pPr>
            <w:r w:rsidRPr="00033A26">
              <w:t>Assessment processes and techniques sho</w:t>
            </w:r>
            <w:r w:rsidRPr="00033A26">
              <w:t>uld, as far as is practical, take into account the language, literacy and numeracy capacity of the candidate in relation to the competency being assessed.</w:t>
            </w:r>
          </w:p>
        </w:tc>
      </w:tr>
    </w:tbl>
    <w:p w:rsidR="00C125A5" w:rsidP="00033A26">
      <w:pPr>
        <w:pStyle w:val="BodyText"/>
      </w:pPr>
    </w:p>
    <w:p w:rsidR="00C125A5" w:rsidP="00033A26">
      <w:pPr>
        <w:pStyle w:val="BodyText"/>
      </w:pPr>
    </w:p>
    <w:p w:rsidR="00000000" w:rsidRPr="00033A26" w:rsidP="00033A26">
      <w:pPr>
        <w:pStyle w:val="Heading1"/>
      </w:pPr>
      <w:bookmarkStart w:id="11" w:name="O_489757"/>
      <w:bookmarkEnd w:id="11"/>
      <w:r w:rsidRPr="00033A26">
        <w:t>Range Statement</w:t>
      </w:r>
    </w:p>
    <w:tbl>
      <w:tblPr>
        <w:tblW w:w="9570" w:type="dxa"/>
        <w:tblLayout w:type="fixed"/>
        <w:tblCellMar>
          <w:left w:w="62" w:type="dxa"/>
          <w:right w:w="62" w:type="dxa"/>
        </w:tblCellMar>
        <w:tblLook w:val="0000"/>
      </w:tblPr>
      <w:tblGrid>
        <w:gridCol w:w="2731"/>
        <w:gridCol w:w="6839"/>
      </w:tblGrid>
      <w:tr w:rsidTr="00033A26">
        <w:tblPrEx>
          <w:tblW w:w="9570" w:type="dxa"/>
          <w:tblLayout w:type="fixed"/>
          <w:tblCellMar>
            <w:left w:w="62" w:type="dxa"/>
            <w:right w:w="62" w:type="dxa"/>
          </w:tblCellMar>
          <w:tblLook w:val="0000"/>
        </w:tblPrEx>
        <w:tc>
          <w:tcPr>
            <w:tcW w:w="9570"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33A26">
            <w:pPr>
              <w:pStyle w:val="BodyText"/>
              <w:rPr>
                <w:lang w:val="en-NZ"/>
              </w:rPr>
            </w:pPr>
            <w:r w:rsidRPr="00033A26">
              <w:t>The range statement relates to the unit of competency as a whole.</w:t>
            </w:r>
            <w:r w:rsidRPr="00033A26">
              <w:t xml:space="preserve"> It allows for different work environments and situations that may affect performance. Bold italicised wording, if used in the performance criteria, is detailed below. Essential operating conditions that may be present with training and assessment (dependi</w:t>
            </w:r>
            <w:r w:rsidRPr="00033A26">
              <w:t>ng on the work situation, needs of the candidate, accessibility of the item, and local industry and regional contexts) may also be included.</w:t>
            </w:r>
          </w:p>
        </w:tc>
      </w:tr>
      <w:tr w:rsidTr="00033A2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26">
            <w:pPr>
              <w:pStyle w:val="BodyText"/>
              <w:rPr>
                <w:lang w:val="en-NZ"/>
              </w:rPr>
            </w:pPr>
            <w:r w:rsidRPr="00033A26">
              <w:rPr>
                <w:rStyle w:val="BoldandItalics"/>
              </w:rPr>
              <w:t>Ergonomic requirements</w:t>
            </w:r>
            <w:r w:rsidRPr="00033A26">
              <w:t xml:space="preserve"> may include: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A26" w:rsidP="00033A26">
            <w:pPr>
              <w:pStyle w:val="ListBullet"/>
            </w:pPr>
            <w:r w:rsidRPr="00033A26">
              <w:t>adjusting chair height, seat and back</w:t>
            </w:r>
          </w:p>
          <w:p w:rsidR="00000000" w:rsidRPr="00033A26" w:rsidP="00033A26">
            <w:pPr>
              <w:pStyle w:val="ListBullet"/>
            </w:pPr>
            <w:r w:rsidRPr="00033A26">
              <w:t>avoiding radiation from computer screens</w:t>
            </w:r>
          </w:p>
          <w:p w:rsidR="00000000" w:rsidRPr="00033A26" w:rsidP="00033A26">
            <w:pPr>
              <w:pStyle w:val="ListBullet"/>
            </w:pPr>
            <w:r w:rsidRPr="00033A26">
              <w:t>keyboard and mouse position</w:t>
            </w:r>
          </w:p>
          <w:p w:rsidR="00000000" w:rsidRPr="00033A26" w:rsidP="00033A26">
            <w:pPr>
              <w:pStyle w:val="ListBullet"/>
            </w:pPr>
            <w:r w:rsidRPr="00033A26">
              <w:t>lighting</w:t>
            </w:r>
          </w:p>
          <w:p w:rsidR="00000000" w:rsidRPr="00033A26" w:rsidP="00033A26">
            <w:pPr>
              <w:pStyle w:val="ListBullet"/>
            </w:pPr>
            <w:r w:rsidRPr="00033A26">
              <w:t>noise minimisation</w:t>
            </w:r>
          </w:p>
          <w:p w:rsidR="00000000" w:rsidRPr="00033A26" w:rsidP="00033A26">
            <w:pPr>
              <w:pStyle w:val="ListBullet"/>
            </w:pPr>
            <w:r w:rsidRPr="00033A26">
              <w:t>posture</w:t>
            </w:r>
          </w:p>
          <w:p w:rsidR="00000000" w:rsidRPr="00033A26" w:rsidP="00033A26">
            <w:pPr>
              <w:pStyle w:val="ListBullet"/>
            </w:pPr>
            <w:r w:rsidRPr="00033A26">
              <w:t>screen position</w:t>
            </w:r>
          </w:p>
          <w:p w:rsidR="00000000" w:rsidRPr="00033A26" w:rsidP="00033A26">
            <w:pPr>
              <w:pStyle w:val="ListBullet"/>
            </w:pPr>
            <w:r w:rsidRPr="00033A26">
              <w:t>using:</w:t>
            </w:r>
          </w:p>
          <w:p w:rsidR="00000000" w:rsidRPr="00033A26" w:rsidP="00033A26">
            <w:pPr>
              <w:pStyle w:val="ListBullet2"/>
            </w:pPr>
            <w:r w:rsidRPr="00033A26">
              <w:t>document holder</w:t>
            </w:r>
          </w:p>
          <w:p w:rsidR="00000000" w:rsidRPr="00033A26" w:rsidP="00033A26">
            <w:pPr>
              <w:pStyle w:val="ListBullet2"/>
            </w:pPr>
            <w:r w:rsidRPr="00033A26">
              <w:t>footrest</w:t>
            </w:r>
          </w:p>
          <w:p w:rsidR="00000000" w:rsidP="00033A26">
            <w:pPr>
              <w:pStyle w:val="ListBullet"/>
              <w:rPr>
                <w:lang w:val="en-NZ"/>
              </w:rPr>
            </w:pPr>
            <w:r w:rsidRPr="00033A26">
              <w:t>workstation height and layout.</w:t>
            </w:r>
          </w:p>
        </w:tc>
      </w:tr>
      <w:tr w:rsidTr="00033A2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26">
            <w:pPr>
              <w:pStyle w:val="BodyText"/>
              <w:rPr>
                <w:lang w:val="en-NZ"/>
              </w:rPr>
            </w:pPr>
            <w:r w:rsidRPr="00033A26">
              <w:rPr>
                <w:rStyle w:val="BoldandItalics"/>
              </w:rPr>
              <w:t xml:space="preserve">Applications </w:t>
            </w:r>
            <w:r w:rsidRPr="00033A26">
              <w:t>may include</w:t>
            </w:r>
            <w:r w:rsidRPr="00033A26">
              <w:rPr>
                <w:rStyle w:val="SpecialBold"/>
              </w:rPr>
              <w: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A26" w:rsidP="00033A26">
            <w:pPr>
              <w:pStyle w:val="ListBullet"/>
            </w:pPr>
            <w:r w:rsidRPr="00033A26">
              <w:t>building energy software tools</w:t>
            </w:r>
          </w:p>
          <w:p w:rsidR="00000000" w:rsidRPr="00033A26" w:rsidP="00033A26">
            <w:pPr>
              <w:pStyle w:val="ListBullet"/>
            </w:pPr>
            <w:r w:rsidRPr="00033A26">
              <w:t>building life cycle assessment software tools</w:t>
            </w:r>
          </w:p>
          <w:p w:rsidR="00000000" w:rsidRPr="00033A26" w:rsidP="00033A26">
            <w:pPr>
              <w:pStyle w:val="ListBullet"/>
            </w:pPr>
            <w:r w:rsidRPr="00033A26">
              <w:t>commercial software applications</w:t>
            </w:r>
          </w:p>
          <w:p w:rsidR="00000000" w:rsidRPr="00033A26" w:rsidP="00033A26">
            <w:pPr>
              <w:pStyle w:val="ListBullet"/>
            </w:pPr>
            <w:r w:rsidRPr="00033A26">
              <w:t>communication packages</w:t>
            </w:r>
          </w:p>
          <w:p w:rsidR="00000000" w:rsidRPr="00033A26" w:rsidP="00033A26">
            <w:pPr>
              <w:pStyle w:val="ListBullet"/>
            </w:pPr>
            <w:r w:rsidRPr="00033A26">
              <w:t>database</w:t>
            </w:r>
          </w:p>
          <w:p w:rsidR="00000000" w:rsidRPr="00033A26" w:rsidP="00033A26">
            <w:pPr>
              <w:pStyle w:val="ListBullet"/>
            </w:pPr>
            <w:r w:rsidRPr="00033A26">
              <w:t>graphic packages</w:t>
            </w:r>
          </w:p>
          <w:p w:rsidR="00000000" w:rsidRPr="00033A26" w:rsidP="00033A26">
            <w:pPr>
              <w:pStyle w:val="ListBullet"/>
            </w:pPr>
            <w:r w:rsidRPr="00033A26">
              <w:t>NatHERS accredited software</w:t>
            </w:r>
          </w:p>
          <w:p w:rsidR="00000000" w:rsidRPr="00033A26" w:rsidP="00033A26">
            <w:pPr>
              <w:pStyle w:val="ListBullet"/>
            </w:pPr>
            <w:r w:rsidRPr="00033A26">
              <w:t>organisation-specific software</w:t>
            </w:r>
          </w:p>
          <w:p w:rsidR="00000000" w:rsidRPr="00033A26" w:rsidP="00033A26">
            <w:pPr>
              <w:pStyle w:val="ListBullet"/>
            </w:pPr>
            <w:r w:rsidRPr="00033A26">
              <w:t>presentation functionalities</w:t>
            </w:r>
          </w:p>
          <w:p w:rsidR="00000000" w:rsidRPr="00033A26" w:rsidP="00033A26">
            <w:pPr>
              <w:pStyle w:val="ListBullet"/>
            </w:pPr>
            <w:r w:rsidRPr="00033A26">
              <w:t>spreadsheet</w:t>
            </w:r>
          </w:p>
          <w:p w:rsidR="00000000" w:rsidRPr="00033A26" w:rsidP="00033A26">
            <w:pPr>
              <w:pStyle w:val="ListBullet"/>
            </w:pPr>
            <w:r w:rsidRPr="00033A26">
              <w:t>web-based applications</w:t>
            </w:r>
          </w:p>
          <w:p w:rsidR="00000000" w:rsidP="00033A26">
            <w:pPr>
              <w:pStyle w:val="ListBullet"/>
              <w:rPr>
                <w:lang w:val="en-NZ"/>
              </w:rPr>
            </w:pPr>
            <w:r w:rsidRPr="00033A26">
              <w:t xml:space="preserve">word processing. </w:t>
            </w:r>
          </w:p>
        </w:tc>
      </w:tr>
      <w:tr w:rsidTr="00033A2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26">
            <w:pPr>
              <w:pStyle w:val="BodyText"/>
              <w:rPr>
                <w:lang w:val="en-NZ"/>
              </w:rPr>
            </w:pPr>
            <w:r w:rsidRPr="00033A26">
              <w:rPr>
                <w:rStyle w:val="BoldandItalics"/>
              </w:rPr>
              <w:t>Objects</w:t>
            </w:r>
            <w:r w:rsidRPr="00033A26">
              <w:t xml:space="preserve"> may include: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A26" w:rsidP="00033A26">
            <w:pPr>
              <w:pStyle w:val="ListBullet"/>
            </w:pPr>
            <w:r w:rsidRPr="00033A26">
              <w:t>buttons</w:t>
            </w:r>
          </w:p>
          <w:p w:rsidR="00000000" w:rsidRPr="00033A26" w:rsidP="00033A26">
            <w:pPr>
              <w:pStyle w:val="ListBullet"/>
            </w:pPr>
            <w:r w:rsidRPr="00033A26">
              <w:t>checkboxes</w:t>
            </w:r>
          </w:p>
          <w:p w:rsidR="00000000" w:rsidRPr="00033A26" w:rsidP="00033A26">
            <w:pPr>
              <w:pStyle w:val="ListBullet"/>
            </w:pPr>
            <w:r w:rsidRPr="00033A26">
              <w:t>drop down lists</w:t>
            </w:r>
          </w:p>
          <w:p w:rsidR="00000000" w:rsidRPr="00033A26" w:rsidP="00033A26">
            <w:pPr>
              <w:pStyle w:val="ListBullet"/>
            </w:pPr>
            <w:r w:rsidRPr="00033A26">
              <w:t>option buttons</w:t>
            </w:r>
          </w:p>
          <w:p w:rsidR="00000000" w:rsidP="00033A26">
            <w:pPr>
              <w:pStyle w:val="ListBullet"/>
              <w:rPr>
                <w:lang w:val="en-NZ"/>
              </w:rPr>
            </w:pPr>
            <w:r w:rsidRPr="00033A26">
              <w:t>text boxes.</w:t>
            </w:r>
          </w:p>
        </w:tc>
      </w:tr>
      <w:tr w:rsidTr="00033A2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26">
            <w:pPr>
              <w:pStyle w:val="BodyText"/>
              <w:rPr>
                <w:lang w:val="en-NZ"/>
              </w:rPr>
            </w:pPr>
            <w:r w:rsidRPr="00033A26">
              <w:rPr>
                <w:rStyle w:val="BoldandItalics"/>
              </w:rPr>
              <w:t>Documentation</w:t>
            </w:r>
            <w:r w:rsidRPr="00033A26">
              <w:t xml:space="preserve"> may include: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A26" w:rsidP="00033A26">
            <w:pPr>
              <w:pStyle w:val="ListBullet"/>
            </w:pPr>
            <w:r w:rsidRPr="00033A26">
              <w:t>equipment inventory</w:t>
            </w:r>
          </w:p>
          <w:p w:rsidR="00000000" w:rsidRPr="00033A26" w:rsidP="00033A26">
            <w:pPr>
              <w:pStyle w:val="ListBullet"/>
            </w:pPr>
            <w:r w:rsidRPr="00033A26">
              <w:t>hardware and software manuals</w:t>
            </w:r>
          </w:p>
          <w:p w:rsidR="00000000" w:rsidP="00033A26">
            <w:pPr>
              <w:pStyle w:val="ListBullet"/>
              <w:rPr>
                <w:lang w:val="en-NZ"/>
              </w:rPr>
            </w:pPr>
            <w:r w:rsidRPr="00033A26">
              <w:t>service records.</w:t>
            </w:r>
          </w:p>
        </w:tc>
      </w:tr>
      <w:tr w:rsidTr="00033A2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26">
            <w:pPr>
              <w:pStyle w:val="BodyText"/>
              <w:rPr>
                <w:lang w:val="en-NZ"/>
              </w:rPr>
            </w:pPr>
            <w:r w:rsidRPr="00033A26">
              <w:rPr>
                <w:rStyle w:val="BoldandItalics"/>
              </w:rPr>
              <w:t>Data transmission</w:t>
            </w:r>
            <w:r w:rsidRPr="00033A26">
              <w:t xml:space="preserve"> may include: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A26" w:rsidP="00033A26">
            <w:pPr>
              <w:pStyle w:val="ListBullet"/>
            </w:pPr>
            <w:r w:rsidRPr="00033A26">
              <w:t>ISDN</w:t>
            </w:r>
          </w:p>
          <w:p w:rsidR="00000000" w:rsidRPr="00033A26" w:rsidP="00033A26">
            <w:pPr>
              <w:pStyle w:val="ListBullet"/>
            </w:pPr>
            <w:r w:rsidRPr="00033A26">
              <w:t>removable devices</w:t>
            </w:r>
          </w:p>
          <w:p w:rsidR="00000000" w:rsidP="00033A26">
            <w:pPr>
              <w:pStyle w:val="ListBullet"/>
              <w:rPr>
                <w:lang w:val="en-NZ"/>
              </w:rPr>
            </w:pPr>
            <w:r w:rsidRPr="00033A26">
              <w:t>internet.</w:t>
            </w:r>
          </w:p>
        </w:tc>
      </w:tr>
      <w:tr w:rsidTr="00033A2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A26">
            <w:pPr>
              <w:pStyle w:val="BodyText"/>
              <w:rPr>
                <w:lang w:val="en-NZ"/>
              </w:rPr>
            </w:pPr>
            <w:r w:rsidRPr="00033A26">
              <w:rPr>
                <w:rStyle w:val="BoldandItalics"/>
              </w:rPr>
              <w:t>System</w:t>
            </w:r>
            <w:r w:rsidRPr="00033A26">
              <w:t xml:space="preserve"> may include: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A26" w:rsidP="00033A26">
            <w:pPr>
              <w:pStyle w:val="ListBullet"/>
            </w:pPr>
            <w:r w:rsidRPr="00033A26">
              <w:t>application</w:t>
            </w:r>
          </w:p>
          <w:p w:rsidR="00000000" w:rsidRPr="00033A26" w:rsidP="00033A26">
            <w:pPr>
              <w:pStyle w:val="ListBullet"/>
            </w:pPr>
            <w:r w:rsidRPr="00033A26">
              <w:t>business</w:t>
            </w:r>
          </w:p>
          <w:p w:rsidR="00000000" w:rsidRPr="00033A26" w:rsidP="00033A26">
            <w:pPr>
              <w:pStyle w:val="ListBullet"/>
            </w:pPr>
            <w:r w:rsidRPr="00033A26">
              <w:t>computers</w:t>
            </w:r>
          </w:p>
          <w:p w:rsidR="00000000" w:rsidRPr="00033A26" w:rsidP="00033A26">
            <w:pPr>
              <w:pStyle w:val="ListBullet"/>
            </w:pPr>
            <w:r w:rsidRPr="00033A26">
              <w:t>financial system</w:t>
            </w:r>
          </w:p>
          <w:p w:rsidR="00000000" w:rsidRPr="00033A26" w:rsidP="00033A26">
            <w:pPr>
              <w:pStyle w:val="ListBullet"/>
            </w:pPr>
            <w:r w:rsidRPr="00033A26">
              <w:t>information system</w:t>
            </w:r>
          </w:p>
          <w:p w:rsidR="00000000" w:rsidRPr="00033A26" w:rsidP="00033A26">
            <w:pPr>
              <w:pStyle w:val="ListBullet"/>
            </w:pPr>
            <w:r w:rsidRPr="00033A26">
              <w:t>management system</w:t>
            </w:r>
          </w:p>
          <w:p w:rsidR="00000000" w:rsidRPr="00033A26" w:rsidP="00033A26">
            <w:pPr>
              <w:pStyle w:val="ListBullet"/>
            </w:pPr>
            <w:r w:rsidRPr="00033A26">
              <w:t>network</w:t>
            </w:r>
          </w:p>
          <w:p w:rsidR="00000000" w:rsidRPr="00033A26" w:rsidP="00033A26">
            <w:pPr>
              <w:pStyle w:val="ListBullet"/>
            </w:pPr>
            <w:r w:rsidRPr="00033A26">
              <w:t>software.</w:t>
            </w:r>
          </w:p>
        </w:tc>
      </w:tr>
    </w:tbl>
    <w:p w:rsidR="00C125A5" w:rsidP="00033A26">
      <w:pPr>
        <w:pStyle w:val="BodyText"/>
      </w:pPr>
    </w:p>
    <w:p w:rsidR="00C125A5" w:rsidP="00033A26">
      <w:pPr>
        <w:pStyle w:val="BodyText"/>
      </w:pPr>
    </w:p>
    <w:p w:rsidR="00000000" w:rsidRPr="00033A26" w:rsidP="00033A26">
      <w:pPr>
        <w:pStyle w:val="Heading1"/>
      </w:pPr>
      <w:bookmarkStart w:id="12" w:name="O_489758"/>
      <w:bookmarkEnd w:id="12"/>
      <w:r w:rsidRPr="00033A26">
        <w:t>Unit Sector(s)</w:t>
      </w:r>
    </w:p>
    <w:p w:rsidR="00000000" w:rsidRPr="00033A26" w:rsidP="00033A26">
      <w:pPr>
        <w:pStyle w:val="BodyText"/>
      </w:pPr>
      <w:r w:rsidRPr="00033A26">
        <w:t>Home sustainability assessment</w:t>
      </w:r>
    </w:p>
    <w:p w:rsidR="00000000" w:rsidRPr="00033A26" w:rsidP="00033A26">
      <w:pPr>
        <w:pStyle w:val="AllowPageBreak"/>
      </w:pPr>
    </w:p>
    <w:p w:rsidR="00000000" w:rsidRPr="00033A26" w:rsidP="00033A26">
      <w:pPr>
        <w:pStyle w:val="Heading1"/>
      </w:pPr>
      <w:bookmarkStart w:id="13" w:name="O_489759"/>
      <w:bookmarkEnd w:id="13"/>
      <w:r w:rsidRPr="00033A26">
        <w:t>Custom Content Section</w:t>
      </w:r>
    </w:p>
    <w:p w:rsidR="00000000" w:rsidRPr="00033A26" w:rsidP="00033A26">
      <w:pPr>
        <w:pStyle w:val="BodyText"/>
      </w:pPr>
      <w:r w:rsidRPr="00033A26">
        <w:t>Not applicable.</w:t>
      </w:r>
    </w:p>
    <w:p w:rsidR="00000000" w:rsidRPr="00033A26" w:rsidP="00033A26"/>
    <w:sectPr w:rsidSect="00033A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25A5" w:rsidP="00C125A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5A5" w:rsidP="00033A2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125A5" w:rsidP="00033A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125A5" w:rsidP="00033A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26" w:rsidRPr="00C125A5" w:rsidP="00C125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5A5" w:rsidRPr="002D2AF8" w:rsidP="00033A26">
    <w:pPr>
      <w:pStyle w:val="Header"/>
      <w:framePr w:wrap="around"/>
    </w:pPr>
    <w:r>
      <w:fldChar w:fldCharType="begin"/>
    </w:r>
    <w:r>
      <w:instrText xml:space="preserve"> TITLE   \* MERGEFORMAT </w:instrText>
    </w:r>
    <w:r>
      <w:fldChar w:fldCharType="separate"/>
    </w:r>
    <w:r>
      <w:t>CPPHSA4020A Operate computer systems to support NatHERS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2012</w:t>
    </w:r>
    <w:r>
      <w:fldChar w:fldCharType="end"/>
    </w:r>
  </w:p>
  <w:p w:rsidR="00C125A5" w:rsidP="00033A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9AD4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B0C8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84F5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A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A26"/>
    <w:pPr>
      <w:spacing w:before="360" w:after="60"/>
      <w:outlineLvl w:val="0"/>
    </w:pPr>
    <w:rPr>
      <w:sz w:val="32"/>
    </w:rPr>
  </w:style>
  <w:style w:type="paragraph" w:styleId="Heading2">
    <w:name w:val="heading 2"/>
    <w:basedOn w:val="HeadingBase"/>
    <w:next w:val="BodyText"/>
    <w:link w:val="Heading2Char"/>
    <w:qFormat/>
    <w:rsid w:val="00033A26"/>
    <w:pPr>
      <w:keepLines/>
      <w:spacing w:before="240" w:after="120"/>
      <w:outlineLvl w:val="1"/>
    </w:pPr>
    <w:rPr>
      <w:sz w:val="28"/>
      <w:szCs w:val="40"/>
    </w:rPr>
  </w:style>
  <w:style w:type="paragraph" w:styleId="Heading3">
    <w:name w:val="heading 3"/>
    <w:basedOn w:val="HeadingBase"/>
    <w:next w:val="BodyText"/>
    <w:link w:val="Heading3Char"/>
    <w:qFormat/>
    <w:rsid w:val="00033A26"/>
    <w:pPr>
      <w:spacing w:before="180" w:after="120"/>
      <w:outlineLvl w:val="2"/>
    </w:pPr>
    <w:rPr>
      <w:spacing w:val="-10"/>
      <w:kern w:val="32"/>
    </w:rPr>
  </w:style>
  <w:style w:type="paragraph" w:styleId="Heading4">
    <w:name w:val="heading 4"/>
    <w:basedOn w:val="HeadingBase"/>
    <w:next w:val="BodyText"/>
    <w:link w:val="Heading4Char"/>
    <w:qFormat/>
    <w:rsid w:val="00033A26"/>
    <w:pPr>
      <w:spacing w:before="160" w:after="120"/>
      <w:outlineLvl w:val="3"/>
    </w:pPr>
    <w:rPr>
      <w:sz w:val="22"/>
    </w:rPr>
  </w:style>
  <w:style w:type="paragraph" w:styleId="Heading5">
    <w:name w:val="heading 5"/>
    <w:basedOn w:val="HeadingBase"/>
    <w:next w:val="Normal"/>
    <w:link w:val="Heading5Char"/>
    <w:qFormat/>
    <w:rsid w:val="00033A26"/>
    <w:pPr>
      <w:spacing w:before="80"/>
      <w:outlineLvl w:val="4"/>
    </w:pPr>
    <w:rPr>
      <w:color w:val="918585"/>
      <w:sz w:val="20"/>
    </w:rPr>
  </w:style>
  <w:style w:type="paragraph" w:styleId="Heading6">
    <w:name w:val="heading 6"/>
    <w:basedOn w:val="HeadingBase"/>
    <w:next w:val="Normal"/>
    <w:link w:val="Heading6Char"/>
    <w:qFormat/>
    <w:rsid w:val="00033A26"/>
    <w:pPr>
      <w:spacing w:before="60"/>
      <w:outlineLvl w:val="5"/>
    </w:pPr>
    <w:rPr>
      <w:color w:val="918585"/>
      <w:sz w:val="20"/>
    </w:rPr>
  </w:style>
  <w:style w:type="paragraph" w:styleId="Heading7">
    <w:name w:val="heading 7"/>
    <w:basedOn w:val="Normal"/>
    <w:next w:val="Normal"/>
    <w:link w:val="Heading7Char"/>
    <w:qFormat/>
    <w:rsid w:val="00033A26"/>
    <w:pPr>
      <w:ind w:left="720"/>
      <w:outlineLvl w:val="6"/>
    </w:pPr>
    <w:rPr>
      <w:i/>
    </w:rPr>
  </w:style>
  <w:style w:type="paragraph" w:styleId="Heading8">
    <w:name w:val="heading 8"/>
    <w:basedOn w:val="Normal"/>
    <w:next w:val="Normal"/>
    <w:link w:val="Heading8Char"/>
    <w:qFormat/>
    <w:rsid w:val="00033A26"/>
    <w:pPr>
      <w:ind w:left="720"/>
      <w:outlineLvl w:val="7"/>
    </w:pPr>
    <w:rPr>
      <w:i/>
    </w:rPr>
  </w:style>
  <w:style w:type="paragraph" w:styleId="Heading9">
    <w:name w:val="heading 9"/>
    <w:basedOn w:val="Normal"/>
    <w:next w:val="Normal"/>
    <w:link w:val="Heading9Char"/>
    <w:qFormat/>
    <w:rsid w:val="00033A26"/>
    <w:pPr>
      <w:ind w:left="720"/>
      <w:outlineLvl w:val="8"/>
    </w:pPr>
    <w:rPr>
      <w:i/>
    </w:rPr>
  </w:style>
  <w:style w:type="character" w:default="1" w:styleId="DefaultParagraphFont">
    <w:name w:val="Default Paragraph Font"/>
    <w:uiPriority w:val="1"/>
    <w:unhideWhenUsed/>
    <w:rsid w:val="00033A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A26"/>
  </w:style>
  <w:style w:type="character" w:customStyle="1" w:styleId="Heading1Char">
    <w:name w:val="Heading 1 Char"/>
    <w:basedOn w:val="DefaultParagraphFont"/>
    <w:link w:val="Heading1"/>
    <w:rsid w:val="00033A26"/>
    <w:rPr>
      <w:rFonts w:ascii="Times New Roman" w:eastAsia="Times New Roman" w:hAnsi="Times New Roman" w:cs="Times New Roman"/>
      <w:b/>
      <w:sz w:val="32"/>
      <w:szCs w:val="20"/>
      <w:lang w:eastAsia="en-US"/>
    </w:rPr>
  </w:style>
  <w:style w:type="paragraph" w:styleId="BodyText">
    <w:name w:val="Body Text"/>
    <w:basedOn w:val="Normal"/>
    <w:link w:val="BodyTextChar"/>
    <w:rsid w:val="00033A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3A26"/>
    <w:rPr>
      <w:rFonts w:ascii="Times New Roman" w:eastAsia="Times New Roman" w:hAnsi="Times New Roman" w:cs="Times New Roman"/>
      <w:sz w:val="24"/>
      <w:lang w:eastAsia="en-US"/>
    </w:rPr>
  </w:style>
  <w:style w:type="paragraph" w:styleId="Footer">
    <w:name w:val="footer"/>
    <w:basedOn w:val="Normal"/>
    <w:link w:val="FooterChar"/>
    <w:rsid w:val="00033A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A26"/>
    <w:rPr>
      <w:rFonts w:ascii="Times New Roman" w:eastAsia="Times New Roman" w:hAnsi="Times New Roman" w:cs="Times New Roman"/>
      <w:sz w:val="16"/>
      <w:lang w:eastAsia="en-US"/>
    </w:rPr>
  </w:style>
  <w:style w:type="paragraph" w:styleId="ListBullet">
    <w:name w:val="List Bullet"/>
    <w:basedOn w:val="List"/>
    <w:rsid w:val="00033A26"/>
    <w:pPr>
      <w:numPr>
        <w:numId w:val="13"/>
      </w:numPr>
      <w:tabs>
        <w:tab w:val="clear" w:pos="340"/>
      </w:tabs>
      <w:spacing w:before="40" w:after="40"/>
    </w:pPr>
  </w:style>
  <w:style w:type="character" w:customStyle="1" w:styleId="SpecialBold">
    <w:name w:val="Special Bold"/>
    <w:basedOn w:val="DefaultParagraphFont"/>
    <w:rsid w:val="00033A26"/>
    <w:rPr>
      <w:b/>
      <w:spacing w:val="0"/>
    </w:rPr>
  </w:style>
  <w:style w:type="paragraph" w:styleId="ListBullet2">
    <w:name w:val="List Bullet 2"/>
    <w:basedOn w:val="List2"/>
    <w:rsid w:val="00033A26"/>
    <w:pPr>
      <w:numPr>
        <w:numId w:val="14"/>
      </w:numPr>
      <w:tabs>
        <w:tab w:val="clear" w:pos="680"/>
      </w:tabs>
    </w:pPr>
  </w:style>
  <w:style w:type="paragraph" w:customStyle="1" w:styleId="SuperHeading">
    <w:name w:val="SuperHeading"/>
    <w:basedOn w:val="Normal"/>
    <w:rsid w:val="00033A26"/>
    <w:pPr>
      <w:spacing w:before="240" w:after="120"/>
      <w:outlineLvl w:val="0"/>
    </w:pPr>
    <w:rPr>
      <w:rFonts w:ascii="Times New Roman" w:hAnsi="Times New Roman"/>
      <w:b/>
      <w:sz w:val="28"/>
    </w:rPr>
  </w:style>
  <w:style w:type="paragraph" w:customStyle="1" w:styleId="AllowPageBreak">
    <w:name w:val="AllowPageBreak"/>
    <w:rsid w:val="00033A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33A26"/>
    <w:rPr>
      <w:b/>
      <w:i/>
      <w:u w:val="none"/>
    </w:rPr>
  </w:style>
  <w:style w:type="character" w:customStyle="1" w:styleId="Heading2Char">
    <w:name w:val="Heading 2 Char"/>
    <w:basedOn w:val="DefaultParagraphFont"/>
    <w:link w:val="Heading2"/>
    <w:rsid w:val="00033A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A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A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A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A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A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A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A26"/>
    <w:rPr>
      <w:rFonts w:ascii="Courier New" w:eastAsia="Times New Roman" w:hAnsi="Courier New" w:cs="Times New Roman"/>
      <w:i/>
      <w:szCs w:val="20"/>
      <w:lang w:eastAsia="en-US"/>
    </w:rPr>
  </w:style>
  <w:style w:type="paragraph" w:customStyle="1" w:styleId="HeadingBase">
    <w:name w:val="Heading Base"/>
    <w:rsid w:val="00033A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A26"/>
    <w:pPr>
      <w:tabs>
        <w:tab w:val="right" w:leader="dot" w:pos="9072"/>
      </w:tabs>
      <w:ind w:left="567"/>
    </w:pPr>
    <w:rPr>
      <w:szCs w:val="22"/>
    </w:rPr>
  </w:style>
  <w:style w:type="paragraph" w:customStyle="1" w:styleId="TOCBase">
    <w:name w:val="TOC Base"/>
    <w:rsid w:val="00033A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A26"/>
    <w:pPr>
      <w:tabs>
        <w:tab w:val="right" w:leader="dot" w:pos="9072"/>
      </w:tabs>
      <w:spacing w:before="40" w:after="40"/>
      <w:ind w:left="284"/>
    </w:pPr>
    <w:rPr>
      <w:rFonts w:ascii="Times New Roman" w:hAnsi="Times New Roman"/>
    </w:rPr>
  </w:style>
  <w:style w:type="paragraph" w:styleId="TOC1">
    <w:name w:val="toc 1"/>
    <w:basedOn w:val="TOCBase"/>
    <w:next w:val="Normal"/>
    <w:rsid w:val="00033A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3A26"/>
    <w:pPr>
      <w:spacing w:before="5040"/>
      <w:jc w:val="center"/>
    </w:pPr>
    <w:rPr>
      <w:sz w:val="48"/>
      <w:szCs w:val="72"/>
      <w:lang w:val="en-US"/>
    </w:rPr>
  </w:style>
  <w:style w:type="character" w:customStyle="1" w:styleId="TitleChar">
    <w:name w:val="Title Char"/>
    <w:basedOn w:val="DefaultParagraphFont"/>
    <w:link w:val="Title"/>
    <w:rsid w:val="00033A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A26"/>
    <w:pPr>
      <w:tabs>
        <w:tab w:val="left" w:pos="3600"/>
        <w:tab w:val="left" w:pos="3958"/>
      </w:tabs>
    </w:pPr>
  </w:style>
  <w:style w:type="paragraph" w:styleId="List">
    <w:name w:val="List"/>
    <w:basedOn w:val="BodyText"/>
    <w:next w:val="BodyText"/>
    <w:rsid w:val="00033A26"/>
    <w:pPr>
      <w:tabs>
        <w:tab w:val="left" w:pos="340"/>
      </w:tabs>
      <w:spacing w:before="60" w:after="60"/>
      <w:ind w:left="340" w:hanging="340"/>
    </w:pPr>
  </w:style>
  <w:style w:type="paragraph" w:customStyle="1" w:styleId="Note">
    <w:name w:val="Note"/>
    <w:basedOn w:val="BodyText"/>
    <w:rsid w:val="00033A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A26"/>
    <w:pPr>
      <w:framePr w:wrap="auto" w:hAnchor="text" w:y="6049"/>
    </w:pPr>
    <w:rPr>
      <w:color w:val="000000"/>
      <w:sz w:val="40"/>
    </w:rPr>
  </w:style>
  <w:style w:type="paragraph" w:customStyle="1" w:styleId="TOCTitle">
    <w:name w:val="TOCTitle"/>
    <w:basedOn w:val="Heading1"/>
    <w:rsid w:val="00033A26"/>
    <w:pPr>
      <w:spacing w:after="240"/>
      <w:jc w:val="center"/>
      <w:outlineLvl w:val="9"/>
    </w:pPr>
    <w:rPr>
      <w:caps/>
    </w:rPr>
  </w:style>
  <w:style w:type="paragraph" w:customStyle="1" w:styleId="Version">
    <w:name w:val="Version"/>
    <w:rsid w:val="00033A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3A26"/>
    <w:pPr>
      <w:keepNext w:val="0"/>
      <w:tabs>
        <w:tab w:val="right" w:pos="4176"/>
      </w:tabs>
      <w:ind w:left="198" w:hanging="198"/>
    </w:pPr>
    <w:rPr>
      <w:rFonts w:ascii="Garamond" w:hAnsi="Garamond"/>
    </w:rPr>
  </w:style>
  <w:style w:type="paragraph" w:styleId="IndexHeading">
    <w:name w:val="index heading"/>
    <w:basedOn w:val="Normal"/>
    <w:next w:val="Index1"/>
    <w:semiHidden/>
    <w:rsid w:val="00033A26"/>
    <w:pPr>
      <w:spacing w:before="120" w:after="120"/>
    </w:pPr>
    <w:rPr>
      <w:rFonts w:ascii="Arial" w:hAnsi="Arial"/>
      <w:b/>
      <w:color w:val="918585"/>
      <w:sz w:val="24"/>
    </w:rPr>
  </w:style>
  <w:style w:type="paragraph" w:styleId="Header">
    <w:name w:val="header"/>
    <w:basedOn w:val="Normal"/>
    <w:link w:val="HeaderChar"/>
    <w:rsid w:val="00033A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A26"/>
    <w:rPr>
      <w:rFonts w:ascii="Times New Roman" w:eastAsia="Times New Roman" w:hAnsi="Times New Roman" w:cs="Times New Roman"/>
      <w:sz w:val="16"/>
      <w:szCs w:val="20"/>
      <w:lang w:val="en-GB" w:eastAsia="en-US"/>
    </w:rPr>
  </w:style>
  <w:style w:type="paragraph" w:customStyle="1" w:styleId="Chapter">
    <w:name w:val="Chapter"/>
    <w:basedOn w:val="Normal"/>
    <w:rsid w:val="00033A26"/>
    <w:pPr>
      <w:spacing w:before="240"/>
    </w:pPr>
    <w:rPr>
      <w:rFonts w:ascii="Times New Roman" w:hAnsi="Times New Roman"/>
      <w:smallCaps/>
      <w:spacing w:val="80"/>
      <w:sz w:val="28"/>
    </w:rPr>
  </w:style>
  <w:style w:type="paragraph" w:customStyle="1" w:styleId="InChapter">
    <w:name w:val="InChapter"/>
    <w:basedOn w:val="Heading3"/>
    <w:rsid w:val="00033A26"/>
    <w:pPr>
      <w:spacing w:after="240"/>
      <w:outlineLvl w:val="9"/>
    </w:pPr>
    <w:rPr>
      <w:noProof/>
    </w:rPr>
  </w:style>
  <w:style w:type="paragraph" w:styleId="Index2">
    <w:name w:val="index 2"/>
    <w:basedOn w:val="Normal"/>
    <w:next w:val="Normal"/>
    <w:semiHidden/>
    <w:rsid w:val="00033A26"/>
    <w:pPr>
      <w:tabs>
        <w:tab w:val="right" w:pos="4176"/>
      </w:tabs>
      <w:ind w:left="568" w:hanging="284"/>
    </w:pPr>
    <w:rPr>
      <w:rFonts w:ascii="Garamond" w:hAnsi="Garamond"/>
    </w:rPr>
  </w:style>
  <w:style w:type="paragraph" w:customStyle="1" w:styleId="Byline">
    <w:name w:val="Byline"/>
    <w:rsid w:val="00033A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A26"/>
    <w:pPr>
      <w:tabs>
        <w:tab w:val="clear" w:pos="3600"/>
        <w:tab w:val="clear" w:pos="3958"/>
      </w:tabs>
      <w:jc w:val="right"/>
    </w:pPr>
  </w:style>
  <w:style w:type="character" w:styleId="Emphasis">
    <w:name w:val="Emphasis"/>
    <w:basedOn w:val="DefaultParagraphFont"/>
    <w:qFormat/>
    <w:rsid w:val="00033A26"/>
    <w:rPr>
      <w:i/>
    </w:rPr>
  </w:style>
  <w:style w:type="paragraph" w:styleId="Caption">
    <w:name w:val="caption"/>
    <w:basedOn w:val="BodyText"/>
    <w:next w:val="Normal"/>
    <w:qFormat/>
    <w:rsid w:val="00033A26"/>
    <w:pPr>
      <w:framePr w:w="2268" w:hSpace="181" w:vSpace="181" w:wrap="around" w:vAnchor="text" w:hAnchor="page" w:x="1135" w:y="285" w:anchorLock="1"/>
    </w:pPr>
    <w:rPr>
      <w:i/>
    </w:rPr>
  </w:style>
  <w:style w:type="paragraph" w:customStyle="1" w:styleId="MiniTOCTitle">
    <w:name w:val="MiniTOCTitle"/>
    <w:basedOn w:val="Heading4"/>
    <w:rsid w:val="00033A26"/>
    <w:pPr>
      <w:spacing w:before="240"/>
      <w:outlineLvl w:val="9"/>
    </w:pPr>
    <w:rPr>
      <w:noProof/>
      <w:sz w:val="24"/>
    </w:rPr>
  </w:style>
  <w:style w:type="paragraph" w:customStyle="1" w:styleId="MiniTOCItem">
    <w:name w:val="MiniTOCItem"/>
    <w:basedOn w:val="ListBullet"/>
    <w:rsid w:val="00033A26"/>
    <w:pPr>
      <w:numPr>
        <w:numId w:val="0"/>
      </w:numPr>
      <w:tabs>
        <w:tab w:val="right" w:leader="dot" w:pos="6521"/>
      </w:tabs>
      <w:spacing w:before="0" w:after="0"/>
    </w:pPr>
  </w:style>
  <w:style w:type="paragraph" w:customStyle="1" w:styleId="TOFTitle">
    <w:name w:val="TOFTitle"/>
    <w:basedOn w:val="TOCTitle"/>
    <w:rsid w:val="00033A26"/>
  </w:style>
  <w:style w:type="paragraph" w:styleId="TableofFigures">
    <w:name w:val="table of figures"/>
    <w:basedOn w:val="Normal"/>
    <w:next w:val="Normal"/>
    <w:semiHidden/>
    <w:rsid w:val="00033A26"/>
    <w:pPr>
      <w:tabs>
        <w:tab w:val="right" w:leader="dot" w:pos="9072"/>
      </w:tabs>
      <w:ind w:left="970" w:hanging="403"/>
    </w:pPr>
    <w:rPr>
      <w:rFonts w:ascii="Times New Roman" w:hAnsi="Times New Roman"/>
      <w:b/>
    </w:rPr>
  </w:style>
  <w:style w:type="paragraph" w:styleId="ListNumber">
    <w:name w:val="List Number"/>
    <w:basedOn w:val="List"/>
    <w:rsid w:val="00033A26"/>
    <w:pPr>
      <w:numPr>
        <w:numId w:val="11"/>
      </w:numPr>
    </w:pPr>
  </w:style>
  <w:style w:type="character" w:customStyle="1" w:styleId="WingdingSymbols">
    <w:name w:val="Wingding Symbols"/>
    <w:rsid w:val="00033A26"/>
    <w:rPr>
      <w:rFonts w:ascii="Wingdings" w:hAnsi="Wingdings"/>
    </w:rPr>
  </w:style>
  <w:style w:type="paragraph" w:customStyle="1" w:styleId="TableHeading">
    <w:name w:val="Table Heading"/>
    <w:basedOn w:val="HeadingBase"/>
    <w:rsid w:val="00033A26"/>
    <w:pPr>
      <w:keepLines/>
      <w:pBdr>
        <w:bottom w:val="single" w:sz="6" w:space="1" w:color="918585"/>
      </w:pBdr>
      <w:spacing w:before="240"/>
    </w:pPr>
  </w:style>
  <w:style w:type="character" w:customStyle="1" w:styleId="HotSpot">
    <w:name w:val="HotSpot"/>
    <w:rsid w:val="00033A26"/>
    <w:rPr>
      <w:color w:val="0033CC"/>
      <w:u w:val="none"/>
    </w:rPr>
  </w:style>
  <w:style w:type="paragraph" w:customStyle="1" w:styleId="BodyTextRight">
    <w:name w:val="Body Text Right"/>
    <w:basedOn w:val="BodyText"/>
    <w:rsid w:val="00033A26"/>
    <w:pPr>
      <w:spacing w:before="0" w:after="0"/>
      <w:jc w:val="right"/>
    </w:pPr>
  </w:style>
  <w:style w:type="paragraph" w:styleId="Index3">
    <w:name w:val="index 3"/>
    <w:basedOn w:val="ListNumber2"/>
    <w:next w:val="Normal"/>
    <w:semiHidden/>
    <w:rsid w:val="00033A26"/>
    <w:pPr>
      <w:numPr>
        <w:numId w:val="0"/>
      </w:numPr>
      <w:tabs>
        <w:tab w:val="right" w:leader="dot" w:pos="4176"/>
      </w:tabs>
    </w:pPr>
  </w:style>
  <w:style w:type="paragraph" w:styleId="ListNumber2">
    <w:name w:val="List Number 2"/>
    <w:basedOn w:val="List2"/>
    <w:rsid w:val="00033A26"/>
    <w:pPr>
      <w:numPr>
        <w:numId w:val="10"/>
      </w:numPr>
      <w:tabs>
        <w:tab w:val="clear" w:pos="1060"/>
      </w:tabs>
    </w:pPr>
  </w:style>
  <w:style w:type="paragraph" w:customStyle="1" w:styleId="MarginNote">
    <w:name w:val="Margin Note"/>
    <w:basedOn w:val="BodyText"/>
    <w:rsid w:val="00033A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A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A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A26"/>
    <w:rPr>
      <w:sz w:val="32"/>
    </w:rPr>
  </w:style>
  <w:style w:type="paragraph" w:customStyle="1" w:styleId="HeadingProcedure">
    <w:name w:val="Heading Procedure"/>
    <w:basedOn w:val="HeadingBase"/>
    <w:next w:val="Normal"/>
    <w:rsid w:val="00033A26"/>
    <w:pPr>
      <w:tabs>
        <w:tab w:val="left" w:pos="0"/>
      </w:tabs>
      <w:spacing w:before="120" w:after="60"/>
    </w:pPr>
    <w:rPr>
      <w:i/>
      <w:color w:val="918585"/>
      <w:sz w:val="22"/>
    </w:rPr>
  </w:style>
  <w:style w:type="paragraph" w:customStyle="1" w:styleId="TableBodyText">
    <w:name w:val="Table Body Text"/>
    <w:basedOn w:val="BodyText"/>
    <w:rsid w:val="00033A26"/>
    <w:pPr>
      <w:spacing w:before="60" w:after="60"/>
    </w:pPr>
  </w:style>
  <w:style w:type="paragraph" w:styleId="ListContinue">
    <w:name w:val="List Continue"/>
    <w:basedOn w:val="List"/>
    <w:rsid w:val="00033A26"/>
    <w:pPr>
      <w:ind w:firstLine="0"/>
    </w:pPr>
  </w:style>
  <w:style w:type="paragraph" w:customStyle="1" w:styleId="ListNote">
    <w:name w:val="List Note"/>
    <w:basedOn w:val="List"/>
    <w:rsid w:val="00033A26"/>
    <w:pPr>
      <w:pBdr>
        <w:top w:val="single" w:sz="6" w:space="2" w:color="918585"/>
        <w:bottom w:val="single" w:sz="6" w:space="2" w:color="918585"/>
      </w:pBdr>
      <w:tabs>
        <w:tab w:val="left" w:pos="1021"/>
      </w:tabs>
      <w:ind w:firstLine="0"/>
    </w:pPr>
  </w:style>
  <w:style w:type="paragraph" w:customStyle="1" w:styleId="Warning">
    <w:name w:val="Warning"/>
    <w:basedOn w:val="BodyText"/>
    <w:rsid w:val="00033A26"/>
    <w:pPr>
      <w:shd w:val="clear" w:color="auto" w:fill="D9D9D9"/>
      <w:tabs>
        <w:tab w:val="left" w:pos="992"/>
      </w:tabs>
      <w:ind w:left="119" w:right="119"/>
    </w:pPr>
    <w:rPr>
      <w:sz w:val="20"/>
    </w:rPr>
  </w:style>
  <w:style w:type="paragraph" w:customStyle="1" w:styleId="MarginIcons">
    <w:name w:val="Margin Icons"/>
    <w:basedOn w:val="BodyText"/>
    <w:rsid w:val="00033A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A26"/>
    <w:rPr>
      <w:rFonts w:ascii="Courier New" w:hAnsi="Courier New"/>
    </w:rPr>
  </w:style>
  <w:style w:type="paragraph" w:customStyle="1" w:styleId="NoteBullet">
    <w:name w:val="Note Bullet"/>
    <w:basedOn w:val="Note"/>
    <w:rsid w:val="00033A26"/>
    <w:pPr>
      <w:tabs>
        <w:tab w:val="clear" w:pos="680"/>
      </w:tabs>
      <w:spacing w:before="60" w:after="60"/>
    </w:pPr>
  </w:style>
  <w:style w:type="paragraph" w:customStyle="1" w:styleId="SubHeading2">
    <w:name w:val="SubHeading2"/>
    <w:basedOn w:val="HeadingBase"/>
    <w:rsid w:val="00033A26"/>
    <w:pPr>
      <w:spacing w:before="240" w:after="60"/>
    </w:pPr>
    <w:rPr>
      <w:sz w:val="20"/>
    </w:rPr>
  </w:style>
  <w:style w:type="paragraph" w:customStyle="1" w:styleId="SubHeading1">
    <w:name w:val="SubHeading1"/>
    <w:basedOn w:val="HeadingBase"/>
    <w:rsid w:val="00033A26"/>
    <w:pPr>
      <w:spacing w:before="240" w:after="60"/>
    </w:pPr>
    <w:rPr>
      <w:color w:val="918585"/>
      <w:sz w:val="22"/>
    </w:rPr>
  </w:style>
  <w:style w:type="paragraph" w:customStyle="1" w:styleId="SideHeading">
    <w:name w:val="Side Heading"/>
    <w:basedOn w:val="HeadingBase"/>
    <w:rsid w:val="00033A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A26"/>
    <w:pPr>
      <w:numPr>
        <w:numId w:val="12"/>
      </w:numPr>
    </w:pPr>
  </w:style>
  <w:style w:type="paragraph" w:styleId="PlainText">
    <w:name w:val="Plain Text"/>
    <w:basedOn w:val="Normal"/>
    <w:link w:val="PlainTextChar"/>
    <w:rsid w:val="00033A26"/>
    <w:rPr>
      <w:sz w:val="20"/>
    </w:rPr>
  </w:style>
  <w:style w:type="character" w:customStyle="1" w:styleId="PlainTextChar">
    <w:name w:val="Plain Text Char"/>
    <w:basedOn w:val="DefaultParagraphFont"/>
    <w:link w:val="PlainText"/>
    <w:rsid w:val="00033A26"/>
    <w:rPr>
      <w:rFonts w:ascii="Courier New" w:eastAsia="Times New Roman" w:hAnsi="Courier New" w:cs="Times New Roman"/>
      <w:sz w:val="20"/>
      <w:szCs w:val="20"/>
      <w:lang w:eastAsia="en-US"/>
    </w:rPr>
  </w:style>
  <w:style w:type="character" w:customStyle="1" w:styleId="MenuOption">
    <w:name w:val="Menu Option"/>
    <w:basedOn w:val="DefaultParagraphFont"/>
    <w:rsid w:val="00033A26"/>
    <w:rPr>
      <w:b/>
      <w:smallCaps/>
    </w:rPr>
  </w:style>
  <w:style w:type="paragraph" w:customStyle="1" w:styleId="TableListNumber">
    <w:name w:val="Table List Number"/>
    <w:basedOn w:val="ListNumber"/>
    <w:rsid w:val="00033A26"/>
    <w:pPr>
      <w:numPr>
        <w:numId w:val="0"/>
      </w:numPr>
    </w:pPr>
  </w:style>
  <w:style w:type="paragraph" w:styleId="TOC4">
    <w:name w:val="toc 4"/>
    <w:basedOn w:val="TOCBase"/>
    <w:next w:val="Normal"/>
    <w:semiHidden/>
    <w:rsid w:val="00033A26"/>
    <w:pPr>
      <w:tabs>
        <w:tab w:val="right" w:leader="dot" w:pos="9071"/>
      </w:tabs>
      <w:ind w:left="1701"/>
    </w:pPr>
  </w:style>
  <w:style w:type="paragraph" w:customStyle="1" w:styleId="ListAlpha">
    <w:name w:val="List Alpha"/>
    <w:basedOn w:val="List"/>
    <w:rsid w:val="00033A26"/>
    <w:pPr>
      <w:numPr>
        <w:numId w:val="9"/>
      </w:numPr>
    </w:pPr>
  </w:style>
  <w:style w:type="paragraph" w:customStyle="1" w:styleId="ListAlpha2">
    <w:name w:val="List Alpha 2"/>
    <w:basedOn w:val="List2"/>
    <w:rsid w:val="00033A26"/>
    <w:pPr>
      <w:numPr>
        <w:numId w:val="8"/>
      </w:numPr>
    </w:pPr>
  </w:style>
  <w:style w:type="paragraph" w:styleId="List2">
    <w:name w:val="List 2"/>
    <w:basedOn w:val="BodyText"/>
    <w:rsid w:val="00033A26"/>
    <w:pPr>
      <w:tabs>
        <w:tab w:val="left" w:pos="680"/>
      </w:tabs>
      <w:spacing w:before="60" w:after="60"/>
      <w:ind w:left="680" w:hanging="340"/>
    </w:pPr>
  </w:style>
  <w:style w:type="paragraph" w:styleId="List3">
    <w:name w:val="List 3"/>
    <w:basedOn w:val="BodyText"/>
    <w:rsid w:val="00033A26"/>
    <w:pPr>
      <w:tabs>
        <w:tab w:val="left" w:pos="1021"/>
      </w:tabs>
      <w:spacing w:before="60" w:after="60"/>
      <w:ind w:left="1020" w:hanging="340"/>
    </w:pPr>
  </w:style>
  <w:style w:type="paragraph" w:styleId="List4">
    <w:name w:val="List 4"/>
    <w:basedOn w:val="BodyText"/>
    <w:rsid w:val="00033A26"/>
    <w:pPr>
      <w:tabs>
        <w:tab w:val="left" w:pos="1361"/>
      </w:tabs>
      <w:spacing w:before="60" w:after="60"/>
      <w:ind w:left="1361" w:hanging="340"/>
    </w:pPr>
  </w:style>
  <w:style w:type="paragraph" w:styleId="List5">
    <w:name w:val="List 5"/>
    <w:basedOn w:val="BodyText"/>
    <w:rsid w:val="00033A26"/>
    <w:pPr>
      <w:tabs>
        <w:tab w:val="left" w:pos="1701"/>
      </w:tabs>
      <w:spacing w:before="60" w:after="60"/>
      <w:ind w:left="1701" w:hanging="340"/>
    </w:pPr>
  </w:style>
  <w:style w:type="paragraph" w:styleId="ListBullet3">
    <w:name w:val="List Bullet 3"/>
    <w:basedOn w:val="List3"/>
    <w:rsid w:val="00033A26"/>
    <w:pPr>
      <w:numPr>
        <w:numId w:val="15"/>
      </w:numPr>
      <w:tabs>
        <w:tab w:val="clear" w:pos="1021"/>
      </w:tabs>
      <w:ind w:left="1037" w:hanging="357"/>
    </w:pPr>
  </w:style>
  <w:style w:type="paragraph" w:styleId="ListBullet4">
    <w:name w:val="List Bullet 4"/>
    <w:basedOn w:val="List4"/>
    <w:rsid w:val="00033A26"/>
    <w:pPr>
      <w:numPr>
        <w:numId w:val="3"/>
      </w:numPr>
    </w:pPr>
  </w:style>
  <w:style w:type="paragraph" w:styleId="ListBullet5">
    <w:name w:val="List Bullet 5"/>
    <w:basedOn w:val="List5"/>
    <w:rsid w:val="00033A26"/>
    <w:pPr>
      <w:numPr>
        <w:numId w:val="4"/>
      </w:numPr>
    </w:pPr>
  </w:style>
  <w:style w:type="paragraph" w:styleId="ListContinue2">
    <w:name w:val="List Continue 2"/>
    <w:basedOn w:val="List2"/>
    <w:rsid w:val="00033A26"/>
    <w:pPr>
      <w:ind w:firstLine="0"/>
    </w:pPr>
  </w:style>
  <w:style w:type="paragraph" w:styleId="ListContinue3">
    <w:name w:val="List Continue 3"/>
    <w:basedOn w:val="List3"/>
    <w:rsid w:val="00033A26"/>
    <w:pPr>
      <w:ind w:left="1021" w:firstLine="0"/>
    </w:pPr>
  </w:style>
  <w:style w:type="paragraph" w:styleId="ListContinue4">
    <w:name w:val="List Continue 4"/>
    <w:basedOn w:val="List4"/>
    <w:rsid w:val="00033A26"/>
    <w:pPr>
      <w:ind w:firstLine="0"/>
    </w:pPr>
  </w:style>
  <w:style w:type="paragraph" w:styleId="ListContinue5">
    <w:name w:val="List Continue 5"/>
    <w:basedOn w:val="List5"/>
    <w:rsid w:val="00033A26"/>
    <w:pPr>
      <w:ind w:firstLine="0"/>
    </w:pPr>
  </w:style>
  <w:style w:type="paragraph" w:styleId="ListNumber3">
    <w:name w:val="List Number 3"/>
    <w:basedOn w:val="List3"/>
    <w:rsid w:val="00033A26"/>
    <w:pPr>
      <w:numPr>
        <w:numId w:val="5"/>
      </w:numPr>
    </w:pPr>
  </w:style>
  <w:style w:type="paragraph" w:styleId="ListNumber4">
    <w:name w:val="List Number 4"/>
    <w:basedOn w:val="List4"/>
    <w:rsid w:val="00033A26"/>
    <w:pPr>
      <w:numPr>
        <w:numId w:val="6"/>
      </w:numPr>
    </w:pPr>
  </w:style>
  <w:style w:type="paragraph" w:styleId="ListNumber5">
    <w:name w:val="List Number 5"/>
    <w:basedOn w:val="List5"/>
    <w:rsid w:val="00033A26"/>
    <w:pPr>
      <w:numPr>
        <w:numId w:val="7"/>
      </w:numPr>
    </w:pPr>
  </w:style>
  <w:style w:type="paragraph" w:styleId="BlockText">
    <w:name w:val="Block Text"/>
    <w:basedOn w:val="Normal"/>
    <w:rsid w:val="00033A26"/>
    <w:pPr>
      <w:spacing w:after="120"/>
      <w:ind w:left="1440" w:right="1440"/>
    </w:pPr>
  </w:style>
  <w:style w:type="character" w:customStyle="1" w:styleId="Subscript">
    <w:name w:val="Subscript"/>
    <w:basedOn w:val="DefaultParagraphFont"/>
    <w:rsid w:val="00033A26"/>
    <w:rPr>
      <w:sz w:val="16"/>
      <w:vertAlign w:val="subscript"/>
    </w:rPr>
  </w:style>
  <w:style w:type="character" w:customStyle="1" w:styleId="Superscript">
    <w:name w:val="Superscript"/>
    <w:basedOn w:val="DefaultParagraphFont"/>
    <w:rsid w:val="00033A26"/>
    <w:rPr>
      <w:sz w:val="16"/>
      <w:vertAlign w:val="superscript"/>
    </w:rPr>
  </w:style>
  <w:style w:type="character" w:customStyle="1" w:styleId="Symbols">
    <w:name w:val="Symbols"/>
    <w:basedOn w:val="DefaultParagraphFont"/>
    <w:rsid w:val="00033A26"/>
    <w:rPr>
      <w:rFonts w:ascii="Symbol" w:hAnsi="Symbol"/>
    </w:rPr>
  </w:style>
  <w:style w:type="character" w:customStyle="1" w:styleId="MenuOptions">
    <w:name w:val="Menu Options"/>
    <w:basedOn w:val="DefaultParagraphFont"/>
    <w:rsid w:val="00033A26"/>
    <w:rPr>
      <w:rFonts w:ascii="Arial Narrow" w:hAnsi="Arial Narrow"/>
      <w:smallCaps/>
    </w:rPr>
  </w:style>
  <w:style w:type="character" w:customStyle="1" w:styleId="Buttons">
    <w:name w:val="Buttons"/>
    <w:basedOn w:val="DefaultParagraphFont"/>
    <w:rsid w:val="00033A26"/>
    <w:rPr>
      <w:b/>
    </w:rPr>
  </w:style>
  <w:style w:type="character" w:customStyle="1" w:styleId="Underlined">
    <w:name w:val="Underlined"/>
    <w:basedOn w:val="DefaultParagraphFont"/>
    <w:rsid w:val="00033A26"/>
    <w:rPr>
      <w:u w:val="single"/>
    </w:rPr>
  </w:style>
  <w:style w:type="paragraph" w:customStyle="1" w:styleId="TableBodyTextRight">
    <w:name w:val="Table Body Text Right"/>
    <w:basedOn w:val="TableBodyText"/>
    <w:rsid w:val="00033A26"/>
    <w:pPr>
      <w:widowControl w:val="0"/>
      <w:autoSpaceDE w:val="0"/>
      <w:autoSpaceDN w:val="0"/>
      <w:adjustRightInd w:val="0"/>
      <w:jc w:val="right"/>
    </w:pPr>
    <w:rPr>
      <w:rFonts w:cs="Arial"/>
      <w:szCs w:val="18"/>
    </w:rPr>
  </w:style>
  <w:style w:type="paragraph" w:customStyle="1" w:styleId="CopyrightText">
    <w:name w:val="Copyright Text"/>
    <w:basedOn w:val="BodyText"/>
    <w:rsid w:val="00033A26"/>
    <w:rPr>
      <w:sz w:val="18"/>
    </w:rPr>
  </w:style>
  <w:style w:type="paragraph" w:customStyle="1" w:styleId="BodySmallRight">
    <w:name w:val="Body Small Right"/>
    <w:basedOn w:val="BodyTextRight"/>
    <w:rsid w:val="00033A26"/>
    <w:rPr>
      <w:sz w:val="18"/>
      <w:szCs w:val="18"/>
    </w:rPr>
  </w:style>
  <w:style w:type="paragraph" w:customStyle="1" w:styleId="MarginEdition">
    <w:name w:val="Margin Edition"/>
    <w:basedOn w:val="MarginNote"/>
    <w:rsid w:val="00033A26"/>
    <w:pPr>
      <w:spacing w:before="0" w:after="0"/>
    </w:pPr>
    <w:rPr>
      <w:rFonts w:ascii="Times New Roman" w:hAnsi="Times New Roman"/>
      <w:color w:val="999999"/>
    </w:rPr>
  </w:style>
  <w:style w:type="paragraph" w:customStyle="1" w:styleId="Spacer">
    <w:name w:val="Spacer"/>
    <w:basedOn w:val="Normal"/>
    <w:rsid w:val="00033A26"/>
    <w:rPr>
      <w:sz w:val="2"/>
      <w:szCs w:val="2"/>
    </w:rPr>
  </w:style>
  <w:style w:type="character" w:customStyle="1" w:styleId="Small">
    <w:name w:val="Small"/>
    <w:basedOn w:val="DefaultParagraphFont"/>
    <w:rsid w:val="00033A26"/>
    <w:rPr>
      <w:sz w:val="16"/>
    </w:rPr>
  </w:style>
  <w:style w:type="paragraph" w:customStyle="1" w:styleId="WideTable">
    <w:name w:val="Wide Table"/>
    <w:basedOn w:val="Normal"/>
    <w:rsid w:val="00033A26"/>
    <w:pPr>
      <w:ind w:left="-1418"/>
    </w:pPr>
    <w:rPr>
      <w:sz w:val="2"/>
      <w:szCs w:val="2"/>
    </w:rPr>
  </w:style>
  <w:style w:type="character" w:styleId="PageNumber">
    <w:name w:val="page number"/>
    <w:basedOn w:val="DefaultParagraphFont"/>
    <w:rsid w:val="00033A26"/>
  </w:style>
  <w:style w:type="paragraph" w:styleId="Quote">
    <w:name w:val="Quote"/>
    <w:basedOn w:val="Heading1"/>
    <w:link w:val="QuoteChar"/>
    <w:qFormat/>
    <w:rsid w:val="00033A26"/>
    <w:rPr>
      <w:b w:val="0"/>
      <w:sz w:val="72"/>
      <w:szCs w:val="72"/>
      <w:lang w:val="en-NZ"/>
    </w:rPr>
  </w:style>
  <w:style w:type="character" w:customStyle="1" w:styleId="QuoteChar">
    <w:name w:val="Quote Char"/>
    <w:basedOn w:val="DefaultParagraphFont"/>
    <w:link w:val="Quote"/>
    <w:rsid w:val="00033A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A26"/>
    <w:pPr>
      <w:pageBreakBefore/>
    </w:pPr>
  </w:style>
  <w:style w:type="paragraph" w:customStyle="1" w:styleId="Border">
    <w:name w:val="Border"/>
    <w:basedOn w:val="Normal"/>
    <w:qFormat/>
    <w:rsid w:val="00033A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A26"/>
    <w:rPr>
      <w:b/>
      <w:bCs/>
      <w:i/>
      <w:iCs/>
      <w:color w:val="auto"/>
    </w:rPr>
  </w:style>
  <w:style w:type="paragraph" w:styleId="IntenseQuote">
    <w:name w:val="Intense Quote"/>
    <w:basedOn w:val="Normal"/>
    <w:next w:val="Normal"/>
    <w:link w:val="IntenseQuoteChar"/>
    <w:uiPriority w:val="30"/>
    <w:qFormat/>
    <w:rsid w:val="00033A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A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A26"/>
    <w:rPr>
      <w:smallCaps/>
      <w:color w:val="auto"/>
      <w:u w:val="single"/>
    </w:rPr>
  </w:style>
  <w:style w:type="character" w:styleId="IntenseReference">
    <w:name w:val="Intense Reference"/>
    <w:basedOn w:val="DefaultParagraphFont"/>
    <w:uiPriority w:val="32"/>
    <w:qFormat/>
    <w:rsid w:val="00033A26"/>
    <w:rPr>
      <w:b/>
      <w:bCs/>
      <w:smallCaps/>
      <w:color w:val="auto"/>
      <w:spacing w:val="5"/>
      <w:u w:val="single"/>
    </w:rPr>
  </w:style>
  <w:style w:type="paragraph" w:customStyle="1" w:styleId="2ColumnHeading">
    <w:name w:val="2Column Heading"/>
    <w:basedOn w:val="BodyText"/>
    <w:qFormat/>
    <w:rsid w:val="00033A26"/>
    <w:pPr>
      <w:spacing w:after="60"/>
      <w:ind w:left="-2268"/>
    </w:pPr>
    <w:rPr>
      <w:b/>
    </w:rPr>
  </w:style>
  <w:style w:type="paragraph" w:customStyle="1" w:styleId="Heading1TOC">
    <w:name w:val="Heading1 TOC"/>
    <w:basedOn w:val="Normal"/>
    <w:qFormat/>
    <w:rsid w:val="00033A26"/>
    <w:pPr>
      <w:spacing w:before="240" w:after="120"/>
    </w:pPr>
    <w:rPr>
      <w:rFonts w:ascii="Times New Roman" w:hAnsi="Times New Roman"/>
      <w:b/>
      <w:sz w:val="32"/>
    </w:rPr>
  </w:style>
  <w:style w:type="paragraph" w:customStyle="1" w:styleId="Heading2TOC">
    <w:name w:val="Heading2 TOC"/>
    <w:basedOn w:val="Normal"/>
    <w:qFormat/>
    <w:rsid w:val="00033A26"/>
    <w:pPr>
      <w:spacing w:before="240" w:after="60"/>
    </w:pPr>
    <w:rPr>
      <w:rFonts w:ascii="Times New Roman" w:hAnsi="Times New Roman"/>
      <w:b/>
      <w:sz w:val="28"/>
    </w:rPr>
  </w:style>
  <w:style w:type="character" w:customStyle="1" w:styleId="Underline">
    <w:name w:val="Underline"/>
    <w:basedOn w:val="DefaultParagraphFont"/>
    <w:qFormat/>
    <w:rsid w:val="00033A26"/>
    <w:rPr>
      <w:u w:val="single"/>
    </w:rPr>
  </w:style>
  <w:style w:type="paragraph" w:styleId="BalloonText">
    <w:name w:val="Balloon Text"/>
    <w:basedOn w:val="Normal"/>
    <w:link w:val="BalloonTextChar"/>
    <w:rsid w:val="00033A26"/>
    <w:rPr>
      <w:rFonts w:ascii="Tahoma" w:hAnsi="Tahoma" w:cs="Tahoma"/>
      <w:sz w:val="16"/>
      <w:szCs w:val="16"/>
    </w:rPr>
  </w:style>
  <w:style w:type="character" w:customStyle="1" w:styleId="BalloonTextChar">
    <w:name w:val="Balloon Text Char"/>
    <w:basedOn w:val="DefaultParagraphFont"/>
    <w:link w:val="BalloonText"/>
    <w:rsid w:val="00033A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A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3A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A26"/>
    <w:rPr>
      <w:b/>
      <w:color w:val="660033"/>
      <w:spacing w:val="0"/>
    </w:rPr>
  </w:style>
  <w:style w:type="paragraph" w:customStyle="1" w:styleId="Nameditemlist">
    <w:name w:val="Named item list"/>
    <w:basedOn w:val="BodyText"/>
    <w:qFormat/>
    <w:rsid w:val="00033A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1489</Words>
  <Characters>9712</Characters>
  <Application>Microsoft Office Word</Application>
  <DocSecurity>0</DocSecurity>
  <Lines>400</Lines>
  <Paragraphs>216</Paragraphs>
  <ScaleCrop>false</ScaleCrop>
  <Company>Author-it Software Corporation Ltd.</Company>
  <LinksUpToDate>false</LinksUpToDate>
  <CharactersWithSpaces>11073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CPPHSA4020A Operate computer systems to support NatHERS assessment</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2012-09-27T09:29:00Z</dcterms:created>
  <dcterms:modified xsi:type="dcterms:W3CDTF">2012-09-27T09:29:00Z</dcterms:modified>
</cp:coreProperties>
</file>