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822" w:rsidP="00F91822">
      <w:pPr>
        <w:pStyle w:val="Title"/>
      </w:pPr>
      <w:r>
        <w:fldChar w:fldCharType="begin"/>
      </w:r>
      <w:r>
        <w:instrText xml:space="preserve"> TITLE   \* MERGEFORMAT </w:instrText>
      </w:r>
      <w:r>
        <w:fldChar w:fldCharType="separate"/>
      </w:r>
      <w:r>
        <w:t>CPPFES3038A Inspect, test and maintain portable fire monitors</w:t>
      </w:r>
      <w:r>
        <w:fldChar w:fldCharType="end"/>
      </w:r>
    </w:p>
    <w:p w:rsidR="00F91822" w:rsidP="00F91822">
      <w:pPr>
        <w:pStyle w:val="Version"/>
        <w:sectPr w:rsidSect="005F75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5B3" w:rsidP="005F75B3">
      <w:pPr>
        <w:pStyle w:val="SuperHeading"/>
      </w:pPr>
      <w:r w:rsidRPr="005F75B3">
        <w:t>CPPFES3038A Inspect, test and maintain portable fire monitors</w:t>
      </w:r>
    </w:p>
    <w:p w:rsidR="00000000" w:rsidRPr="005F75B3" w:rsidP="005F75B3">
      <w:pPr>
        <w:pStyle w:val="Heading1"/>
      </w:pPr>
      <w:bookmarkStart w:id="1" w:name="O_364678"/>
      <w:bookmarkEnd w:id="1"/>
      <w:r w:rsidRPr="005F75B3">
        <w:t>Modification History</w:t>
      </w:r>
    </w:p>
    <w:p w:rsidR="00000000" w:rsidRPr="005F75B3" w:rsidP="005F75B3">
      <w:pPr>
        <w:pStyle w:val="BodyText"/>
      </w:pPr>
      <w:r w:rsidRPr="005F75B3">
        <w:t>Revised unit</w:t>
      </w:r>
    </w:p>
    <w:p w:rsidR="00F91822" w:rsidP="005F75B3">
      <w:pPr>
        <w:pStyle w:val="BodyText"/>
      </w:pPr>
      <w:r w:rsidRPr="005F75B3">
        <w:t>Unit updated and equivalent to PRMPFES38A Inspect and maintain portable fire monitors.</w:t>
      </w:r>
    </w:p>
    <w:p w:rsidR="00F91822" w:rsidP="005F75B3">
      <w:pPr>
        <w:pStyle w:val="BodyText"/>
      </w:pPr>
    </w:p>
    <w:p w:rsidR="00000000" w:rsidRPr="005F75B3" w:rsidP="005F75B3">
      <w:pPr>
        <w:pStyle w:val="Heading1"/>
      </w:pPr>
      <w:bookmarkStart w:id="2" w:name="O_364679"/>
      <w:bookmarkEnd w:id="2"/>
      <w:r w:rsidRPr="005F75B3">
        <w:t>Unit Descriptor</w:t>
      </w:r>
    </w:p>
    <w:p w:rsidR="00F91822" w:rsidP="005F75B3">
      <w:pPr>
        <w:pStyle w:val="BodyText"/>
      </w:pPr>
      <w:r w:rsidRPr="005F75B3">
        <w:t>This un</w:t>
      </w:r>
      <w:r w:rsidRPr="005F75B3">
        <w:t xml:space="preserve">it of competency specifies the outcomes required to conduct maintenance procedures for portable fire monitors. The procedures may vary according to customer requirements. </w:t>
      </w:r>
    </w:p>
    <w:p w:rsidR="00F91822" w:rsidP="005F75B3">
      <w:pPr>
        <w:pStyle w:val="BodyText"/>
      </w:pPr>
    </w:p>
    <w:p w:rsidR="00000000" w:rsidRPr="005F75B3" w:rsidP="005F75B3">
      <w:pPr>
        <w:pStyle w:val="Heading1"/>
      </w:pPr>
      <w:bookmarkStart w:id="3" w:name="O_364680"/>
      <w:bookmarkEnd w:id="3"/>
      <w:r w:rsidRPr="005F75B3">
        <w:t>Application of the Unit</w:t>
      </w:r>
    </w:p>
    <w:p w:rsidR="00000000" w:rsidRPr="005F75B3" w:rsidP="005F75B3">
      <w:pPr>
        <w:pStyle w:val="BodyText"/>
      </w:pPr>
      <w:r w:rsidRPr="005F75B3">
        <w:t>This unit of competency supports fire prot</w:t>
      </w:r>
      <w:r w:rsidRPr="005F75B3">
        <w:t>ection technicians responsible for the regular service and maintenance of portable fire monitors. It does not apply to any functions performed by licensed tradespersons.</w:t>
      </w:r>
    </w:p>
    <w:p w:rsidR="00000000" w:rsidRPr="005F75B3" w:rsidP="005F75B3">
      <w:pPr>
        <w:pStyle w:val="AllowPageBreak"/>
      </w:pPr>
    </w:p>
    <w:p w:rsidR="00000000" w:rsidRPr="005F75B3" w:rsidP="005F75B3">
      <w:pPr>
        <w:pStyle w:val="Heading1"/>
      </w:pPr>
      <w:bookmarkStart w:id="4" w:name="O_364681"/>
      <w:bookmarkEnd w:id="4"/>
      <w:r w:rsidRPr="005F75B3">
        <w:t>Licensing/Regulatory Information</w:t>
      </w:r>
    </w:p>
    <w:p w:rsidR="00000000" w:rsidRPr="005F75B3" w:rsidP="005F75B3">
      <w:pPr>
        <w:pStyle w:val="BodyText"/>
      </w:pPr>
      <w:r w:rsidRPr="005F75B3">
        <w:t>Work in this area must be completed according to relevant legislative, industry, customer and organisational requirements, including occupational health and safety (OHS) policies and procedures.</w:t>
      </w:r>
    </w:p>
    <w:p w:rsidR="00000000" w:rsidRPr="005F75B3" w:rsidP="005F75B3">
      <w:pPr>
        <w:pStyle w:val="BodyText"/>
      </w:pPr>
      <w:r w:rsidRPr="005F75B3">
        <w:t>The service technician is not permitted to undertake any inst</w:t>
      </w:r>
      <w:r w:rsidRPr="005F75B3">
        <w:t>allation, replacement, maintenance and repair functions that are restricted to licensed trades or occupations (subject to relevant state or territory regulations).</w:t>
      </w:r>
    </w:p>
    <w:p w:rsidR="00000000" w:rsidRPr="005F75B3" w:rsidP="005F75B3">
      <w:pPr>
        <w:pStyle w:val="BodyText"/>
      </w:pPr>
      <w:r w:rsidRPr="005F75B3">
        <w:t>Different states and territories may have regulatory mechanisms that apply to this unit. Can</w:t>
      </w:r>
      <w:r w:rsidRPr="005F75B3">
        <w:t>didates are advised to check for regulatory limitations.</w:t>
      </w:r>
    </w:p>
    <w:p w:rsidR="00000000" w:rsidRPr="005F75B3" w:rsidP="005F75B3">
      <w:pPr>
        <w:pStyle w:val="AllowPageBreak"/>
      </w:pPr>
    </w:p>
    <w:p w:rsidR="00000000" w:rsidRPr="005F75B3" w:rsidP="005F75B3">
      <w:pPr>
        <w:pStyle w:val="Heading1"/>
      </w:pPr>
      <w:bookmarkStart w:id="5" w:name="O_364682"/>
      <w:bookmarkEnd w:id="5"/>
      <w:r w:rsidRPr="005F75B3">
        <w:t>Pre-Requisites</w:t>
      </w:r>
    </w:p>
    <w:p w:rsidR="00000000" w:rsidRPr="005F75B3" w:rsidP="005F75B3">
      <w:pPr>
        <w:pStyle w:val="BodyText"/>
      </w:pPr>
      <w:r w:rsidRPr="005F75B3">
        <w:t>Not applicable.</w:t>
      </w:r>
    </w:p>
    <w:p w:rsidR="00000000" w:rsidRPr="005F75B3" w:rsidP="005F75B3">
      <w:pPr>
        <w:pStyle w:val="AllowPageBreak"/>
      </w:pPr>
    </w:p>
    <w:p w:rsidR="00000000" w:rsidRPr="005F75B3" w:rsidP="005F75B3">
      <w:pPr>
        <w:pStyle w:val="Heading1"/>
      </w:pPr>
      <w:bookmarkStart w:id="6" w:name="O_364683"/>
      <w:bookmarkEnd w:id="6"/>
      <w:r w:rsidRPr="005F75B3">
        <w:t>Employability Skills Information</w:t>
      </w:r>
    </w:p>
    <w:p w:rsidR="00000000" w:rsidRPr="005F75B3" w:rsidP="005F75B3">
      <w:pPr>
        <w:pStyle w:val="BodyText"/>
      </w:pPr>
      <w:r w:rsidRPr="005F75B3">
        <w:t>This unit contains employability skills.</w:t>
      </w:r>
    </w:p>
    <w:p w:rsidR="00000000" w:rsidRPr="005F75B3" w:rsidP="005F75B3">
      <w:pPr>
        <w:pStyle w:val="AllowPageBreak"/>
      </w:pPr>
    </w:p>
    <w:p w:rsidR="00000000" w:rsidRPr="005F75B3" w:rsidP="005F75B3">
      <w:pPr>
        <w:pStyle w:val="Heading1"/>
      </w:pPr>
      <w:bookmarkStart w:id="7" w:name="O_364684"/>
      <w:bookmarkEnd w:id="7"/>
      <w:r w:rsidRPr="005F75B3">
        <w:t>Elements and Performance Criteria Pre-Content</w:t>
      </w:r>
    </w:p>
    <w:tbl>
      <w:tblPr>
        <w:tblW w:w="0" w:type="auto"/>
        <w:tblLayout w:type="fixed"/>
        <w:tblCellMar>
          <w:left w:w="62" w:type="dxa"/>
          <w:right w:w="62" w:type="dxa"/>
        </w:tblCellMar>
        <w:tblLook w:val="0000"/>
      </w:tblPr>
      <w:tblGrid>
        <w:gridCol w:w="2640"/>
        <w:gridCol w:w="6380"/>
      </w:tblGrid>
      <w:tr w:rsidTr="005F75B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t>Performance criteria describe the performance needed to demonstrate achievement of the element. Where bold italicised text is used, further info</w:t>
            </w:r>
            <w:r w:rsidRPr="005F75B3">
              <w:t>rmation is detailed in the required skills and knowledge section and the range statement. Assessment of performance is to be consistent with the evidence guide.</w:t>
            </w:r>
          </w:p>
        </w:tc>
      </w:tr>
    </w:tbl>
    <w:p w:rsidR="00000000" w:rsidRPr="005F75B3" w:rsidP="005F75B3">
      <w:pPr>
        <w:pStyle w:val="BodyText"/>
      </w:pPr>
    </w:p>
    <w:p w:rsidR="00000000" w:rsidRPr="005F75B3" w:rsidP="005F75B3">
      <w:pPr>
        <w:pStyle w:val="AllowPageBreak"/>
      </w:pPr>
    </w:p>
    <w:p w:rsidR="00000000" w:rsidRPr="005F75B3" w:rsidP="005F75B3">
      <w:pPr>
        <w:pStyle w:val="Heading1"/>
      </w:pPr>
      <w:bookmarkStart w:id="8" w:name="O_364685"/>
      <w:bookmarkEnd w:id="8"/>
      <w:r w:rsidRPr="005F75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F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1</w:t>
            </w:r>
          </w:p>
        </w:tc>
        <w:tc>
          <w:tcPr>
            <w:tcW w:w="1962" w:type="dxa"/>
            <w:vMerge w:val="restart"/>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t>Apply rules and regulations to service o</w:t>
            </w:r>
            <w:r w:rsidRPr="005F75B3">
              <w:t>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1.1</w:t>
            </w:r>
          </w:p>
        </w:tc>
        <w:tc>
          <w:tcPr>
            <w:tcW w:w="561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 xml:space="preserve">Requirements of relevant </w:t>
            </w:r>
            <w:r w:rsidRPr="005F75B3">
              <w:rPr>
                <w:rStyle w:val="BoldandItalics"/>
              </w:rPr>
              <w:t>rules and regulations</w:t>
            </w:r>
            <w:r w:rsidRPr="005F75B3">
              <w:t xml:space="preserve"> are </w:t>
            </w:r>
            <w:r w:rsidRPr="005F75B3">
              <w:rPr>
                <w:rStyle w:val="BoldandItalics"/>
              </w:rPr>
              <w:t>confirmed</w:t>
            </w:r>
            <w:r w:rsidRPr="005F75B3">
              <w:t xml:space="preserve"> and applied to </w:t>
            </w:r>
            <w:r w:rsidRPr="005F75B3">
              <w:rPr>
                <w:rStyle w:val="BoldandItalics"/>
              </w:rPr>
              <w:t>work procedures</w:t>
            </w:r>
            <w:r w:rsidRPr="005F75B3">
              <w:t>.</w:t>
            </w:r>
          </w:p>
        </w:tc>
      </w:tr>
      <w:tr w:rsidTr="005F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t>1.2</w:t>
            </w:r>
          </w:p>
        </w:tc>
        <w:tc>
          <w:tcPr>
            <w:tcW w:w="5610" w:type="dxa"/>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rPr>
                <w:rStyle w:val="BoldandItalics"/>
              </w:rPr>
              <w:t>Compliance requirements are checked</w:t>
            </w:r>
            <w:r w:rsidRPr="005F75B3">
              <w:t xml:space="preserve"> and </w:t>
            </w:r>
            <w:r w:rsidRPr="005F75B3">
              <w:rPr>
                <w:rStyle w:val="BoldandItalics"/>
              </w:rPr>
              <w:t>action</w:t>
            </w:r>
            <w:r w:rsidRPr="005F75B3">
              <w:t xml:space="preserve"> is taken according to </w:t>
            </w:r>
            <w:r w:rsidRPr="005F75B3">
              <w:rPr>
                <w:rStyle w:val="BoldandItalics"/>
              </w:rPr>
              <w:t>organisational policies and procedures</w:t>
            </w:r>
            <w:r w:rsidRPr="005F75B3">
              <w:t>.</w:t>
            </w:r>
          </w:p>
        </w:tc>
      </w:tr>
    </w:tbl>
    <w:p w:rsidR="00000000" w:rsidRPr="005F75B3" w:rsidP="005F75B3">
      <w:pPr>
        <w:pStyle w:val="BodyText"/>
      </w:pPr>
    </w:p>
    <w:tbl>
      <w:tblPr>
        <w:tblW w:w="0" w:type="auto"/>
        <w:tblLayout w:type="fixed"/>
        <w:tblCellMar>
          <w:left w:w="62" w:type="dxa"/>
          <w:right w:w="62" w:type="dxa"/>
        </w:tblCellMar>
        <w:tblLook w:val="0000"/>
      </w:tblPr>
      <w:tblGrid>
        <w:gridCol w:w="678"/>
        <w:gridCol w:w="1962"/>
        <w:gridCol w:w="770"/>
        <w:gridCol w:w="5610"/>
      </w:tblGrid>
      <w:tr w:rsidTr="005F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2</w:t>
            </w:r>
          </w:p>
        </w:tc>
        <w:tc>
          <w:tcPr>
            <w:tcW w:w="1962" w:type="dxa"/>
            <w:vMerge w:val="restart"/>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t>Inspect, test and maintain portable fire monitors.</w:t>
            </w:r>
          </w:p>
          <w:p w:rsidR="00000000" w:rsidRPr="005F75B3" w:rsidP="005F75B3">
            <w:pPr>
              <w:pStyle w:val="BodyText"/>
            </w:pP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2.1</w:t>
            </w:r>
          </w:p>
        </w:tc>
        <w:tc>
          <w:tcPr>
            <w:tcW w:w="561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Work permits are obtained prior to entering customer premises.</w:t>
            </w:r>
          </w:p>
        </w:tc>
      </w:tr>
      <w:tr w:rsidTr="005F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2.2</w:t>
            </w:r>
          </w:p>
        </w:tc>
        <w:tc>
          <w:tcPr>
            <w:tcW w:w="561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 xml:space="preserve">Portable fire monitors are inspected and tested according to manufacturers’ instructions, </w:t>
            </w:r>
            <w:r w:rsidRPr="005F75B3">
              <w:rPr>
                <w:rStyle w:val="BoldandItalics"/>
              </w:rPr>
              <w:t>customer requirements</w:t>
            </w:r>
            <w:r w:rsidRPr="005F75B3">
              <w:t xml:space="preserve"> or work procedures.</w:t>
            </w:r>
          </w:p>
        </w:tc>
      </w:tr>
      <w:tr w:rsidTr="005F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2.3</w:t>
            </w:r>
          </w:p>
        </w:tc>
        <w:tc>
          <w:tcPr>
            <w:tcW w:w="5610" w:type="dxa"/>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t>Maintenance procedures are completed according to customer requirements.</w:t>
            </w:r>
          </w:p>
        </w:tc>
      </w:tr>
    </w:tbl>
    <w:p w:rsidR="00000000" w:rsidRPr="005F75B3" w:rsidP="005F75B3">
      <w:pPr>
        <w:pStyle w:val="BodyText"/>
      </w:pPr>
    </w:p>
    <w:tbl>
      <w:tblPr>
        <w:tblW w:w="0" w:type="auto"/>
        <w:tblLayout w:type="fixed"/>
        <w:tblCellMar>
          <w:left w:w="62" w:type="dxa"/>
          <w:right w:w="62" w:type="dxa"/>
        </w:tblCellMar>
        <w:tblLook w:val="0000"/>
      </w:tblPr>
      <w:tblGrid>
        <w:gridCol w:w="678"/>
        <w:gridCol w:w="1962"/>
        <w:gridCol w:w="770"/>
        <w:gridCol w:w="5610"/>
      </w:tblGrid>
      <w:tr w:rsidTr="005F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3</w:t>
            </w:r>
          </w:p>
        </w:tc>
        <w:tc>
          <w:tcPr>
            <w:tcW w:w="1962" w:type="dxa"/>
            <w:vMerge w:val="restart"/>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t>Complete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3.1</w:t>
            </w:r>
          </w:p>
        </w:tc>
        <w:tc>
          <w:tcPr>
            <w:tcW w:w="561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Customer premises are left in a clean and tidy condition on completion of inspection functions.</w:t>
            </w:r>
          </w:p>
        </w:tc>
      </w:tr>
      <w:tr w:rsidTr="005F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3.2</w:t>
            </w:r>
          </w:p>
        </w:tc>
        <w:tc>
          <w:tcPr>
            <w:tcW w:w="5610"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 xml:space="preserve">Defects are reported and repaired or replaced within scope of responsibility outlined in customer’s agreement. </w:t>
            </w:r>
          </w:p>
        </w:tc>
      </w:tr>
      <w:tr w:rsidTr="005F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t>3.3</w:t>
            </w:r>
          </w:p>
        </w:tc>
        <w:tc>
          <w:tcPr>
            <w:tcW w:w="5610" w:type="dxa"/>
            <w:tcBorders>
              <w:top w:val="nil"/>
              <w:left w:val="nil"/>
              <w:bottom w:val="nil"/>
              <w:right w:val="nil"/>
            </w:tcBorders>
            <w:tcMar>
              <w:top w:w="0" w:type="dxa"/>
              <w:left w:w="62" w:type="dxa"/>
              <w:bottom w:w="0" w:type="dxa"/>
              <w:right w:w="62" w:type="dxa"/>
            </w:tcMar>
          </w:tcPr>
          <w:p w:rsidR="00000000" w:rsidRPr="005F75B3" w:rsidP="005F75B3">
            <w:pPr>
              <w:pStyle w:val="BodyText"/>
            </w:pPr>
            <w:r w:rsidRPr="005F75B3">
              <w:rPr>
                <w:rStyle w:val="BoldandItalics"/>
              </w:rPr>
              <w:t>Documentation</w:t>
            </w:r>
            <w:r w:rsidRPr="005F75B3">
              <w:t xml:space="preserve"> is completed according to customer and organisational policies and procedures.</w:t>
            </w:r>
          </w:p>
        </w:tc>
      </w:tr>
    </w:tbl>
    <w:p w:rsidR="00F91822" w:rsidP="005F75B3">
      <w:pPr>
        <w:pStyle w:val="BodyText"/>
      </w:pPr>
    </w:p>
    <w:p w:rsidR="00F91822" w:rsidP="005F75B3">
      <w:pPr>
        <w:pStyle w:val="BodyText"/>
      </w:pPr>
    </w:p>
    <w:p w:rsidR="00000000" w:rsidRPr="005F75B3" w:rsidP="005F75B3">
      <w:pPr>
        <w:pStyle w:val="Heading1"/>
      </w:pPr>
      <w:bookmarkStart w:id="9" w:name="O_364686"/>
      <w:bookmarkEnd w:id="9"/>
      <w:r w:rsidRPr="005F75B3">
        <w:t>Required Skills and Knowledge</w:t>
      </w:r>
    </w:p>
    <w:tbl>
      <w:tblPr>
        <w:tblW w:w="9462" w:type="dxa"/>
        <w:tblLayout w:type="fixed"/>
        <w:tblCellMar>
          <w:left w:w="62" w:type="dxa"/>
          <w:right w:w="62" w:type="dxa"/>
        </w:tblCellMar>
        <w:tblLook w:val="0000"/>
      </w:tblPr>
      <w:tblGrid>
        <w:gridCol w:w="9462"/>
      </w:tblGrid>
      <w:tr w:rsidTr="005F75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t>This section describes the skills and knowledge required for this unit.</w:t>
            </w:r>
          </w:p>
        </w:tc>
      </w:tr>
      <w:tr w:rsidTr="005F75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rPr>
                <w:rStyle w:val="SpecialBold"/>
              </w:rPr>
              <w:t>Required skills</w:t>
            </w:r>
          </w:p>
        </w:tc>
      </w:tr>
      <w:tr w:rsidTr="005F75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F75B3" w:rsidP="005F75B3">
            <w:pPr>
              <w:pStyle w:val="ListBullet"/>
            </w:pPr>
            <w:r w:rsidRPr="005F75B3">
              <w:t>customer service skills</w:t>
            </w:r>
          </w:p>
          <w:p w:rsidR="00000000" w:rsidRPr="005F75B3" w:rsidP="005F75B3">
            <w:pPr>
              <w:pStyle w:val="ListBullet"/>
            </w:pPr>
            <w:r w:rsidRPr="005F75B3">
              <w:t xml:space="preserve">language and literacy skills to: </w:t>
            </w:r>
          </w:p>
          <w:p w:rsidR="00000000" w:rsidRPr="005F75B3" w:rsidP="005F75B3">
            <w:pPr>
              <w:pStyle w:val="ListBullet2"/>
            </w:pPr>
            <w:r w:rsidRPr="005F75B3">
              <w:t>communicate clearly and concisely, verbally and in writing</w:t>
            </w:r>
          </w:p>
          <w:p w:rsidR="00000000" w:rsidRPr="005F75B3" w:rsidP="005F75B3">
            <w:pPr>
              <w:pStyle w:val="ListBullet2"/>
            </w:pPr>
            <w:r w:rsidRPr="005F75B3">
              <w:t>record and report information neatly and legibly</w:t>
            </w:r>
          </w:p>
          <w:p w:rsidR="00000000" w:rsidRPr="005F75B3" w:rsidP="005F75B3">
            <w:pPr>
              <w:pStyle w:val="ListBullet"/>
            </w:pPr>
            <w:r w:rsidRPr="005F75B3">
              <w:t>planning and organising skills to:</w:t>
            </w:r>
          </w:p>
          <w:p w:rsidR="00000000" w:rsidRPr="005F75B3" w:rsidP="005F75B3">
            <w:pPr>
              <w:pStyle w:val="ListBullet2"/>
            </w:pPr>
            <w:r w:rsidRPr="005F75B3">
              <w:t>estimate time for completing activities</w:t>
            </w:r>
          </w:p>
          <w:p w:rsidR="00000000" w:rsidRPr="005F75B3" w:rsidP="005F75B3">
            <w:pPr>
              <w:pStyle w:val="ListBullet2"/>
            </w:pPr>
            <w:r w:rsidRPr="005F75B3">
              <w:t>prioritise tasks</w:t>
            </w:r>
          </w:p>
          <w:p w:rsidR="00000000" w:rsidRPr="005F75B3" w:rsidP="005F75B3">
            <w:pPr>
              <w:pStyle w:val="ListBullet"/>
            </w:pPr>
            <w:r w:rsidRPr="005F75B3">
              <w:t>interpersonal skills to relate to people from a range of social and cultural backgrounds</w:t>
            </w:r>
          </w:p>
          <w:p w:rsidR="00000000" w:rsidRPr="005F75B3" w:rsidP="005F75B3">
            <w:pPr>
              <w:pStyle w:val="ListBullet"/>
            </w:pPr>
            <w:r w:rsidRPr="005F75B3">
              <w:t>skills to work safely w</w:t>
            </w:r>
            <w:r w:rsidRPr="005F75B3">
              <w:t xml:space="preserve">hen: </w:t>
            </w:r>
          </w:p>
          <w:p w:rsidR="00000000" w:rsidRPr="005F75B3" w:rsidP="005F75B3">
            <w:pPr>
              <w:pStyle w:val="ListBullet2"/>
            </w:pPr>
            <w:r w:rsidRPr="005F75B3">
              <w:t>applying workplace housekeeping procedures</w:t>
            </w:r>
          </w:p>
          <w:p w:rsidR="00000000" w:rsidP="005F75B3">
            <w:pPr>
              <w:pStyle w:val="ListBullet2"/>
              <w:rPr>
                <w:lang w:val="en-NZ"/>
              </w:rPr>
            </w:pPr>
            <w:r w:rsidRPr="005F75B3">
              <w:t>using hand and power tools</w:t>
            </w:r>
          </w:p>
        </w:tc>
      </w:tr>
      <w:tr w:rsidTr="005F75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F75B3">
            <w:pPr>
              <w:pStyle w:val="BodyText"/>
              <w:rPr>
                <w:lang w:val="en-NZ"/>
              </w:rPr>
            </w:pPr>
            <w:r w:rsidRPr="005F75B3">
              <w:rPr>
                <w:rStyle w:val="SpecialBold"/>
              </w:rPr>
              <w:t>Required knowledge</w:t>
            </w:r>
          </w:p>
        </w:tc>
      </w:tr>
      <w:tr w:rsidTr="005F75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F75B3" w:rsidP="005F75B3">
            <w:pPr>
              <w:pStyle w:val="ListBullet"/>
            </w:pPr>
            <w:r w:rsidRPr="005F75B3">
              <w:t>action to take when a breach of health, safety or other policy occurs</w:t>
            </w:r>
          </w:p>
          <w:p w:rsidR="00000000" w:rsidRPr="005F75B3" w:rsidP="005F75B3">
            <w:pPr>
              <w:pStyle w:val="ListBullet"/>
            </w:pPr>
            <w:r w:rsidRPr="005F75B3">
              <w:t>key features of legislation, regulations and codes applicable to inspecting and maintaining fire hydrants and portable fire monitors, including:</w:t>
            </w:r>
          </w:p>
          <w:p w:rsidR="00000000" w:rsidRPr="005F75B3" w:rsidP="005F75B3">
            <w:pPr>
              <w:pStyle w:val="ListBullet2"/>
            </w:pPr>
            <w:r w:rsidRPr="005F75B3">
              <w:t>implications of not applying legislative requirements to job functions</w:t>
            </w:r>
          </w:p>
          <w:p w:rsidR="00000000" w:rsidRPr="005F75B3" w:rsidP="005F75B3">
            <w:pPr>
              <w:pStyle w:val="ListBullet2"/>
            </w:pPr>
            <w:r w:rsidRPr="005F75B3">
              <w:t>purpose of Building Code of Australia (</w:t>
            </w:r>
            <w:r w:rsidRPr="005F75B3">
              <w:t>BCA)</w:t>
            </w:r>
          </w:p>
          <w:p w:rsidR="00000000" w:rsidRPr="005F75B3" w:rsidP="005F75B3">
            <w:pPr>
              <w:pStyle w:val="ListBullet"/>
            </w:pPr>
            <w:r w:rsidRPr="005F75B3">
              <w:t>limitations of maintenance functions for fire monitors</w:t>
            </w:r>
          </w:p>
          <w:p w:rsidR="00000000" w:rsidRPr="005F75B3" w:rsidP="005F75B3">
            <w:pPr>
              <w:pStyle w:val="ListBullet"/>
            </w:pPr>
            <w:r w:rsidRPr="005F75B3">
              <w:t>operating principles of:</w:t>
            </w:r>
          </w:p>
          <w:p w:rsidR="00000000" w:rsidRPr="005F75B3" w:rsidP="005F75B3">
            <w:pPr>
              <w:pStyle w:val="ListBullet2"/>
            </w:pPr>
            <w:r w:rsidRPr="005F75B3">
              <w:t>portable fire monitors</w:t>
            </w:r>
          </w:p>
          <w:p w:rsidR="00000000" w:rsidRPr="005F75B3" w:rsidP="005F75B3">
            <w:pPr>
              <w:pStyle w:val="ListBullet2"/>
            </w:pPr>
            <w:r w:rsidRPr="005F75B3">
              <w:t>pumps associated with hydrants and monitors</w:t>
            </w:r>
          </w:p>
          <w:p w:rsidR="00000000" w:rsidRPr="005F75B3" w:rsidP="005F75B3">
            <w:pPr>
              <w:pStyle w:val="ListBullet"/>
            </w:pPr>
            <w:r w:rsidRPr="005F75B3">
              <w:t>purpose of:</w:t>
            </w:r>
          </w:p>
          <w:p w:rsidR="00000000" w:rsidRPr="005F75B3" w:rsidP="005F75B3">
            <w:pPr>
              <w:pStyle w:val="ListBullet2"/>
            </w:pPr>
            <w:r w:rsidRPr="005F75B3">
              <w:t>foam proportioning equipment relating to portable fire monitors</w:t>
            </w:r>
          </w:p>
          <w:p w:rsidR="00000000" w:rsidRPr="005F75B3" w:rsidP="005F75B3">
            <w:pPr>
              <w:pStyle w:val="ListBullet2"/>
            </w:pPr>
            <w:r w:rsidRPr="005F75B3">
              <w:t>portable fire monitors</w:t>
            </w:r>
          </w:p>
        </w:tc>
      </w:tr>
    </w:tbl>
    <w:p w:rsidR="00000000" w:rsidRPr="005F75B3" w:rsidP="005F75B3">
      <w:pPr>
        <w:pStyle w:val="BodyText"/>
      </w:pPr>
    </w:p>
    <w:p w:rsidR="00000000" w:rsidRPr="005F75B3" w:rsidP="005F75B3">
      <w:pPr>
        <w:pStyle w:val="AllowPageBreak"/>
      </w:pPr>
    </w:p>
    <w:p w:rsidR="00000000" w:rsidRPr="005F75B3" w:rsidP="005F75B3">
      <w:pPr>
        <w:pStyle w:val="Heading1"/>
      </w:pPr>
      <w:bookmarkStart w:id="10" w:name="O_364687"/>
      <w:bookmarkEnd w:id="10"/>
      <w:r w:rsidRPr="005F75B3">
        <w:t>Evidence Guide</w:t>
      </w:r>
    </w:p>
    <w:tbl>
      <w:tblPr>
        <w:tblW w:w="9462" w:type="dxa"/>
        <w:tblLayout w:type="fixed"/>
        <w:tblCellMar>
          <w:left w:w="62" w:type="dxa"/>
          <w:right w:w="62" w:type="dxa"/>
        </w:tblCellMar>
        <w:tblLook w:val="0000"/>
      </w:tblPr>
      <w:tblGrid>
        <w:gridCol w:w="2700"/>
        <w:gridCol w:w="6762"/>
      </w:tblGrid>
      <w:tr w:rsidTr="005F75B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F75B3">
            <w:pPr>
              <w:pStyle w:val="BodyText"/>
              <w:rPr>
                <w:lang w:val="en-NZ"/>
              </w:rPr>
            </w:pPr>
            <w:r w:rsidRPr="005F75B3">
              <w:t>The evidence guide provides advice on assessment and must be read in conjunction with the performance criteria, required skills and knowledge, range statement and the Assessment Guidelines for the Training Package.</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t>This unit of competency could be assessed by observation of practical demonstrations at a customer’s premises or simulated environment.</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BodyText"/>
            </w:pPr>
            <w:r w:rsidRPr="005F75B3">
              <w:t>A p</w:t>
            </w:r>
            <w:r w:rsidRPr="005F75B3">
              <w:t>erson who demonstrates competency in this unit must be able to provide evidence of the required skills and knowledge specified in this unit.</w:t>
            </w:r>
          </w:p>
          <w:p w:rsidR="00000000" w:rsidRPr="005F75B3" w:rsidP="005F75B3">
            <w:pPr>
              <w:pStyle w:val="BodyText"/>
            </w:pPr>
            <w:r w:rsidRPr="005F75B3">
              <w:t>In particular the person should demonstrate the ability to inspect, test and maintain portable fire monitors within</w:t>
            </w:r>
            <w:r w:rsidRPr="005F75B3">
              <w:t xml:space="preserve"> the relevant requirements of the following legislative and industry framework:</w:t>
            </w:r>
          </w:p>
          <w:p w:rsidR="00000000" w:rsidRPr="005F75B3" w:rsidP="005F75B3">
            <w:pPr>
              <w:pStyle w:val="ListBullet"/>
            </w:pPr>
            <w:r w:rsidRPr="005F75B3">
              <w:t>building Acts, regulations and codes</w:t>
            </w:r>
          </w:p>
          <w:p w:rsidR="00000000" w:rsidRPr="005F75B3" w:rsidP="005F75B3">
            <w:pPr>
              <w:pStyle w:val="ListBullet"/>
            </w:pPr>
            <w:r w:rsidRPr="005F75B3">
              <w:t>Australian standards identified as relevant to the required maintenance procedure</w:t>
            </w:r>
          </w:p>
          <w:p w:rsidR="00000000" w:rsidRPr="005F75B3" w:rsidP="005F75B3">
            <w:pPr>
              <w:pStyle w:val="ListBullet"/>
            </w:pPr>
            <w:r w:rsidRPr="005F75B3">
              <w:t>environmental regulations</w:t>
            </w:r>
          </w:p>
          <w:p w:rsidR="00000000" w:rsidRPr="005F75B3" w:rsidP="005F75B3">
            <w:pPr>
              <w:pStyle w:val="ListBullet"/>
            </w:pPr>
            <w:r w:rsidRPr="005F75B3">
              <w:t>manufacturers’ specifications</w:t>
            </w:r>
          </w:p>
          <w:p w:rsidR="00000000" w:rsidP="005F75B3">
            <w:pPr>
              <w:pStyle w:val="ListBullet"/>
              <w:rPr>
                <w:lang w:val="en-NZ"/>
              </w:rPr>
            </w:pPr>
            <w:r w:rsidRPr="005F75B3">
              <w:t>organisational requirements, including OHS policies and procedures.</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BodyText"/>
            </w:pPr>
            <w:r w:rsidRPr="005F75B3">
              <w:t>Assessment of essential underpinning knowledge may be conducted in an off-site context. It is to comply with relevant regulatory or Austra</w:t>
            </w:r>
            <w:r w:rsidRPr="005F75B3">
              <w:t>lian standards’ requirements.</w:t>
            </w:r>
          </w:p>
          <w:p w:rsidR="00000000" w:rsidRPr="005F75B3" w:rsidP="005F75B3">
            <w:pPr>
              <w:pStyle w:val="BodyText"/>
            </w:pPr>
            <w:r w:rsidRPr="005F75B3">
              <w:t>Resource implications for assessment include:</w:t>
            </w:r>
          </w:p>
          <w:p w:rsidR="00000000" w:rsidRPr="005F75B3" w:rsidP="005F75B3">
            <w:pPr>
              <w:pStyle w:val="ListBullet"/>
            </w:pPr>
            <w:r w:rsidRPr="005F75B3">
              <w:t>access to customer premises or a simulated workplace environment</w:t>
            </w:r>
          </w:p>
          <w:p w:rsidR="00000000" w:rsidRPr="005F75B3" w:rsidP="005F75B3">
            <w:pPr>
              <w:pStyle w:val="ListBullet"/>
            </w:pPr>
            <w:r w:rsidRPr="005F75B3">
              <w:t>assessment documentation</w:t>
            </w:r>
          </w:p>
          <w:p w:rsidR="00000000" w:rsidRPr="005F75B3" w:rsidP="005F75B3">
            <w:pPr>
              <w:pStyle w:val="ListBullet"/>
            </w:pPr>
            <w:r w:rsidRPr="005F75B3">
              <w:t>necessary tools, specialist equipment, manuals and relevant documentation</w:t>
            </w:r>
          </w:p>
          <w:p w:rsidR="00000000" w:rsidP="005F75B3">
            <w:pPr>
              <w:pStyle w:val="ListBullet"/>
              <w:rPr>
                <w:lang w:val="en-NZ"/>
              </w:rPr>
            </w:pPr>
            <w:r w:rsidRPr="005F75B3">
              <w:t>training and as</w:t>
            </w:r>
            <w:r w:rsidRPr="005F75B3">
              <w:t>sessment record book.</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BodyText"/>
            </w:pPr>
            <w:r w:rsidRPr="005F75B3">
              <w:t>Assessment methods must:</w:t>
            </w:r>
          </w:p>
          <w:p w:rsidR="00000000" w:rsidRPr="005F75B3" w:rsidP="005F75B3">
            <w:pPr>
              <w:pStyle w:val="ListBullet"/>
            </w:pPr>
            <w:r w:rsidRPr="005F75B3">
              <w:t>satisfy the endorsed Assessment Guidelines of the Property Services Training Package</w:t>
            </w:r>
          </w:p>
          <w:p w:rsidR="00000000" w:rsidRPr="005F75B3" w:rsidP="005F75B3">
            <w:pPr>
              <w:pStyle w:val="ListBullet"/>
            </w:pPr>
            <w:r w:rsidRPr="005F75B3">
              <w:t>include direct observation of tasks in real or simulated work conditions, with questioning to confirm the ability to consistently identify and correctly interpret the essential underpinning knowledge required for practical application</w:t>
            </w:r>
          </w:p>
          <w:p w:rsidR="00000000" w:rsidRPr="005F75B3" w:rsidP="005F75B3">
            <w:pPr>
              <w:pStyle w:val="ListBullet"/>
            </w:pPr>
            <w:r w:rsidRPr="005F75B3">
              <w:t>reinforce the integra</w:t>
            </w:r>
            <w:r w:rsidRPr="005F75B3">
              <w:t>tion of employability skills with workplace tasks and job roles</w:t>
            </w:r>
          </w:p>
          <w:p w:rsidR="00000000" w:rsidP="005F75B3">
            <w:pPr>
              <w:pStyle w:val="ListBullet"/>
              <w:rPr>
                <w:lang w:val="en-NZ"/>
              </w:rPr>
            </w:pPr>
            <w:r w:rsidRPr="005F75B3">
              <w:t xml:space="preserve">confirm that competency is verified and able to be transferred to </w:t>
            </w:r>
            <w:r w:rsidRPr="005F75B3">
              <w:t>other circumstances and environments.</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BodyText"/>
            </w:pPr>
            <w:r w:rsidRPr="005F75B3">
              <w:t>Reasonable adjustments for people with disabilities</w:t>
            </w:r>
            <w:r w:rsidRPr="005F75B3">
              <w:t xml:space="preserve"> must be made to assessment processes where required. This could include access to modified equipment and other physical resources, and the provision of appropriate assessment support.</w:t>
            </w:r>
          </w:p>
          <w:p w:rsidR="00000000" w:rsidRPr="005F75B3" w:rsidP="005F75B3">
            <w:pPr>
              <w:pStyle w:val="BodyText"/>
            </w:pPr>
            <w:r w:rsidRPr="005F75B3">
              <w:t xml:space="preserve">Assessment processes and techniques should as far as is practical take </w:t>
            </w:r>
            <w:r w:rsidRPr="005F75B3">
              <w:t>into account the language, literacy and numeracy capacity of the candidate in relation to the competency being assessed.</w:t>
            </w:r>
          </w:p>
          <w:p w:rsidR="00000000" w:rsidRPr="005F75B3" w:rsidP="005F75B3">
            <w:pPr>
              <w:pStyle w:val="BodyText"/>
            </w:pPr>
            <w:r w:rsidRPr="005F75B3">
              <w:t>This unit could be assessed on its own or in combination with other units relevant to the job function.</w:t>
            </w:r>
          </w:p>
        </w:tc>
      </w:tr>
    </w:tbl>
    <w:p w:rsidR="00F91822" w:rsidP="005F75B3">
      <w:pPr>
        <w:pStyle w:val="BodyText"/>
      </w:pPr>
    </w:p>
    <w:p w:rsidR="00F91822" w:rsidP="005F75B3">
      <w:pPr>
        <w:pStyle w:val="BodyText"/>
      </w:pPr>
    </w:p>
    <w:p w:rsidR="00000000" w:rsidRPr="005F75B3" w:rsidP="005F75B3">
      <w:pPr>
        <w:pStyle w:val="Heading1"/>
      </w:pPr>
      <w:bookmarkStart w:id="11" w:name="O_364688"/>
      <w:bookmarkEnd w:id="11"/>
      <w:r w:rsidRPr="005F75B3">
        <w:t>Range State</w:t>
      </w:r>
      <w:r w:rsidRPr="005F75B3">
        <w:t>ment</w:t>
      </w:r>
    </w:p>
    <w:tbl>
      <w:tblPr>
        <w:tblW w:w="9462" w:type="dxa"/>
        <w:tblLayout w:type="fixed"/>
        <w:tblCellMar>
          <w:left w:w="62" w:type="dxa"/>
          <w:right w:w="62" w:type="dxa"/>
        </w:tblCellMar>
        <w:tblLook w:val="0000"/>
      </w:tblPr>
      <w:tblGrid>
        <w:gridCol w:w="2700"/>
        <w:gridCol w:w="6762"/>
      </w:tblGrid>
      <w:tr w:rsidTr="005F75B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F75B3">
            <w:pPr>
              <w:pStyle w:val="BodyText"/>
              <w:rPr>
                <w:lang w:val="en-NZ"/>
              </w:rPr>
            </w:pPr>
            <w:r w:rsidRPr="005F75B3">
              <w:t xml:space="preserve">The range statement relates to the unit of competency as a whole. It allows for different work environments and situations that may affect </w:t>
            </w:r>
            <w:r w:rsidRPr="005F75B3">
              <w:t>performance. Bold italicised wording, if used in the performance criteria, is detailed below. Essential operating conditions that may be present with training and assessment (depending on the work situation, needs of the candidate, accessibility of the ite</w:t>
            </w:r>
            <w:r w:rsidRPr="005F75B3">
              <w:t>m, and local industry and regional contexts) may also be included.</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rPr>
                <w:rStyle w:val="BoldandItalics"/>
              </w:rPr>
              <w:t>Rules and regulations</w:t>
            </w:r>
            <w:r w:rsidRPr="005F75B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ListBullet"/>
            </w:pPr>
            <w:r w:rsidRPr="005F75B3">
              <w:t>dangerous goods regulations</w:t>
            </w:r>
          </w:p>
          <w:p w:rsidR="00000000" w:rsidRPr="005F75B3" w:rsidP="005F75B3">
            <w:pPr>
              <w:pStyle w:val="ListBullet"/>
            </w:pPr>
            <w:r w:rsidRPr="005F75B3">
              <w:t>environmental regulations</w:t>
            </w:r>
          </w:p>
          <w:p w:rsidR="00000000" w:rsidRPr="005F75B3" w:rsidP="005F75B3">
            <w:pPr>
              <w:pStyle w:val="ListBullet"/>
            </w:pPr>
            <w:r w:rsidRPr="005F75B3">
              <w:t>licensing arrangements</w:t>
            </w:r>
          </w:p>
          <w:p w:rsidR="00000000" w:rsidRPr="005F75B3" w:rsidP="005F75B3">
            <w:pPr>
              <w:pStyle w:val="ListBullet"/>
            </w:pPr>
            <w:r w:rsidRPr="005F75B3">
              <w:t>OHS legislation, regulations and codes</w:t>
            </w:r>
          </w:p>
          <w:p w:rsidR="00000000" w:rsidRPr="005F75B3" w:rsidP="005F75B3">
            <w:pPr>
              <w:pStyle w:val="ListBullet"/>
            </w:pPr>
            <w:r w:rsidRPr="005F75B3">
              <w:t xml:space="preserve">relevant commonwealth and state or </w:t>
            </w:r>
            <w:r w:rsidRPr="005F75B3">
              <w:t>territory building Acts, regulations and codes, such as the BCA</w:t>
            </w:r>
          </w:p>
          <w:p w:rsidR="00000000" w:rsidRPr="005F75B3" w:rsidP="005F75B3">
            <w:pPr>
              <w:pStyle w:val="ListBullet"/>
            </w:pPr>
            <w:r w:rsidRPr="005F75B3">
              <w:t>relevant Australian standards, such as:</w:t>
            </w:r>
          </w:p>
          <w:p w:rsidR="00000000" w:rsidRPr="005F75B3" w:rsidP="005F75B3">
            <w:pPr>
              <w:pStyle w:val="ListBullet2"/>
            </w:pPr>
            <w:r w:rsidRPr="005F75B3">
              <w:t>AS 1851 Maintenance of fire protection systems and equipment</w:t>
            </w:r>
          </w:p>
          <w:p w:rsidR="00000000" w:rsidRPr="005F75B3" w:rsidP="005F75B3">
            <w:pPr>
              <w:pStyle w:val="ListBullet2"/>
            </w:pPr>
            <w:r w:rsidRPr="005F75B3">
              <w:t>note: Australian standards are frequently revised and users must always check for currency and amendments</w:t>
            </w:r>
          </w:p>
          <w:p w:rsidR="00000000" w:rsidRPr="005F75B3" w:rsidP="005F75B3">
            <w:pPr>
              <w:pStyle w:val="ListBullet"/>
            </w:pPr>
            <w:r w:rsidRPr="005F75B3">
              <w:t>other relevant legislation relating to fire protection equipment, including:</w:t>
            </w:r>
          </w:p>
          <w:p w:rsidR="00000000" w:rsidRPr="005F75B3" w:rsidP="005F75B3">
            <w:pPr>
              <w:pStyle w:val="ListBullet2"/>
            </w:pPr>
            <w:r w:rsidRPr="005F75B3">
              <w:t>international shipping codes</w:t>
            </w:r>
          </w:p>
          <w:p w:rsidR="00000000" w:rsidRPr="005F75B3" w:rsidP="005F75B3">
            <w:pPr>
              <w:pStyle w:val="ListBullet2"/>
            </w:pPr>
            <w:r w:rsidRPr="005F75B3">
              <w:t>marine codes for different Australian Stat</w:t>
            </w:r>
            <w:r w:rsidRPr="005F75B3">
              <w:t>es</w:t>
            </w:r>
          </w:p>
          <w:p w:rsidR="00000000" w:rsidP="005F75B3">
            <w:pPr>
              <w:pStyle w:val="ListBullet2"/>
              <w:rPr>
                <w:lang w:val="en-NZ"/>
              </w:rPr>
            </w:pPr>
            <w:r w:rsidRPr="005F75B3">
              <w:t>requirements of Australian petroleum industry.</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t xml:space="preserve">Requirements may be </w:t>
            </w:r>
            <w:r w:rsidRPr="005F75B3">
              <w:rPr>
                <w:rStyle w:val="BoldandItalics"/>
              </w:rPr>
              <w:t>confirmed</w:t>
            </w:r>
            <w:r w:rsidRPr="005F75B3">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ListBullet"/>
            </w:pPr>
            <w:r w:rsidRPr="005F75B3">
              <w:t>colleagues</w:t>
            </w:r>
          </w:p>
          <w:p w:rsidR="00000000" w:rsidRPr="005F75B3" w:rsidP="005F75B3">
            <w:pPr>
              <w:pStyle w:val="ListBullet"/>
            </w:pPr>
            <w:r w:rsidRPr="005F75B3">
              <w:t>managers</w:t>
            </w:r>
          </w:p>
          <w:p w:rsidR="00000000" w:rsidRPr="005F75B3" w:rsidP="005F75B3">
            <w:pPr>
              <w:pStyle w:val="ListBullet"/>
            </w:pPr>
            <w:r w:rsidRPr="005F75B3">
              <w:t>supervisors</w:t>
            </w:r>
          </w:p>
          <w:p w:rsidR="00000000" w:rsidP="005F75B3">
            <w:pPr>
              <w:pStyle w:val="ListBullet"/>
              <w:rPr>
                <w:lang w:val="en-NZ"/>
              </w:rPr>
            </w:pPr>
            <w:r w:rsidRPr="005F75B3">
              <w:t>team leaders.</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rPr>
                <w:rStyle w:val="BoldandItalics"/>
              </w:rPr>
              <w:t>Work procedures</w:t>
            </w:r>
            <w:r w:rsidRPr="005F75B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ListBullet"/>
            </w:pPr>
            <w:r w:rsidRPr="005F75B3">
              <w:t>assignment instructions</w:t>
            </w:r>
          </w:p>
          <w:p w:rsidR="00000000" w:rsidRPr="005F75B3" w:rsidP="005F75B3">
            <w:pPr>
              <w:pStyle w:val="ListBullet"/>
            </w:pPr>
            <w:r w:rsidRPr="005F75B3">
              <w:t>equipment manufacturers’ requirements</w:t>
            </w:r>
          </w:p>
          <w:p w:rsidR="00000000" w:rsidRPr="005F75B3" w:rsidP="005F75B3">
            <w:pPr>
              <w:pStyle w:val="ListBullet"/>
            </w:pPr>
            <w:r w:rsidRPr="005F75B3">
              <w:t>instructions from colleagues, supervisor or manager</w:t>
            </w:r>
          </w:p>
          <w:p w:rsidR="00000000" w:rsidRPr="005F75B3" w:rsidP="005F75B3">
            <w:pPr>
              <w:pStyle w:val="ListBullet"/>
            </w:pPr>
            <w:r w:rsidRPr="005F75B3">
              <w:t>personal protective equipment requirements</w:t>
            </w:r>
          </w:p>
          <w:p w:rsidR="00000000" w:rsidRPr="005F75B3" w:rsidP="005F75B3">
            <w:pPr>
              <w:pStyle w:val="ListBullet"/>
            </w:pPr>
            <w:r w:rsidRPr="005F75B3">
              <w:t>reporting and documentation requirements</w:t>
            </w:r>
          </w:p>
          <w:p w:rsidR="00000000" w:rsidP="005F75B3">
            <w:pPr>
              <w:pStyle w:val="ListBullet"/>
              <w:rPr>
                <w:lang w:val="en-NZ"/>
              </w:rPr>
            </w:pPr>
            <w:r w:rsidRPr="005F75B3">
              <w:t>specific customer requirements.</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rPr>
                <w:rStyle w:val="BoldandItalics"/>
              </w:rPr>
              <w:t>Checking compliance requirements</w:t>
            </w:r>
            <w:r w:rsidRPr="005F75B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ListBullet"/>
            </w:pPr>
            <w:r w:rsidRPr="005F75B3">
              <w:t>applying inspection, test and survey req</w:t>
            </w:r>
            <w:r w:rsidRPr="005F75B3">
              <w:t>uirements according to Australian standards</w:t>
            </w:r>
          </w:p>
          <w:p w:rsidR="00000000" w:rsidP="005F75B3">
            <w:pPr>
              <w:pStyle w:val="ListBullet"/>
              <w:rPr>
                <w:lang w:val="en-NZ"/>
              </w:rPr>
            </w:pPr>
            <w:r w:rsidRPr="005F75B3">
              <w:t xml:space="preserve">reviewing documentation to verify that systems comply with relevant rules and regulations. </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rPr>
                <w:rStyle w:val="BoldandItalics"/>
              </w:rPr>
              <w:t xml:space="preserve">Action </w:t>
            </w:r>
            <w:r w:rsidRPr="005F75B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ListBullet"/>
            </w:pPr>
            <w:r w:rsidRPr="005F75B3">
              <w:t>advising customer</w:t>
            </w:r>
          </w:p>
          <w:p w:rsidR="00000000" w:rsidRPr="005F75B3" w:rsidP="005F75B3">
            <w:pPr>
              <w:pStyle w:val="ListBullet"/>
            </w:pPr>
            <w:r w:rsidRPr="005F75B3">
              <w:t>documenting non-compliance</w:t>
            </w:r>
          </w:p>
          <w:p w:rsidR="00000000" w:rsidRPr="005F75B3" w:rsidP="005F75B3">
            <w:pPr>
              <w:pStyle w:val="ListBullet"/>
            </w:pPr>
            <w:r w:rsidRPr="005F75B3">
              <w:t>making equipment safe</w:t>
            </w:r>
          </w:p>
          <w:p w:rsidR="00000000" w:rsidP="005F75B3">
            <w:pPr>
              <w:pStyle w:val="ListBullet"/>
              <w:rPr>
                <w:lang w:val="en-NZ"/>
              </w:rPr>
            </w:pPr>
            <w:r w:rsidRPr="005F75B3">
              <w:t>reporting, as required.</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rPr>
                <w:rStyle w:val="BoldandItalics"/>
              </w:rPr>
              <w:t>Organisational policies and procedures</w:t>
            </w:r>
            <w:r w:rsidRPr="005F75B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ListBullet"/>
            </w:pPr>
            <w:r w:rsidRPr="005F75B3">
              <w:t>job scheduling systems and communication devices</w:t>
            </w:r>
          </w:p>
          <w:p w:rsidR="00000000" w:rsidRPr="005F75B3" w:rsidP="005F75B3">
            <w:pPr>
              <w:pStyle w:val="ListBullet"/>
            </w:pPr>
            <w:r w:rsidRPr="005F75B3">
              <w:t>personnel practices and guidelines outlining work roles, responsibilities and delegations</w:t>
            </w:r>
          </w:p>
          <w:p w:rsidR="00000000" w:rsidRPr="005F75B3" w:rsidP="005F75B3">
            <w:pPr>
              <w:pStyle w:val="ListBullet"/>
            </w:pPr>
            <w:r w:rsidRPr="005F75B3">
              <w:t xml:space="preserve">recording and reporting documentation and systems </w:t>
            </w:r>
          </w:p>
          <w:p w:rsidR="00000000" w:rsidRPr="005F75B3" w:rsidP="005F75B3">
            <w:pPr>
              <w:pStyle w:val="ListBullet"/>
            </w:pPr>
            <w:r w:rsidRPr="005F75B3">
              <w:t xml:space="preserve">relevant OHS </w:t>
            </w:r>
            <w:r w:rsidRPr="005F75B3">
              <w:t>policies, procedures and programs</w:t>
            </w:r>
          </w:p>
          <w:p w:rsidR="00000000" w:rsidRPr="005F75B3" w:rsidP="005F75B3">
            <w:pPr>
              <w:pStyle w:val="ListBullet"/>
            </w:pPr>
            <w:r w:rsidRPr="005F75B3">
              <w:t>relevant rules and regulations</w:t>
            </w:r>
          </w:p>
          <w:p w:rsidR="00000000" w:rsidP="005F75B3">
            <w:pPr>
              <w:pStyle w:val="ListBullet"/>
              <w:rPr>
                <w:lang w:val="en-NZ"/>
              </w:rPr>
            </w:pPr>
            <w:r w:rsidRPr="005F75B3">
              <w:t>standard operating procedures, work instructions and manuals.</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rPr>
                <w:rStyle w:val="BoldandItalics"/>
              </w:rPr>
              <w:t>Customer requirements</w:t>
            </w:r>
            <w:r w:rsidRPr="005F75B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ListBullet"/>
            </w:pPr>
            <w:r w:rsidRPr="005F75B3">
              <w:t>confirming or varying service instructions</w:t>
            </w:r>
          </w:p>
          <w:p w:rsidR="00000000" w:rsidRPr="005F75B3" w:rsidP="005F75B3">
            <w:pPr>
              <w:pStyle w:val="ListBullet"/>
            </w:pPr>
            <w:r w:rsidRPr="005F75B3">
              <w:t>following sign-in and sign-out procedures for entry to or exit from premises</w:t>
            </w:r>
          </w:p>
          <w:p w:rsidR="00000000" w:rsidRPr="005F75B3" w:rsidP="005F75B3">
            <w:pPr>
              <w:pStyle w:val="ListBullet"/>
            </w:pPr>
            <w:r w:rsidRPr="005F75B3">
              <w:t>providing non-routine or urgent services</w:t>
            </w:r>
          </w:p>
          <w:p w:rsidR="00000000" w:rsidRPr="005F75B3" w:rsidP="005F75B3">
            <w:pPr>
              <w:pStyle w:val="ListBullet"/>
            </w:pPr>
            <w:r w:rsidRPr="005F75B3">
              <w:t>providing routine services</w:t>
            </w:r>
          </w:p>
          <w:p w:rsidR="00000000" w:rsidRPr="005F75B3" w:rsidP="005F75B3">
            <w:pPr>
              <w:pStyle w:val="ListBullet"/>
            </w:pPr>
            <w:r w:rsidRPr="005F75B3">
              <w:t>providing written or verbal confirmation of services provided or future maintenance schedule</w:t>
            </w:r>
          </w:p>
          <w:p w:rsidR="00000000" w:rsidP="005F75B3">
            <w:pPr>
              <w:pStyle w:val="ListBullet"/>
              <w:rPr>
                <w:lang w:val="en-NZ"/>
              </w:rPr>
            </w:pPr>
            <w:r w:rsidRPr="005F75B3">
              <w:t>sighting work perm</w:t>
            </w:r>
            <w:r w:rsidRPr="005F75B3">
              <w:t>its.</w:t>
            </w:r>
          </w:p>
        </w:tc>
      </w:tr>
      <w:tr w:rsidTr="005F75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5B3">
            <w:pPr>
              <w:pStyle w:val="BodyText"/>
              <w:rPr>
                <w:lang w:val="en-NZ"/>
              </w:rPr>
            </w:pPr>
            <w:r w:rsidRPr="005F75B3">
              <w:rPr>
                <w:rStyle w:val="BoldandItalics"/>
              </w:rPr>
              <w:t>Documentation</w:t>
            </w:r>
            <w:r w:rsidRPr="005F75B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5B3" w:rsidP="005F75B3">
            <w:pPr>
              <w:pStyle w:val="ListBullet"/>
            </w:pPr>
            <w:r w:rsidRPr="005F75B3">
              <w:t>certificates of inspection</w:t>
            </w:r>
          </w:p>
          <w:p w:rsidR="00000000" w:rsidRPr="005F75B3" w:rsidP="005F75B3">
            <w:pPr>
              <w:pStyle w:val="ListBullet"/>
            </w:pPr>
            <w:r w:rsidRPr="005F75B3">
              <w:t>corrective action reports</w:t>
            </w:r>
          </w:p>
          <w:p w:rsidR="00000000" w:rsidRPr="005F75B3" w:rsidP="005F75B3">
            <w:pPr>
              <w:pStyle w:val="ListBullet"/>
            </w:pPr>
            <w:r w:rsidRPr="005F75B3">
              <w:t>customer recommendation forms</w:t>
            </w:r>
          </w:p>
          <w:p w:rsidR="00000000" w:rsidRPr="005F75B3" w:rsidP="005F75B3">
            <w:pPr>
              <w:pStyle w:val="ListBullet"/>
            </w:pPr>
            <w:r w:rsidRPr="005F75B3">
              <w:t>equipment recommendation forms</w:t>
            </w:r>
          </w:p>
          <w:p w:rsidR="00000000" w:rsidRPr="005F75B3" w:rsidP="005F75B3">
            <w:pPr>
              <w:pStyle w:val="ListBullet"/>
            </w:pPr>
            <w:r w:rsidRPr="005F75B3">
              <w:t>maintenance record system</w:t>
            </w:r>
          </w:p>
          <w:p w:rsidR="00000000" w:rsidRPr="005F75B3" w:rsidP="005F75B3">
            <w:pPr>
              <w:pStyle w:val="ListBullet"/>
            </w:pPr>
            <w:r w:rsidRPr="005F75B3">
              <w:t>product documentation</w:t>
            </w:r>
          </w:p>
          <w:p w:rsidR="00000000" w:rsidRPr="005F75B3" w:rsidP="005F75B3">
            <w:pPr>
              <w:pStyle w:val="ListBullet"/>
            </w:pPr>
            <w:r w:rsidRPr="005F75B3">
              <w:t>service agreements.</w:t>
            </w:r>
          </w:p>
        </w:tc>
      </w:tr>
    </w:tbl>
    <w:p w:rsidR="00F91822" w:rsidP="005F75B3">
      <w:pPr>
        <w:pStyle w:val="BodyText"/>
      </w:pPr>
    </w:p>
    <w:p w:rsidR="00F91822" w:rsidP="005F75B3">
      <w:pPr>
        <w:pStyle w:val="BodyText"/>
      </w:pPr>
    </w:p>
    <w:p w:rsidR="00000000" w:rsidRPr="005F75B3" w:rsidP="005F75B3">
      <w:pPr>
        <w:pStyle w:val="Heading1"/>
      </w:pPr>
      <w:bookmarkStart w:id="12" w:name="O_364689"/>
      <w:bookmarkEnd w:id="12"/>
      <w:r w:rsidRPr="005F75B3">
        <w:t>Unit Sector(s)</w:t>
      </w:r>
    </w:p>
    <w:p w:rsidR="00000000" w:rsidRPr="005F75B3" w:rsidP="005F75B3">
      <w:pPr>
        <w:pStyle w:val="BodyText"/>
      </w:pPr>
      <w:r w:rsidRPr="005F75B3">
        <w:t>Fire protection equipment</w:t>
      </w:r>
    </w:p>
    <w:p w:rsidR="00000000" w:rsidRPr="005F75B3" w:rsidP="005F75B3">
      <w:pPr>
        <w:pStyle w:val="AllowPageBreak"/>
      </w:pPr>
    </w:p>
    <w:p w:rsidR="00000000" w:rsidRPr="005F75B3" w:rsidP="005F75B3">
      <w:pPr>
        <w:pStyle w:val="Heading1"/>
      </w:pPr>
      <w:bookmarkStart w:id="13" w:name="O_364690"/>
      <w:bookmarkEnd w:id="13"/>
      <w:r w:rsidRPr="005F75B3">
        <w:t>Custom Content Section</w:t>
      </w:r>
    </w:p>
    <w:p w:rsidR="00000000" w:rsidRPr="005F75B3" w:rsidP="005F75B3">
      <w:pPr>
        <w:pStyle w:val="BodyText"/>
      </w:pPr>
      <w:r w:rsidRPr="005F75B3">
        <w:t>Not applicable.</w:t>
      </w:r>
    </w:p>
    <w:p w:rsidR="00000000" w:rsidRPr="005F75B3" w:rsidP="005F75B3"/>
    <w:sectPr w:rsidSect="005F75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822" w:rsidP="00F91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822" w:rsidP="005F7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1822" w:rsidP="005F75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91822" w:rsidP="005F75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822" w:rsidP="00F918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822" w:rsidP="005F75B3">
    <w:pPr>
      <w:pStyle w:val="Header"/>
      <w:framePr w:wrap="around"/>
    </w:pPr>
    <w:r>
      <w:fldChar w:fldCharType="begin"/>
    </w:r>
    <w:r>
      <w:instrText xml:space="preserve"> TITLE   \* MERGEFORMAT </w:instrText>
    </w:r>
    <w:r>
      <w:fldChar w:fldCharType="separate"/>
    </w:r>
    <w:r>
      <w:t>CPPFES3038A Inspect, test and maintain portable fire monitors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1822" w:rsidP="005F75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883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83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EE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5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75B3"/>
    <w:pPr>
      <w:spacing w:before="360" w:after="60"/>
      <w:outlineLvl w:val="0"/>
    </w:pPr>
    <w:rPr>
      <w:sz w:val="32"/>
    </w:rPr>
  </w:style>
  <w:style w:type="paragraph" w:styleId="Heading2">
    <w:name w:val="heading 2"/>
    <w:basedOn w:val="HeadingBase"/>
    <w:next w:val="BodyText"/>
    <w:link w:val="Heading2Char"/>
    <w:qFormat/>
    <w:rsid w:val="005F75B3"/>
    <w:pPr>
      <w:keepLines/>
      <w:spacing w:before="240" w:after="120"/>
      <w:outlineLvl w:val="1"/>
    </w:pPr>
    <w:rPr>
      <w:sz w:val="28"/>
      <w:szCs w:val="40"/>
    </w:rPr>
  </w:style>
  <w:style w:type="paragraph" w:styleId="Heading3">
    <w:name w:val="heading 3"/>
    <w:basedOn w:val="HeadingBase"/>
    <w:next w:val="BodyText"/>
    <w:link w:val="Heading3Char"/>
    <w:qFormat/>
    <w:rsid w:val="005F75B3"/>
    <w:pPr>
      <w:spacing w:before="180" w:after="120"/>
      <w:outlineLvl w:val="2"/>
    </w:pPr>
    <w:rPr>
      <w:spacing w:val="-10"/>
      <w:kern w:val="32"/>
    </w:rPr>
  </w:style>
  <w:style w:type="paragraph" w:styleId="Heading4">
    <w:name w:val="heading 4"/>
    <w:basedOn w:val="HeadingBase"/>
    <w:next w:val="BodyText"/>
    <w:link w:val="Heading4Char"/>
    <w:qFormat/>
    <w:rsid w:val="005F75B3"/>
    <w:pPr>
      <w:spacing w:before="160" w:after="120"/>
      <w:outlineLvl w:val="3"/>
    </w:pPr>
    <w:rPr>
      <w:sz w:val="22"/>
    </w:rPr>
  </w:style>
  <w:style w:type="paragraph" w:styleId="Heading5">
    <w:name w:val="heading 5"/>
    <w:basedOn w:val="HeadingBase"/>
    <w:next w:val="Normal"/>
    <w:link w:val="Heading5Char"/>
    <w:qFormat/>
    <w:rsid w:val="005F75B3"/>
    <w:pPr>
      <w:spacing w:before="80"/>
      <w:outlineLvl w:val="4"/>
    </w:pPr>
    <w:rPr>
      <w:color w:val="918585"/>
      <w:sz w:val="20"/>
    </w:rPr>
  </w:style>
  <w:style w:type="paragraph" w:styleId="Heading6">
    <w:name w:val="heading 6"/>
    <w:basedOn w:val="HeadingBase"/>
    <w:next w:val="Normal"/>
    <w:link w:val="Heading6Char"/>
    <w:qFormat/>
    <w:rsid w:val="005F75B3"/>
    <w:pPr>
      <w:spacing w:before="60"/>
      <w:outlineLvl w:val="5"/>
    </w:pPr>
    <w:rPr>
      <w:color w:val="918585"/>
      <w:sz w:val="20"/>
    </w:rPr>
  </w:style>
  <w:style w:type="paragraph" w:styleId="Heading7">
    <w:name w:val="heading 7"/>
    <w:basedOn w:val="Normal"/>
    <w:next w:val="Normal"/>
    <w:link w:val="Heading7Char"/>
    <w:qFormat/>
    <w:rsid w:val="005F75B3"/>
    <w:pPr>
      <w:ind w:left="720"/>
      <w:outlineLvl w:val="6"/>
    </w:pPr>
    <w:rPr>
      <w:i/>
    </w:rPr>
  </w:style>
  <w:style w:type="paragraph" w:styleId="Heading8">
    <w:name w:val="heading 8"/>
    <w:basedOn w:val="Normal"/>
    <w:next w:val="Normal"/>
    <w:link w:val="Heading8Char"/>
    <w:qFormat/>
    <w:rsid w:val="005F75B3"/>
    <w:pPr>
      <w:ind w:left="720"/>
      <w:outlineLvl w:val="7"/>
    </w:pPr>
    <w:rPr>
      <w:i/>
    </w:rPr>
  </w:style>
  <w:style w:type="paragraph" w:styleId="Heading9">
    <w:name w:val="heading 9"/>
    <w:basedOn w:val="Normal"/>
    <w:next w:val="Normal"/>
    <w:link w:val="Heading9Char"/>
    <w:qFormat/>
    <w:rsid w:val="005F75B3"/>
    <w:pPr>
      <w:ind w:left="720"/>
      <w:outlineLvl w:val="8"/>
    </w:pPr>
    <w:rPr>
      <w:i/>
    </w:rPr>
  </w:style>
  <w:style w:type="character" w:default="1" w:styleId="DefaultParagraphFont">
    <w:name w:val="Default Paragraph Font"/>
    <w:uiPriority w:val="1"/>
    <w:unhideWhenUsed/>
    <w:rsid w:val="005F7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5B3"/>
  </w:style>
  <w:style w:type="character" w:customStyle="1" w:styleId="Heading1Char">
    <w:name w:val="Heading 1 Char"/>
    <w:basedOn w:val="DefaultParagraphFont"/>
    <w:link w:val="Heading1"/>
    <w:rsid w:val="005F75B3"/>
    <w:rPr>
      <w:rFonts w:ascii="Times New Roman" w:eastAsia="Times New Roman" w:hAnsi="Times New Roman" w:cs="Times New Roman"/>
      <w:b/>
      <w:sz w:val="32"/>
      <w:szCs w:val="20"/>
      <w:lang w:eastAsia="en-US"/>
    </w:rPr>
  </w:style>
  <w:style w:type="paragraph" w:styleId="BodyText">
    <w:name w:val="Body Text"/>
    <w:basedOn w:val="Normal"/>
    <w:link w:val="BodyTextChar"/>
    <w:rsid w:val="005F75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5B3"/>
    <w:rPr>
      <w:rFonts w:ascii="Times New Roman" w:eastAsia="Times New Roman" w:hAnsi="Times New Roman" w:cs="Times New Roman"/>
      <w:sz w:val="24"/>
      <w:lang w:val="en-US" w:eastAsia="en-US"/>
    </w:rPr>
  </w:style>
  <w:style w:type="paragraph" w:styleId="Footer">
    <w:name w:val="footer"/>
    <w:basedOn w:val="Normal"/>
    <w:link w:val="FooterChar"/>
    <w:rsid w:val="005F7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5B3"/>
    <w:rPr>
      <w:rFonts w:ascii="Times New Roman" w:eastAsia="Times New Roman" w:hAnsi="Times New Roman" w:cs="Times New Roman"/>
      <w:sz w:val="16"/>
      <w:lang w:val="en-US" w:eastAsia="en-US"/>
    </w:rPr>
  </w:style>
  <w:style w:type="paragraph" w:styleId="ListBullet">
    <w:name w:val="List Bullet"/>
    <w:basedOn w:val="List"/>
    <w:rsid w:val="005F75B3"/>
    <w:pPr>
      <w:numPr>
        <w:numId w:val="13"/>
      </w:numPr>
      <w:tabs>
        <w:tab w:val="clear" w:pos="340"/>
      </w:tabs>
      <w:spacing w:before="40" w:after="40"/>
    </w:pPr>
  </w:style>
  <w:style w:type="character" w:customStyle="1" w:styleId="SpecialBold">
    <w:name w:val="Special Bold"/>
    <w:basedOn w:val="DefaultParagraphFont"/>
    <w:rsid w:val="005F75B3"/>
    <w:rPr>
      <w:b/>
      <w:spacing w:val="0"/>
    </w:rPr>
  </w:style>
  <w:style w:type="paragraph" w:styleId="ListBullet2">
    <w:name w:val="List Bullet 2"/>
    <w:basedOn w:val="List2"/>
    <w:rsid w:val="005F75B3"/>
    <w:pPr>
      <w:numPr>
        <w:numId w:val="14"/>
      </w:numPr>
      <w:tabs>
        <w:tab w:val="clear" w:pos="680"/>
      </w:tabs>
    </w:pPr>
  </w:style>
  <w:style w:type="paragraph" w:styleId="Header">
    <w:name w:val="header"/>
    <w:basedOn w:val="Normal"/>
    <w:link w:val="HeaderChar"/>
    <w:rsid w:val="005F7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5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75B3"/>
    <w:pPr>
      <w:spacing w:before="240" w:after="120"/>
      <w:outlineLvl w:val="0"/>
    </w:pPr>
    <w:rPr>
      <w:rFonts w:ascii="Times New Roman" w:hAnsi="Times New Roman"/>
      <w:b/>
      <w:sz w:val="28"/>
    </w:rPr>
  </w:style>
  <w:style w:type="paragraph" w:customStyle="1" w:styleId="AllowPageBreak">
    <w:name w:val="AllowPageBreak"/>
    <w:rsid w:val="005F7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75B3"/>
    <w:rPr>
      <w:b/>
      <w:i/>
      <w:u w:val="none"/>
    </w:rPr>
  </w:style>
  <w:style w:type="character" w:customStyle="1" w:styleId="Heading2Char">
    <w:name w:val="Heading 2 Char"/>
    <w:basedOn w:val="DefaultParagraphFont"/>
    <w:link w:val="Heading2"/>
    <w:rsid w:val="005F7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5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75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75B3"/>
    <w:rPr>
      <w:rFonts w:ascii="Courier New" w:eastAsia="Times New Roman" w:hAnsi="Courier New" w:cs="Times New Roman"/>
      <w:i/>
      <w:szCs w:val="20"/>
      <w:lang w:val="en-US" w:eastAsia="en-US"/>
    </w:rPr>
  </w:style>
  <w:style w:type="paragraph" w:customStyle="1" w:styleId="HeadingBase">
    <w:name w:val="Heading Base"/>
    <w:rsid w:val="005F7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5B3"/>
    <w:pPr>
      <w:tabs>
        <w:tab w:val="right" w:leader="dot" w:pos="9072"/>
      </w:tabs>
      <w:ind w:left="567"/>
    </w:pPr>
    <w:rPr>
      <w:szCs w:val="22"/>
    </w:rPr>
  </w:style>
  <w:style w:type="paragraph" w:customStyle="1" w:styleId="TOCBase">
    <w:name w:val="TOC Base"/>
    <w:rsid w:val="005F7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5B3"/>
    <w:pPr>
      <w:tabs>
        <w:tab w:val="right" w:leader="dot" w:pos="9072"/>
      </w:tabs>
      <w:spacing w:before="40" w:after="40"/>
      <w:ind w:left="284"/>
    </w:pPr>
    <w:rPr>
      <w:rFonts w:ascii="Times New Roman" w:hAnsi="Times New Roman"/>
    </w:rPr>
  </w:style>
  <w:style w:type="paragraph" w:styleId="TOC1">
    <w:name w:val="toc 1"/>
    <w:basedOn w:val="TOCBase"/>
    <w:next w:val="Normal"/>
    <w:rsid w:val="005F75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5B3"/>
    <w:pPr>
      <w:spacing w:before="5040"/>
      <w:jc w:val="center"/>
    </w:pPr>
    <w:rPr>
      <w:sz w:val="48"/>
      <w:szCs w:val="72"/>
      <w:lang w:val="en-US"/>
    </w:rPr>
  </w:style>
  <w:style w:type="character" w:customStyle="1" w:styleId="TitleChar">
    <w:name w:val="Title Char"/>
    <w:basedOn w:val="DefaultParagraphFont"/>
    <w:link w:val="Title"/>
    <w:rsid w:val="005F7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5B3"/>
    <w:pPr>
      <w:tabs>
        <w:tab w:val="left" w:pos="3600"/>
        <w:tab w:val="left" w:pos="3958"/>
      </w:tabs>
    </w:pPr>
  </w:style>
  <w:style w:type="paragraph" w:styleId="List">
    <w:name w:val="List"/>
    <w:basedOn w:val="BodyText"/>
    <w:next w:val="BodyText"/>
    <w:rsid w:val="005F75B3"/>
    <w:pPr>
      <w:tabs>
        <w:tab w:val="left" w:pos="340"/>
      </w:tabs>
      <w:spacing w:before="60" w:after="60"/>
      <w:ind w:left="340" w:hanging="340"/>
    </w:pPr>
  </w:style>
  <w:style w:type="paragraph" w:customStyle="1" w:styleId="Note">
    <w:name w:val="Note"/>
    <w:basedOn w:val="BodyText"/>
    <w:rsid w:val="005F7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5B3"/>
    <w:pPr>
      <w:framePr w:wrap="auto" w:hAnchor="text" w:y="6049"/>
    </w:pPr>
    <w:rPr>
      <w:color w:val="000000"/>
      <w:sz w:val="40"/>
    </w:rPr>
  </w:style>
  <w:style w:type="paragraph" w:customStyle="1" w:styleId="TOCTitle">
    <w:name w:val="TOCTitle"/>
    <w:basedOn w:val="Heading1"/>
    <w:rsid w:val="005F75B3"/>
    <w:pPr>
      <w:spacing w:after="240"/>
      <w:jc w:val="center"/>
      <w:outlineLvl w:val="9"/>
    </w:pPr>
    <w:rPr>
      <w:caps/>
    </w:rPr>
  </w:style>
  <w:style w:type="paragraph" w:customStyle="1" w:styleId="Version">
    <w:name w:val="Version"/>
    <w:rsid w:val="005F7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5B3"/>
    <w:pPr>
      <w:keepNext w:val="0"/>
      <w:tabs>
        <w:tab w:val="right" w:pos="4176"/>
      </w:tabs>
      <w:ind w:left="198" w:hanging="198"/>
    </w:pPr>
    <w:rPr>
      <w:rFonts w:ascii="Garamond" w:hAnsi="Garamond"/>
    </w:rPr>
  </w:style>
  <w:style w:type="paragraph" w:styleId="IndexHeading">
    <w:name w:val="index heading"/>
    <w:basedOn w:val="Normal"/>
    <w:next w:val="Index1"/>
    <w:semiHidden/>
    <w:rsid w:val="005F75B3"/>
    <w:pPr>
      <w:spacing w:before="120" w:after="120"/>
    </w:pPr>
    <w:rPr>
      <w:rFonts w:ascii="Arial" w:hAnsi="Arial"/>
      <w:b/>
      <w:color w:val="918585"/>
      <w:sz w:val="24"/>
    </w:rPr>
  </w:style>
  <w:style w:type="paragraph" w:customStyle="1" w:styleId="Chapter">
    <w:name w:val="Chapter"/>
    <w:basedOn w:val="Normal"/>
    <w:rsid w:val="005F75B3"/>
    <w:pPr>
      <w:spacing w:before="240"/>
    </w:pPr>
    <w:rPr>
      <w:rFonts w:ascii="Times New Roman" w:hAnsi="Times New Roman"/>
      <w:smallCaps/>
      <w:spacing w:val="80"/>
      <w:sz w:val="28"/>
    </w:rPr>
  </w:style>
  <w:style w:type="paragraph" w:customStyle="1" w:styleId="InChapter">
    <w:name w:val="InChapter"/>
    <w:basedOn w:val="Heading3"/>
    <w:rsid w:val="005F75B3"/>
    <w:pPr>
      <w:spacing w:after="240"/>
      <w:outlineLvl w:val="9"/>
    </w:pPr>
    <w:rPr>
      <w:noProof/>
    </w:rPr>
  </w:style>
  <w:style w:type="paragraph" w:styleId="Index2">
    <w:name w:val="index 2"/>
    <w:basedOn w:val="Normal"/>
    <w:next w:val="Normal"/>
    <w:semiHidden/>
    <w:rsid w:val="005F75B3"/>
    <w:pPr>
      <w:tabs>
        <w:tab w:val="right" w:pos="4176"/>
      </w:tabs>
      <w:ind w:left="568" w:hanging="284"/>
    </w:pPr>
    <w:rPr>
      <w:rFonts w:ascii="Garamond" w:hAnsi="Garamond"/>
    </w:rPr>
  </w:style>
  <w:style w:type="paragraph" w:customStyle="1" w:styleId="Byline">
    <w:name w:val="Byline"/>
    <w:rsid w:val="005F7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5B3"/>
    <w:pPr>
      <w:tabs>
        <w:tab w:val="clear" w:pos="3600"/>
        <w:tab w:val="clear" w:pos="3958"/>
      </w:tabs>
      <w:jc w:val="right"/>
    </w:pPr>
  </w:style>
  <w:style w:type="character" w:styleId="Emphasis">
    <w:name w:val="Emphasis"/>
    <w:basedOn w:val="DefaultParagraphFont"/>
    <w:qFormat/>
    <w:rsid w:val="005F75B3"/>
    <w:rPr>
      <w:i/>
    </w:rPr>
  </w:style>
  <w:style w:type="paragraph" w:styleId="Caption">
    <w:name w:val="caption"/>
    <w:basedOn w:val="BodyText"/>
    <w:next w:val="Normal"/>
    <w:qFormat/>
    <w:rsid w:val="005F75B3"/>
    <w:pPr>
      <w:framePr w:w="2268" w:hSpace="181" w:vSpace="181" w:wrap="around" w:vAnchor="text" w:hAnchor="page" w:x="1135" w:y="285" w:anchorLock="1"/>
    </w:pPr>
    <w:rPr>
      <w:i/>
    </w:rPr>
  </w:style>
  <w:style w:type="paragraph" w:customStyle="1" w:styleId="MiniTOCTitle">
    <w:name w:val="MiniTOCTitle"/>
    <w:basedOn w:val="Heading4"/>
    <w:rsid w:val="005F75B3"/>
    <w:pPr>
      <w:spacing w:before="240"/>
      <w:outlineLvl w:val="9"/>
    </w:pPr>
    <w:rPr>
      <w:noProof/>
      <w:sz w:val="24"/>
    </w:rPr>
  </w:style>
  <w:style w:type="paragraph" w:customStyle="1" w:styleId="MiniTOCItem">
    <w:name w:val="MiniTOCItem"/>
    <w:basedOn w:val="ListBullet"/>
    <w:rsid w:val="005F75B3"/>
    <w:pPr>
      <w:numPr>
        <w:numId w:val="0"/>
      </w:numPr>
      <w:tabs>
        <w:tab w:val="right" w:leader="dot" w:pos="6521"/>
      </w:tabs>
      <w:spacing w:before="0" w:after="0"/>
    </w:pPr>
  </w:style>
  <w:style w:type="paragraph" w:customStyle="1" w:styleId="TOFTitle">
    <w:name w:val="TOFTitle"/>
    <w:basedOn w:val="TOCTitle"/>
    <w:rsid w:val="005F75B3"/>
  </w:style>
  <w:style w:type="paragraph" w:styleId="TableofFigures">
    <w:name w:val="table of figures"/>
    <w:basedOn w:val="Normal"/>
    <w:next w:val="Normal"/>
    <w:semiHidden/>
    <w:rsid w:val="005F75B3"/>
    <w:pPr>
      <w:tabs>
        <w:tab w:val="right" w:leader="dot" w:pos="9072"/>
      </w:tabs>
      <w:ind w:left="970" w:hanging="403"/>
    </w:pPr>
    <w:rPr>
      <w:rFonts w:ascii="Times New Roman" w:hAnsi="Times New Roman"/>
      <w:b/>
    </w:rPr>
  </w:style>
  <w:style w:type="paragraph" w:styleId="ListNumber">
    <w:name w:val="List Number"/>
    <w:basedOn w:val="List"/>
    <w:rsid w:val="005F75B3"/>
    <w:pPr>
      <w:numPr>
        <w:numId w:val="11"/>
      </w:numPr>
    </w:pPr>
  </w:style>
  <w:style w:type="character" w:customStyle="1" w:styleId="WingdingSymbols">
    <w:name w:val="Wingding Symbols"/>
    <w:rsid w:val="005F75B3"/>
    <w:rPr>
      <w:rFonts w:ascii="Wingdings" w:hAnsi="Wingdings"/>
    </w:rPr>
  </w:style>
  <w:style w:type="paragraph" w:customStyle="1" w:styleId="TableHeading">
    <w:name w:val="Table Heading"/>
    <w:basedOn w:val="HeadingBase"/>
    <w:rsid w:val="005F75B3"/>
    <w:pPr>
      <w:keepLines/>
      <w:pBdr>
        <w:bottom w:val="single" w:sz="6" w:space="1" w:color="918585"/>
      </w:pBdr>
      <w:spacing w:before="240"/>
    </w:pPr>
  </w:style>
  <w:style w:type="character" w:customStyle="1" w:styleId="HotSpot">
    <w:name w:val="HotSpot"/>
    <w:rsid w:val="005F75B3"/>
    <w:rPr>
      <w:color w:val="0033CC"/>
      <w:u w:val="none"/>
    </w:rPr>
  </w:style>
  <w:style w:type="paragraph" w:customStyle="1" w:styleId="BodyTextRight">
    <w:name w:val="Body Text Right"/>
    <w:basedOn w:val="BodyText"/>
    <w:rsid w:val="005F75B3"/>
    <w:pPr>
      <w:spacing w:before="0" w:after="0"/>
      <w:jc w:val="right"/>
    </w:pPr>
  </w:style>
  <w:style w:type="paragraph" w:styleId="Index3">
    <w:name w:val="index 3"/>
    <w:basedOn w:val="ListNumber2"/>
    <w:next w:val="Normal"/>
    <w:semiHidden/>
    <w:rsid w:val="005F75B3"/>
    <w:pPr>
      <w:numPr>
        <w:numId w:val="0"/>
      </w:numPr>
      <w:tabs>
        <w:tab w:val="right" w:leader="dot" w:pos="4176"/>
      </w:tabs>
    </w:pPr>
  </w:style>
  <w:style w:type="paragraph" w:styleId="ListNumber2">
    <w:name w:val="List Number 2"/>
    <w:basedOn w:val="List2"/>
    <w:rsid w:val="005F75B3"/>
    <w:pPr>
      <w:numPr>
        <w:numId w:val="10"/>
      </w:numPr>
      <w:tabs>
        <w:tab w:val="clear" w:pos="1060"/>
      </w:tabs>
    </w:pPr>
  </w:style>
  <w:style w:type="paragraph" w:customStyle="1" w:styleId="MarginNote">
    <w:name w:val="Margin Note"/>
    <w:basedOn w:val="BodyText"/>
    <w:rsid w:val="005F7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5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75B3"/>
    <w:rPr>
      <w:sz w:val="32"/>
    </w:rPr>
  </w:style>
  <w:style w:type="paragraph" w:customStyle="1" w:styleId="HeadingProcedure">
    <w:name w:val="Heading Procedure"/>
    <w:basedOn w:val="HeadingBase"/>
    <w:next w:val="Normal"/>
    <w:rsid w:val="005F75B3"/>
    <w:pPr>
      <w:tabs>
        <w:tab w:val="left" w:pos="0"/>
      </w:tabs>
      <w:spacing w:before="120" w:after="60"/>
    </w:pPr>
    <w:rPr>
      <w:i/>
      <w:color w:val="918585"/>
      <w:sz w:val="22"/>
    </w:rPr>
  </w:style>
  <w:style w:type="paragraph" w:customStyle="1" w:styleId="TableBodyText">
    <w:name w:val="Table Body Text"/>
    <w:basedOn w:val="BodyText"/>
    <w:rsid w:val="005F75B3"/>
    <w:pPr>
      <w:spacing w:before="60" w:after="60"/>
    </w:pPr>
  </w:style>
  <w:style w:type="paragraph" w:styleId="ListContinue">
    <w:name w:val="List Continue"/>
    <w:basedOn w:val="List"/>
    <w:rsid w:val="005F75B3"/>
    <w:pPr>
      <w:ind w:firstLine="0"/>
    </w:pPr>
  </w:style>
  <w:style w:type="paragraph" w:customStyle="1" w:styleId="ListNote">
    <w:name w:val="List Note"/>
    <w:basedOn w:val="List"/>
    <w:rsid w:val="005F75B3"/>
    <w:pPr>
      <w:pBdr>
        <w:top w:val="single" w:sz="6" w:space="2" w:color="918585"/>
        <w:bottom w:val="single" w:sz="6" w:space="2" w:color="918585"/>
      </w:pBdr>
      <w:tabs>
        <w:tab w:val="left" w:pos="1021"/>
      </w:tabs>
      <w:ind w:firstLine="0"/>
    </w:pPr>
  </w:style>
  <w:style w:type="paragraph" w:customStyle="1" w:styleId="Warning">
    <w:name w:val="Warning"/>
    <w:basedOn w:val="BodyText"/>
    <w:rsid w:val="005F75B3"/>
    <w:pPr>
      <w:shd w:val="clear" w:color="auto" w:fill="D9D9D9"/>
      <w:tabs>
        <w:tab w:val="left" w:pos="992"/>
      </w:tabs>
      <w:ind w:left="119" w:right="119"/>
    </w:pPr>
    <w:rPr>
      <w:sz w:val="20"/>
    </w:rPr>
  </w:style>
  <w:style w:type="paragraph" w:customStyle="1" w:styleId="MarginIcons">
    <w:name w:val="Margin Icons"/>
    <w:basedOn w:val="BodyText"/>
    <w:rsid w:val="005F7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5B3"/>
    <w:rPr>
      <w:rFonts w:ascii="Courier New" w:hAnsi="Courier New"/>
    </w:rPr>
  </w:style>
  <w:style w:type="paragraph" w:customStyle="1" w:styleId="NoteBullet">
    <w:name w:val="Note Bullet"/>
    <w:basedOn w:val="Note"/>
    <w:rsid w:val="005F75B3"/>
    <w:pPr>
      <w:tabs>
        <w:tab w:val="clear" w:pos="680"/>
      </w:tabs>
      <w:spacing w:before="60" w:after="60"/>
    </w:pPr>
  </w:style>
  <w:style w:type="paragraph" w:customStyle="1" w:styleId="SubHeading2">
    <w:name w:val="SubHeading2"/>
    <w:basedOn w:val="HeadingBase"/>
    <w:rsid w:val="005F75B3"/>
    <w:pPr>
      <w:spacing w:before="240" w:after="60"/>
    </w:pPr>
    <w:rPr>
      <w:sz w:val="20"/>
    </w:rPr>
  </w:style>
  <w:style w:type="paragraph" w:customStyle="1" w:styleId="SubHeading1">
    <w:name w:val="SubHeading1"/>
    <w:basedOn w:val="HeadingBase"/>
    <w:rsid w:val="005F75B3"/>
    <w:pPr>
      <w:spacing w:before="240" w:after="60"/>
    </w:pPr>
    <w:rPr>
      <w:color w:val="918585"/>
      <w:sz w:val="22"/>
    </w:rPr>
  </w:style>
  <w:style w:type="paragraph" w:customStyle="1" w:styleId="SideHeading">
    <w:name w:val="Side Heading"/>
    <w:basedOn w:val="HeadingBase"/>
    <w:rsid w:val="005F7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5B3"/>
    <w:pPr>
      <w:numPr>
        <w:numId w:val="12"/>
      </w:numPr>
    </w:pPr>
  </w:style>
  <w:style w:type="paragraph" w:styleId="PlainText">
    <w:name w:val="Plain Text"/>
    <w:basedOn w:val="Normal"/>
    <w:link w:val="PlainTextChar"/>
    <w:rsid w:val="005F75B3"/>
    <w:rPr>
      <w:sz w:val="20"/>
    </w:rPr>
  </w:style>
  <w:style w:type="character" w:customStyle="1" w:styleId="PlainTextChar">
    <w:name w:val="Plain Text Char"/>
    <w:basedOn w:val="DefaultParagraphFont"/>
    <w:link w:val="PlainText"/>
    <w:rsid w:val="005F75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75B3"/>
    <w:rPr>
      <w:b/>
      <w:smallCaps/>
    </w:rPr>
  </w:style>
  <w:style w:type="paragraph" w:customStyle="1" w:styleId="TableListNumber">
    <w:name w:val="Table List Number"/>
    <w:basedOn w:val="ListNumber"/>
    <w:rsid w:val="005F75B3"/>
    <w:pPr>
      <w:numPr>
        <w:numId w:val="0"/>
      </w:numPr>
    </w:pPr>
  </w:style>
  <w:style w:type="paragraph" w:styleId="TOC4">
    <w:name w:val="toc 4"/>
    <w:basedOn w:val="TOCBase"/>
    <w:next w:val="Normal"/>
    <w:semiHidden/>
    <w:rsid w:val="005F75B3"/>
    <w:pPr>
      <w:tabs>
        <w:tab w:val="right" w:leader="dot" w:pos="9071"/>
      </w:tabs>
      <w:ind w:left="1701"/>
    </w:pPr>
  </w:style>
  <w:style w:type="paragraph" w:customStyle="1" w:styleId="ListAlpha">
    <w:name w:val="List Alpha"/>
    <w:basedOn w:val="List"/>
    <w:rsid w:val="005F75B3"/>
    <w:pPr>
      <w:numPr>
        <w:numId w:val="9"/>
      </w:numPr>
    </w:pPr>
  </w:style>
  <w:style w:type="paragraph" w:customStyle="1" w:styleId="ListAlpha2">
    <w:name w:val="List Alpha 2"/>
    <w:basedOn w:val="List2"/>
    <w:rsid w:val="005F75B3"/>
    <w:pPr>
      <w:numPr>
        <w:numId w:val="8"/>
      </w:numPr>
    </w:pPr>
  </w:style>
  <w:style w:type="paragraph" w:styleId="List2">
    <w:name w:val="List 2"/>
    <w:basedOn w:val="BodyText"/>
    <w:rsid w:val="005F75B3"/>
    <w:pPr>
      <w:tabs>
        <w:tab w:val="left" w:pos="680"/>
      </w:tabs>
      <w:spacing w:before="60" w:after="60"/>
      <w:ind w:left="680" w:hanging="340"/>
    </w:pPr>
  </w:style>
  <w:style w:type="paragraph" w:styleId="List3">
    <w:name w:val="List 3"/>
    <w:basedOn w:val="BodyText"/>
    <w:rsid w:val="005F75B3"/>
    <w:pPr>
      <w:tabs>
        <w:tab w:val="left" w:pos="1021"/>
      </w:tabs>
      <w:spacing w:before="60" w:after="60"/>
      <w:ind w:left="1020" w:hanging="340"/>
    </w:pPr>
  </w:style>
  <w:style w:type="paragraph" w:styleId="List4">
    <w:name w:val="List 4"/>
    <w:basedOn w:val="BodyText"/>
    <w:rsid w:val="005F75B3"/>
    <w:pPr>
      <w:tabs>
        <w:tab w:val="left" w:pos="1361"/>
      </w:tabs>
      <w:spacing w:before="60" w:after="60"/>
      <w:ind w:left="1361" w:hanging="340"/>
    </w:pPr>
  </w:style>
  <w:style w:type="paragraph" w:styleId="List5">
    <w:name w:val="List 5"/>
    <w:basedOn w:val="BodyText"/>
    <w:rsid w:val="005F75B3"/>
    <w:pPr>
      <w:tabs>
        <w:tab w:val="left" w:pos="1701"/>
      </w:tabs>
      <w:spacing w:before="60" w:after="60"/>
      <w:ind w:left="1701" w:hanging="340"/>
    </w:pPr>
  </w:style>
  <w:style w:type="paragraph" w:styleId="ListBullet3">
    <w:name w:val="List Bullet 3"/>
    <w:basedOn w:val="List3"/>
    <w:rsid w:val="005F75B3"/>
    <w:pPr>
      <w:numPr>
        <w:numId w:val="15"/>
      </w:numPr>
      <w:tabs>
        <w:tab w:val="clear" w:pos="1021"/>
      </w:tabs>
      <w:ind w:left="1037" w:hanging="357"/>
    </w:pPr>
  </w:style>
  <w:style w:type="paragraph" w:styleId="ListBullet4">
    <w:name w:val="List Bullet 4"/>
    <w:basedOn w:val="List4"/>
    <w:rsid w:val="005F75B3"/>
    <w:pPr>
      <w:numPr>
        <w:numId w:val="3"/>
      </w:numPr>
    </w:pPr>
  </w:style>
  <w:style w:type="paragraph" w:styleId="ListBullet5">
    <w:name w:val="List Bullet 5"/>
    <w:basedOn w:val="List5"/>
    <w:rsid w:val="005F75B3"/>
    <w:pPr>
      <w:numPr>
        <w:numId w:val="4"/>
      </w:numPr>
    </w:pPr>
  </w:style>
  <w:style w:type="paragraph" w:styleId="ListContinue2">
    <w:name w:val="List Continue 2"/>
    <w:basedOn w:val="List2"/>
    <w:rsid w:val="005F75B3"/>
    <w:pPr>
      <w:ind w:firstLine="0"/>
    </w:pPr>
  </w:style>
  <w:style w:type="paragraph" w:styleId="ListContinue3">
    <w:name w:val="List Continue 3"/>
    <w:basedOn w:val="List3"/>
    <w:rsid w:val="005F75B3"/>
    <w:pPr>
      <w:ind w:left="1021" w:firstLine="0"/>
    </w:pPr>
  </w:style>
  <w:style w:type="paragraph" w:styleId="ListContinue4">
    <w:name w:val="List Continue 4"/>
    <w:basedOn w:val="List4"/>
    <w:rsid w:val="005F75B3"/>
    <w:pPr>
      <w:ind w:firstLine="0"/>
    </w:pPr>
  </w:style>
  <w:style w:type="paragraph" w:styleId="ListContinue5">
    <w:name w:val="List Continue 5"/>
    <w:basedOn w:val="List5"/>
    <w:rsid w:val="005F75B3"/>
    <w:pPr>
      <w:ind w:firstLine="0"/>
    </w:pPr>
  </w:style>
  <w:style w:type="paragraph" w:styleId="ListNumber3">
    <w:name w:val="List Number 3"/>
    <w:basedOn w:val="List3"/>
    <w:rsid w:val="005F75B3"/>
    <w:pPr>
      <w:numPr>
        <w:numId w:val="5"/>
      </w:numPr>
    </w:pPr>
  </w:style>
  <w:style w:type="paragraph" w:styleId="ListNumber4">
    <w:name w:val="List Number 4"/>
    <w:basedOn w:val="List4"/>
    <w:rsid w:val="005F75B3"/>
    <w:pPr>
      <w:numPr>
        <w:numId w:val="6"/>
      </w:numPr>
    </w:pPr>
  </w:style>
  <w:style w:type="paragraph" w:styleId="ListNumber5">
    <w:name w:val="List Number 5"/>
    <w:basedOn w:val="List5"/>
    <w:rsid w:val="005F75B3"/>
    <w:pPr>
      <w:numPr>
        <w:numId w:val="7"/>
      </w:numPr>
    </w:pPr>
  </w:style>
  <w:style w:type="paragraph" w:styleId="BlockText">
    <w:name w:val="Block Text"/>
    <w:basedOn w:val="Normal"/>
    <w:rsid w:val="005F75B3"/>
    <w:pPr>
      <w:spacing w:after="120"/>
      <w:ind w:left="1440" w:right="1440"/>
    </w:pPr>
  </w:style>
  <w:style w:type="character" w:customStyle="1" w:styleId="Subscript">
    <w:name w:val="Subscript"/>
    <w:basedOn w:val="DefaultParagraphFont"/>
    <w:rsid w:val="005F75B3"/>
    <w:rPr>
      <w:sz w:val="16"/>
      <w:vertAlign w:val="subscript"/>
    </w:rPr>
  </w:style>
  <w:style w:type="character" w:customStyle="1" w:styleId="Superscript">
    <w:name w:val="Superscript"/>
    <w:basedOn w:val="DefaultParagraphFont"/>
    <w:rsid w:val="005F75B3"/>
    <w:rPr>
      <w:sz w:val="16"/>
      <w:vertAlign w:val="superscript"/>
    </w:rPr>
  </w:style>
  <w:style w:type="character" w:customStyle="1" w:styleId="Symbols">
    <w:name w:val="Symbols"/>
    <w:basedOn w:val="DefaultParagraphFont"/>
    <w:rsid w:val="005F75B3"/>
    <w:rPr>
      <w:rFonts w:ascii="Symbol" w:hAnsi="Symbol"/>
    </w:rPr>
  </w:style>
  <w:style w:type="character" w:customStyle="1" w:styleId="MenuOptions">
    <w:name w:val="Menu Options"/>
    <w:basedOn w:val="DefaultParagraphFont"/>
    <w:rsid w:val="005F75B3"/>
    <w:rPr>
      <w:rFonts w:ascii="Arial Narrow" w:hAnsi="Arial Narrow"/>
      <w:smallCaps/>
    </w:rPr>
  </w:style>
  <w:style w:type="character" w:customStyle="1" w:styleId="Buttons">
    <w:name w:val="Buttons"/>
    <w:basedOn w:val="DefaultParagraphFont"/>
    <w:rsid w:val="005F75B3"/>
    <w:rPr>
      <w:b/>
    </w:rPr>
  </w:style>
  <w:style w:type="character" w:customStyle="1" w:styleId="Underlined">
    <w:name w:val="Underlined"/>
    <w:basedOn w:val="DefaultParagraphFont"/>
    <w:rsid w:val="005F75B3"/>
    <w:rPr>
      <w:u w:val="single"/>
    </w:rPr>
  </w:style>
  <w:style w:type="paragraph" w:customStyle="1" w:styleId="TableBodyTextRight">
    <w:name w:val="Table Body Text Right"/>
    <w:basedOn w:val="TableBodyText"/>
    <w:rsid w:val="005F75B3"/>
    <w:pPr>
      <w:widowControl w:val="0"/>
      <w:autoSpaceDE w:val="0"/>
      <w:autoSpaceDN w:val="0"/>
      <w:adjustRightInd w:val="0"/>
      <w:jc w:val="right"/>
    </w:pPr>
    <w:rPr>
      <w:rFonts w:cs="Arial"/>
      <w:szCs w:val="18"/>
    </w:rPr>
  </w:style>
  <w:style w:type="paragraph" w:customStyle="1" w:styleId="CopyrightText">
    <w:name w:val="Copyright Text"/>
    <w:basedOn w:val="BodyText"/>
    <w:rsid w:val="005F75B3"/>
    <w:rPr>
      <w:sz w:val="18"/>
    </w:rPr>
  </w:style>
  <w:style w:type="paragraph" w:customStyle="1" w:styleId="BodySmallRight">
    <w:name w:val="Body Small Right"/>
    <w:basedOn w:val="BodyTextRight"/>
    <w:rsid w:val="005F75B3"/>
    <w:rPr>
      <w:sz w:val="18"/>
      <w:szCs w:val="18"/>
    </w:rPr>
  </w:style>
  <w:style w:type="paragraph" w:customStyle="1" w:styleId="MarginEdition">
    <w:name w:val="Margin Edition"/>
    <w:basedOn w:val="MarginNote"/>
    <w:rsid w:val="005F75B3"/>
    <w:pPr>
      <w:spacing w:before="0" w:after="0"/>
    </w:pPr>
    <w:rPr>
      <w:rFonts w:ascii="Times New Roman" w:hAnsi="Times New Roman"/>
      <w:color w:val="999999"/>
    </w:rPr>
  </w:style>
  <w:style w:type="paragraph" w:customStyle="1" w:styleId="Spacer">
    <w:name w:val="Spacer"/>
    <w:basedOn w:val="Normal"/>
    <w:rsid w:val="005F75B3"/>
    <w:rPr>
      <w:sz w:val="2"/>
      <w:szCs w:val="2"/>
    </w:rPr>
  </w:style>
  <w:style w:type="character" w:customStyle="1" w:styleId="Small">
    <w:name w:val="Small"/>
    <w:basedOn w:val="DefaultParagraphFont"/>
    <w:rsid w:val="005F75B3"/>
    <w:rPr>
      <w:sz w:val="16"/>
    </w:rPr>
  </w:style>
  <w:style w:type="paragraph" w:customStyle="1" w:styleId="WideTable">
    <w:name w:val="Wide Table"/>
    <w:basedOn w:val="Normal"/>
    <w:rsid w:val="005F75B3"/>
    <w:pPr>
      <w:ind w:left="-1418"/>
    </w:pPr>
    <w:rPr>
      <w:sz w:val="2"/>
      <w:szCs w:val="2"/>
    </w:rPr>
  </w:style>
  <w:style w:type="character" w:styleId="PageNumber">
    <w:name w:val="page number"/>
    <w:basedOn w:val="DefaultParagraphFont"/>
    <w:rsid w:val="005F75B3"/>
  </w:style>
  <w:style w:type="paragraph" w:styleId="Quote">
    <w:name w:val="Quote"/>
    <w:basedOn w:val="Heading1"/>
    <w:link w:val="QuoteChar"/>
    <w:qFormat/>
    <w:rsid w:val="005F75B3"/>
    <w:rPr>
      <w:b w:val="0"/>
      <w:sz w:val="72"/>
      <w:szCs w:val="72"/>
      <w:lang w:val="en-NZ"/>
    </w:rPr>
  </w:style>
  <w:style w:type="character" w:customStyle="1" w:styleId="QuoteChar">
    <w:name w:val="Quote Char"/>
    <w:basedOn w:val="DefaultParagraphFont"/>
    <w:link w:val="Quote"/>
    <w:rsid w:val="005F7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5B3"/>
    <w:pPr>
      <w:pageBreakBefore/>
    </w:pPr>
  </w:style>
  <w:style w:type="paragraph" w:customStyle="1" w:styleId="Border">
    <w:name w:val="Border"/>
    <w:basedOn w:val="Normal"/>
    <w:qFormat/>
    <w:rsid w:val="005F7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5B3"/>
    <w:rPr>
      <w:b/>
      <w:bCs/>
      <w:i/>
      <w:iCs/>
      <w:color w:val="auto"/>
    </w:rPr>
  </w:style>
  <w:style w:type="paragraph" w:styleId="IntenseQuote">
    <w:name w:val="Intense Quote"/>
    <w:basedOn w:val="Normal"/>
    <w:next w:val="Normal"/>
    <w:link w:val="IntenseQuoteChar"/>
    <w:uiPriority w:val="30"/>
    <w:qFormat/>
    <w:rsid w:val="005F7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5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75B3"/>
    <w:rPr>
      <w:smallCaps/>
      <w:color w:val="auto"/>
      <w:u w:val="single"/>
    </w:rPr>
  </w:style>
  <w:style w:type="character" w:styleId="IntenseReference">
    <w:name w:val="Intense Reference"/>
    <w:basedOn w:val="DefaultParagraphFont"/>
    <w:uiPriority w:val="32"/>
    <w:qFormat/>
    <w:rsid w:val="005F75B3"/>
    <w:rPr>
      <w:b/>
      <w:bCs/>
      <w:smallCaps/>
      <w:color w:val="auto"/>
      <w:spacing w:val="5"/>
      <w:u w:val="single"/>
    </w:rPr>
  </w:style>
  <w:style w:type="paragraph" w:customStyle="1" w:styleId="2ColumnHeading">
    <w:name w:val="2Column Heading"/>
    <w:basedOn w:val="BodyText"/>
    <w:qFormat/>
    <w:rsid w:val="005F75B3"/>
    <w:pPr>
      <w:spacing w:after="60"/>
      <w:ind w:left="-2268"/>
    </w:pPr>
    <w:rPr>
      <w:b/>
    </w:rPr>
  </w:style>
  <w:style w:type="paragraph" w:customStyle="1" w:styleId="Heading1TOC">
    <w:name w:val="Heading1 TOC"/>
    <w:basedOn w:val="Normal"/>
    <w:qFormat/>
    <w:rsid w:val="005F75B3"/>
    <w:pPr>
      <w:spacing w:before="240" w:after="120"/>
    </w:pPr>
    <w:rPr>
      <w:rFonts w:ascii="Times New Roman" w:hAnsi="Times New Roman"/>
      <w:b/>
      <w:sz w:val="32"/>
    </w:rPr>
  </w:style>
  <w:style w:type="paragraph" w:customStyle="1" w:styleId="Heading2TOC">
    <w:name w:val="Heading2 TOC"/>
    <w:basedOn w:val="Normal"/>
    <w:qFormat/>
    <w:rsid w:val="005F75B3"/>
    <w:pPr>
      <w:spacing w:before="240" w:after="60"/>
    </w:pPr>
    <w:rPr>
      <w:rFonts w:ascii="Times New Roman" w:hAnsi="Times New Roman"/>
      <w:b/>
      <w:sz w:val="28"/>
    </w:rPr>
  </w:style>
  <w:style w:type="character" w:customStyle="1" w:styleId="Underline">
    <w:name w:val="Underline"/>
    <w:basedOn w:val="DefaultParagraphFont"/>
    <w:qFormat/>
    <w:rsid w:val="005F75B3"/>
    <w:rPr>
      <w:u w:val="single"/>
    </w:rPr>
  </w:style>
  <w:style w:type="paragraph" w:styleId="BalloonText">
    <w:name w:val="Balloon Text"/>
    <w:basedOn w:val="Normal"/>
    <w:link w:val="BalloonTextChar"/>
    <w:rsid w:val="005F75B3"/>
    <w:rPr>
      <w:rFonts w:ascii="Tahoma" w:hAnsi="Tahoma" w:cs="Tahoma"/>
      <w:sz w:val="16"/>
      <w:szCs w:val="16"/>
    </w:rPr>
  </w:style>
  <w:style w:type="character" w:customStyle="1" w:styleId="BalloonTextChar">
    <w:name w:val="Balloon Text Char"/>
    <w:basedOn w:val="DefaultParagraphFont"/>
    <w:link w:val="BalloonText"/>
    <w:rsid w:val="005F75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75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5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8228</Characters>
  <Application>Microsoft Office Word</Application>
  <DocSecurity>0</DocSecurity>
  <Lines>279</Lines>
  <Paragraphs>160</Paragraphs>
  <ScaleCrop>false</ScaleCrop>
  <Company>Author-it Software Corporation Ltd.</Company>
  <LinksUpToDate>false</LinksUpToDate>
  <CharactersWithSpaces>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CPPFES3038A Inspect, test and maintain portable fire monitors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2012-05-26T06:16:00Z</dcterms:created>
  <dcterms:modified xsi:type="dcterms:W3CDTF">2012-05-26T06:16:00Z</dcterms:modified>
</cp:coreProperties>
</file>