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4395" w:rsidP="002B4395">
      <w:pPr>
        <w:pStyle w:val="Title"/>
      </w:pPr>
      <w:bookmarkStart w:id="0" w:name="_GoBack"/>
      <w:bookmarkEnd w:id="0"/>
      <w:r>
        <w:fldChar w:fldCharType="begin"/>
      </w:r>
      <w:r>
        <w:instrText xml:space="preserve"> TITLE   \* MERGEFORMAT </w:instrText>
      </w:r>
      <w:r>
        <w:fldChar w:fldCharType="separate"/>
      </w:r>
      <w:r>
        <w:t>CPPFES2049A Conduct recovery, reclaim and fill operations for scheduled gaseous fire-extinguishing agents</w:t>
      </w:r>
      <w:r>
        <w:fldChar w:fldCharType="end"/>
      </w:r>
    </w:p>
    <w:p w:rsidR="002B4395" w:rsidP="002B4395">
      <w:pPr>
        <w:pStyle w:val="Version"/>
        <w:sectPr w:rsidSect="00C83D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3DF6" w:rsidP="00C83DF6">
      <w:pPr>
        <w:pStyle w:val="SuperHeading"/>
      </w:pPr>
      <w:r w:rsidRPr="00C83DF6">
        <w:t>CPPFES2049A Conduct recovery, reclaim and fill operations for scheduled gaseous fire-extinguishing agents</w:t>
      </w:r>
    </w:p>
    <w:p w:rsidR="00000000" w:rsidRPr="00C83DF6" w:rsidP="00C83DF6">
      <w:pPr>
        <w:pStyle w:val="Heading1"/>
      </w:pPr>
      <w:bookmarkStart w:id="1" w:name="O_359832"/>
      <w:bookmarkEnd w:id="1"/>
      <w:r w:rsidRPr="00C83DF6">
        <w:t>Modification History</w:t>
      </w:r>
    </w:p>
    <w:p w:rsidR="00000000" w:rsidRPr="00C83DF6" w:rsidP="00C83DF6">
      <w:pPr>
        <w:pStyle w:val="BodyText"/>
      </w:pPr>
      <w:r w:rsidRPr="00C83DF6">
        <w:t>Revised unit</w:t>
      </w:r>
    </w:p>
    <w:p w:rsidR="002B4395" w:rsidP="00C83DF6">
      <w:pPr>
        <w:pStyle w:val="BodyText"/>
      </w:pPr>
      <w:r w:rsidRPr="00C83DF6">
        <w:t>Unit updat</w:t>
      </w:r>
      <w:r w:rsidRPr="00C83DF6">
        <w:t>ed and equivalent to PRMPFES49A Recover, reclaim and fill operations for ozone depleting substances and synthetic greenhouse gases</w:t>
      </w:r>
    </w:p>
    <w:p w:rsidR="002B4395" w:rsidP="00C83DF6">
      <w:pPr>
        <w:pStyle w:val="BodyText"/>
      </w:pPr>
    </w:p>
    <w:p w:rsidR="00000000" w:rsidRPr="00C83DF6" w:rsidP="00C83DF6">
      <w:pPr>
        <w:pStyle w:val="Heading1"/>
      </w:pPr>
      <w:bookmarkStart w:id="2" w:name="O_359833"/>
      <w:bookmarkEnd w:id="2"/>
      <w:r w:rsidRPr="00C83DF6">
        <w:t>Unit Descriptor</w:t>
      </w:r>
    </w:p>
    <w:p w:rsidR="002B4395" w:rsidP="00C83DF6">
      <w:pPr>
        <w:pStyle w:val="BodyText"/>
      </w:pPr>
      <w:r w:rsidRPr="00C83DF6">
        <w:t>This unit of competency specifies the outcomes required to conduct operations to recover, r</w:t>
      </w:r>
      <w:r w:rsidRPr="00C83DF6">
        <w:t xml:space="preserve">eclaim and fill ozone depleting substances (ODS) and synthetic greenhouse gases (SGG) using appropriate processing equipment. </w:t>
      </w:r>
    </w:p>
    <w:p w:rsidR="002B4395" w:rsidP="00C83DF6">
      <w:pPr>
        <w:pStyle w:val="BodyText"/>
      </w:pPr>
    </w:p>
    <w:p w:rsidR="00000000" w:rsidRPr="00C83DF6" w:rsidP="00C83DF6">
      <w:pPr>
        <w:pStyle w:val="Heading1"/>
      </w:pPr>
      <w:bookmarkStart w:id="3" w:name="O_359834"/>
      <w:bookmarkEnd w:id="3"/>
      <w:r w:rsidRPr="00C83DF6">
        <w:t>Application of the Unit</w:t>
      </w:r>
    </w:p>
    <w:p w:rsidR="00000000" w:rsidRPr="00C83DF6" w:rsidP="00C83DF6">
      <w:pPr>
        <w:pStyle w:val="BodyText"/>
      </w:pPr>
      <w:r w:rsidRPr="00C83DF6">
        <w:t>This unit of competency supports individuals responsible for safe and emission-free rec</w:t>
      </w:r>
      <w:r w:rsidRPr="00C83DF6">
        <w:t>overy and reclamation of ODS and SGG from containers used in fire suppression; and for the safe, emission-free assembly and filling of appropriate containers with ODS and SGG.</w:t>
      </w:r>
    </w:p>
    <w:p w:rsidR="00000000" w:rsidRPr="00C83DF6" w:rsidP="00C83DF6">
      <w:pPr>
        <w:pStyle w:val="AllowPageBreak"/>
      </w:pPr>
    </w:p>
    <w:p w:rsidR="00000000" w:rsidRPr="00C83DF6" w:rsidP="00C83DF6">
      <w:pPr>
        <w:pStyle w:val="Heading1"/>
      </w:pPr>
      <w:bookmarkStart w:id="4" w:name="O_359835"/>
      <w:bookmarkEnd w:id="4"/>
      <w:r w:rsidRPr="00C83DF6">
        <w:t>Licensing/Regulatory Information</w:t>
      </w:r>
    </w:p>
    <w:p w:rsidR="00000000" w:rsidRPr="00C83DF6" w:rsidP="00C83DF6">
      <w:pPr>
        <w:pStyle w:val="BodyText"/>
      </w:pPr>
      <w:r w:rsidRPr="00C83DF6">
        <w:t>Work in this area must be comp</w:t>
      </w:r>
      <w:r w:rsidRPr="00C83DF6">
        <w:t>leted according to relevant legislative, industry, customer and organisational requirements; and ODS, SGG and occupational health and safety (OHS) policies and procedures.</w:t>
      </w:r>
    </w:p>
    <w:p w:rsidR="00000000" w:rsidRPr="00C83DF6" w:rsidP="00C83DF6">
      <w:pPr>
        <w:pStyle w:val="BodyText"/>
      </w:pPr>
      <w:r w:rsidRPr="00C83DF6">
        <w:t>The unit supports one or more extinguishing agent handling licences (EAHL) prescribed under the Ozone Protection and Synthetic Greenhouse Gas Management Act 1989.</w:t>
      </w:r>
    </w:p>
    <w:p w:rsidR="00000000" w:rsidRPr="00C83DF6" w:rsidP="00C83DF6">
      <w:pPr>
        <w:pStyle w:val="BodyText"/>
      </w:pPr>
      <w:r w:rsidRPr="00C83DF6">
        <w:t>Different states and territories may have regulatory mechanisms that apply to this unit. Cand</w:t>
      </w:r>
      <w:r w:rsidRPr="00C83DF6">
        <w:t>idates are advised to check for regulatory limitations.</w:t>
      </w:r>
    </w:p>
    <w:p w:rsidR="00000000" w:rsidRPr="00C83DF6" w:rsidP="00C83DF6">
      <w:pPr>
        <w:pStyle w:val="AllowPageBreak"/>
      </w:pPr>
    </w:p>
    <w:p w:rsidR="00000000" w:rsidRPr="00C83DF6" w:rsidP="00C83DF6">
      <w:pPr>
        <w:pStyle w:val="Heading1"/>
      </w:pPr>
      <w:bookmarkStart w:id="5" w:name="O_359836"/>
      <w:bookmarkEnd w:id="5"/>
      <w:r w:rsidRPr="00C83DF6">
        <w:t>Pre-Requisites</w:t>
      </w:r>
    </w:p>
    <w:p w:rsidR="00000000" w:rsidRPr="00C83DF6" w:rsidP="00C83DF6">
      <w:pPr>
        <w:pStyle w:val="BodyText"/>
      </w:pPr>
      <w:r w:rsidRPr="00C83DF6">
        <w:t>Not applicable.</w:t>
      </w:r>
    </w:p>
    <w:p w:rsidR="00000000" w:rsidRPr="00C83DF6" w:rsidP="00C83DF6">
      <w:pPr>
        <w:pStyle w:val="AllowPageBreak"/>
      </w:pPr>
    </w:p>
    <w:p w:rsidR="00000000" w:rsidRPr="00C83DF6" w:rsidP="00C83DF6">
      <w:pPr>
        <w:pStyle w:val="Heading1"/>
      </w:pPr>
      <w:bookmarkStart w:id="6" w:name="O_359837"/>
      <w:bookmarkEnd w:id="6"/>
      <w:r w:rsidRPr="00C83DF6">
        <w:t>Employability Skills Information</w:t>
      </w:r>
    </w:p>
    <w:p w:rsidR="00000000" w:rsidRPr="00C83DF6" w:rsidP="00C83DF6">
      <w:pPr>
        <w:pStyle w:val="BodyText"/>
      </w:pPr>
      <w:r w:rsidRPr="00C83DF6">
        <w:t>This unit contains employability skills.</w:t>
      </w:r>
    </w:p>
    <w:p w:rsidR="00000000" w:rsidRPr="00C83DF6" w:rsidP="00C83DF6">
      <w:pPr>
        <w:pStyle w:val="AllowPageBreak"/>
      </w:pPr>
    </w:p>
    <w:p w:rsidR="00000000" w:rsidRPr="00C83DF6" w:rsidP="00C83DF6">
      <w:pPr>
        <w:pStyle w:val="Heading1"/>
      </w:pPr>
      <w:bookmarkStart w:id="7" w:name="O_359838"/>
      <w:bookmarkEnd w:id="7"/>
      <w:r w:rsidRPr="00C83DF6">
        <w:t>Elements and Performance Criteria Pre-Conten</w:t>
      </w:r>
      <w:r w:rsidRPr="00C83DF6">
        <w:t>t</w:t>
      </w:r>
    </w:p>
    <w:tbl>
      <w:tblPr>
        <w:tblW w:w="0" w:type="auto"/>
        <w:tblLayout w:type="fixed"/>
        <w:tblCellMar>
          <w:left w:w="62" w:type="dxa"/>
          <w:right w:w="62" w:type="dxa"/>
        </w:tblCellMar>
        <w:tblLook w:val="0000"/>
      </w:tblPr>
      <w:tblGrid>
        <w:gridCol w:w="2640"/>
        <w:gridCol w:w="6380"/>
      </w:tblGrid>
      <w:tr w:rsidTr="00C83DF6">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C83DF6">
            <w:pPr>
              <w:pStyle w:val="BodyText"/>
              <w:rPr>
                <w:lang w:val="en-NZ"/>
              </w:rPr>
            </w:pPr>
            <w:r w:rsidRPr="00C83DF6">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C83DF6" w:rsidP="00C83DF6">
            <w:pPr>
              <w:pStyle w:val="BodyText"/>
            </w:pPr>
            <w:r w:rsidRPr="00C83DF6">
              <w:t>Performance criteria describe the performance needed to demonstrate achievement of the element. Where bold italicised text is used, further information is detailed in the required skills a</w:t>
            </w:r>
            <w:r w:rsidRPr="00C83DF6">
              <w:t>nd knowledge section and the range statement. Assessment of performance is to be consistent with the evidence guide.</w:t>
            </w:r>
          </w:p>
        </w:tc>
      </w:tr>
    </w:tbl>
    <w:p w:rsidR="002B4395" w:rsidP="00C83DF6">
      <w:pPr>
        <w:pStyle w:val="BodyText"/>
      </w:pPr>
    </w:p>
    <w:p w:rsidR="002B4395" w:rsidP="00C83DF6">
      <w:pPr>
        <w:pStyle w:val="BodyText"/>
      </w:pPr>
    </w:p>
    <w:p w:rsidR="00000000" w:rsidRPr="00C83DF6" w:rsidP="00C83DF6">
      <w:pPr>
        <w:pStyle w:val="Heading1"/>
      </w:pPr>
      <w:bookmarkStart w:id="8" w:name="O_359839"/>
      <w:bookmarkEnd w:id="8"/>
      <w:r w:rsidRPr="00C83DF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83D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83DF6">
            <w:pPr>
              <w:pStyle w:val="BodyText"/>
              <w:rPr>
                <w:lang w:val="en-NZ"/>
              </w:rPr>
            </w:pPr>
            <w:r w:rsidRPr="00C83DF6">
              <w:t>1</w:t>
            </w:r>
          </w:p>
        </w:tc>
        <w:tc>
          <w:tcPr>
            <w:tcW w:w="1962" w:type="dxa"/>
            <w:vMerge w:val="restart"/>
            <w:tcBorders>
              <w:top w:val="nil"/>
              <w:left w:val="nil"/>
              <w:bottom w:val="nil"/>
              <w:right w:val="nil"/>
            </w:tcBorders>
            <w:tcMar>
              <w:top w:w="0" w:type="dxa"/>
              <w:left w:w="62" w:type="dxa"/>
              <w:bottom w:w="0" w:type="dxa"/>
              <w:right w:w="62" w:type="dxa"/>
            </w:tcMar>
          </w:tcPr>
          <w:p w:rsidR="00000000" w:rsidRPr="00C83DF6" w:rsidP="00C83DF6">
            <w:pPr>
              <w:pStyle w:val="BodyText"/>
            </w:pPr>
            <w:r w:rsidRPr="00C83DF6">
              <w:t>Apply rules and regulations to ODS and SGG recover, reclaim and fill operations.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DF6">
            <w:pPr>
              <w:pStyle w:val="BodyText"/>
              <w:rPr>
                <w:lang w:val="en-NZ"/>
              </w:rPr>
            </w:pPr>
            <w:r w:rsidRPr="00C83DF6">
              <w:t>1</w:t>
            </w:r>
            <w:r w:rsidRPr="00C83DF6">
              <w:t>.1</w:t>
            </w:r>
          </w:p>
        </w:tc>
        <w:tc>
          <w:tcPr>
            <w:tcW w:w="5610" w:type="dxa"/>
            <w:tcBorders>
              <w:top w:val="nil"/>
              <w:left w:val="nil"/>
              <w:bottom w:val="nil"/>
              <w:right w:val="nil"/>
            </w:tcBorders>
            <w:tcMar>
              <w:top w:w="0" w:type="dxa"/>
              <w:left w:w="62" w:type="dxa"/>
              <w:bottom w:w="0" w:type="dxa"/>
              <w:right w:w="62" w:type="dxa"/>
            </w:tcMar>
          </w:tcPr>
          <w:p w:rsidR="00000000" w:rsidP="00C83DF6">
            <w:pPr>
              <w:pStyle w:val="BodyText"/>
              <w:rPr>
                <w:lang w:val="en-NZ"/>
              </w:rPr>
            </w:pPr>
            <w:r w:rsidRPr="00C83DF6">
              <w:t xml:space="preserve">Requirements of relevant </w:t>
            </w:r>
            <w:r w:rsidRPr="00C83DF6">
              <w:rPr>
                <w:rStyle w:val="BoldandItalics"/>
              </w:rPr>
              <w:t>rules and regulations</w:t>
            </w:r>
            <w:r w:rsidRPr="00C83DF6">
              <w:t xml:space="preserve"> are </w:t>
            </w:r>
            <w:r w:rsidRPr="00C83DF6">
              <w:rPr>
                <w:rStyle w:val="BoldandItalics"/>
              </w:rPr>
              <w:t>confirmed</w:t>
            </w:r>
            <w:r w:rsidRPr="00C83DF6">
              <w:t xml:space="preserve"> and applied to </w:t>
            </w:r>
            <w:r w:rsidRPr="00C83DF6">
              <w:rPr>
                <w:rStyle w:val="BoldandItalics"/>
              </w:rPr>
              <w:t>work procedures</w:t>
            </w:r>
            <w:r w:rsidRPr="00C83DF6">
              <w:t>.</w:t>
            </w:r>
          </w:p>
        </w:tc>
      </w:tr>
      <w:tr w:rsidTr="00C83D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DF6">
            <w:pPr>
              <w:pStyle w:val="BodyText"/>
              <w:rPr>
                <w:lang w:val="en-NZ"/>
              </w:rPr>
            </w:pPr>
            <w:r w:rsidRPr="00C83DF6">
              <w:t>1.2</w:t>
            </w:r>
          </w:p>
        </w:tc>
        <w:tc>
          <w:tcPr>
            <w:tcW w:w="5610" w:type="dxa"/>
            <w:tcBorders>
              <w:top w:val="nil"/>
              <w:left w:val="nil"/>
              <w:bottom w:val="nil"/>
              <w:right w:val="nil"/>
            </w:tcBorders>
            <w:tcMar>
              <w:top w:w="0" w:type="dxa"/>
              <w:left w:w="62" w:type="dxa"/>
              <w:bottom w:w="0" w:type="dxa"/>
              <w:right w:w="62" w:type="dxa"/>
            </w:tcMar>
          </w:tcPr>
          <w:p w:rsidR="00000000" w:rsidP="00C83DF6">
            <w:pPr>
              <w:pStyle w:val="BodyText"/>
              <w:rPr>
                <w:lang w:val="en-NZ"/>
              </w:rPr>
            </w:pPr>
            <w:r w:rsidRPr="00C83DF6">
              <w:t xml:space="preserve">Knowledge of </w:t>
            </w:r>
            <w:r w:rsidRPr="00C83DF6">
              <w:rPr>
                <w:rStyle w:val="BoldandItalics"/>
              </w:rPr>
              <w:t>ODS and SGG extinguishing agent</w:t>
            </w:r>
            <w:r w:rsidRPr="00C83DF6">
              <w:t xml:space="preserve"> legislative and industry requirements is applied to recover, reclaim and fill operations.</w:t>
            </w:r>
          </w:p>
        </w:tc>
      </w:tr>
      <w:tr w:rsidTr="00C83D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DF6">
            <w:pPr>
              <w:pStyle w:val="BodyText"/>
              <w:rPr>
                <w:lang w:val="en-NZ"/>
              </w:rPr>
            </w:pPr>
            <w:r w:rsidRPr="00C83DF6">
              <w:t>1.3</w:t>
            </w:r>
          </w:p>
        </w:tc>
        <w:tc>
          <w:tcPr>
            <w:tcW w:w="5610" w:type="dxa"/>
            <w:tcBorders>
              <w:top w:val="nil"/>
              <w:left w:val="nil"/>
              <w:bottom w:val="nil"/>
              <w:right w:val="nil"/>
            </w:tcBorders>
            <w:tcMar>
              <w:top w:w="0" w:type="dxa"/>
              <w:left w:w="62" w:type="dxa"/>
              <w:bottom w:w="0" w:type="dxa"/>
              <w:right w:w="62" w:type="dxa"/>
            </w:tcMar>
          </w:tcPr>
          <w:p w:rsidR="00000000" w:rsidRPr="00C83DF6" w:rsidP="00C83DF6">
            <w:pPr>
              <w:pStyle w:val="BodyText"/>
            </w:pPr>
            <w:r w:rsidRPr="00C83DF6">
              <w:t xml:space="preserve">Compliance requirements are checked and </w:t>
            </w:r>
            <w:r w:rsidRPr="00C83DF6">
              <w:rPr>
                <w:rStyle w:val="BoldandItalics"/>
              </w:rPr>
              <w:t>action</w:t>
            </w:r>
            <w:r w:rsidRPr="00C83DF6">
              <w:t xml:space="preserve"> is taken according to </w:t>
            </w:r>
            <w:r w:rsidRPr="00C83DF6">
              <w:rPr>
                <w:rStyle w:val="BoldandItalics"/>
              </w:rPr>
              <w:t>organisational policies and procedures</w:t>
            </w:r>
            <w:r w:rsidRPr="00C83DF6">
              <w:t>, ODS, SGG and OHS requirements.</w:t>
            </w:r>
          </w:p>
        </w:tc>
      </w:tr>
    </w:tbl>
    <w:p w:rsidR="00000000" w:rsidRPr="00C83DF6" w:rsidP="00C83DF6">
      <w:pPr>
        <w:pStyle w:val="BodyText"/>
      </w:pPr>
    </w:p>
    <w:tbl>
      <w:tblPr>
        <w:tblW w:w="0" w:type="auto"/>
        <w:tblLayout w:type="fixed"/>
        <w:tblCellMar>
          <w:left w:w="62" w:type="dxa"/>
          <w:right w:w="62" w:type="dxa"/>
        </w:tblCellMar>
        <w:tblLook w:val="0000"/>
      </w:tblPr>
      <w:tblGrid>
        <w:gridCol w:w="678"/>
        <w:gridCol w:w="1962"/>
        <w:gridCol w:w="770"/>
        <w:gridCol w:w="5610"/>
      </w:tblGrid>
      <w:tr w:rsidTr="00C83D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83DF6">
            <w:pPr>
              <w:pStyle w:val="BodyText"/>
              <w:rPr>
                <w:lang w:val="en-NZ"/>
              </w:rPr>
            </w:pPr>
            <w:r w:rsidRPr="00C83DF6">
              <w:t>2</w:t>
            </w:r>
          </w:p>
        </w:tc>
        <w:tc>
          <w:tcPr>
            <w:tcW w:w="1962" w:type="dxa"/>
            <w:vMerge w:val="restart"/>
            <w:tcBorders>
              <w:top w:val="nil"/>
              <w:left w:val="nil"/>
              <w:bottom w:val="nil"/>
              <w:right w:val="nil"/>
            </w:tcBorders>
            <w:tcMar>
              <w:top w:w="0" w:type="dxa"/>
              <w:left w:w="62" w:type="dxa"/>
              <w:bottom w:w="0" w:type="dxa"/>
              <w:right w:w="62" w:type="dxa"/>
            </w:tcMar>
          </w:tcPr>
          <w:p w:rsidR="00000000" w:rsidRPr="00C83DF6" w:rsidP="00C83DF6">
            <w:pPr>
              <w:pStyle w:val="BodyText"/>
            </w:pPr>
            <w:r w:rsidRPr="00C83DF6">
              <w:t>Prepare processing equipment for operation.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DF6">
            <w:pPr>
              <w:pStyle w:val="BodyText"/>
              <w:rPr>
                <w:lang w:val="en-NZ"/>
              </w:rPr>
            </w:pPr>
            <w:r w:rsidRPr="00C83DF6">
              <w:t>2.1</w:t>
            </w:r>
          </w:p>
        </w:tc>
        <w:tc>
          <w:tcPr>
            <w:tcW w:w="5610" w:type="dxa"/>
            <w:tcBorders>
              <w:top w:val="nil"/>
              <w:left w:val="nil"/>
              <w:bottom w:val="nil"/>
              <w:right w:val="nil"/>
            </w:tcBorders>
            <w:tcMar>
              <w:top w:w="0" w:type="dxa"/>
              <w:left w:w="62" w:type="dxa"/>
              <w:bottom w:w="0" w:type="dxa"/>
              <w:right w:w="62" w:type="dxa"/>
            </w:tcMar>
          </w:tcPr>
          <w:p w:rsidR="00000000" w:rsidP="00C83DF6">
            <w:pPr>
              <w:pStyle w:val="BodyText"/>
              <w:rPr>
                <w:lang w:val="en-NZ"/>
              </w:rPr>
            </w:pPr>
            <w:r w:rsidRPr="00C83DF6">
              <w:t>Processing equipment is set up.</w:t>
            </w:r>
          </w:p>
        </w:tc>
      </w:tr>
      <w:tr w:rsidTr="00C83D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DF6">
            <w:pPr>
              <w:pStyle w:val="BodyText"/>
              <w:rPr>
                <w:lang w:val="en-NZ"/>
              </w:rPr>
            </w:pPr>
            <w:r w:rsidRPr="00C83DF6">
              <w:t>2.2</w:t>
            </w:r>
          </w:p>
        </w:tc>
        <w:tc>
          <w:tcPr>
            <w:tcW w:w="5610" w:type="dxa"/>
            <w:tcBorders>
              <w:top w:val="nil"/>
              <w:left w:val="nil"/>
              <w:bottom w:val="nil"/>
              <w:right w:val="nil"/>
            </w:tcBorders>
            <w:tcMar>
              <w:top w:w="0" w:type="dxa"/>
              <w:left w:w="62" w:type="dxa"/>
              <w:bottom w:w="0" w:type="dxa"/>
              <w:right w:w="62" w:type="dxa"/>
            </w:tcMar>
          </w:tcPr>
          <w:p w:rsidR="00000000" w:rsidP="00C83DF6">
            <w:pPr>
              <w:pStyle w:val="BodyText"/>
              <w:rPr>
                <w:lang w:val="en-NZ"/>
              </w:rPr>
            </w:pPr>
            <w:r w:rsidRPr="00C83DF6">
              <w:t xml:space="preserve">Processing equipment is </w:t>
            </w:r>
            <w:r w:rsidRPr="00C83DF6">
              <w:rPr>
                <w:rStyle w:val="BoldandItalics"/>
              </w:rPr>
              <w:t>pressurised</w:t>
            </w:r>
            <w:r w:rsidRPr="00C83DF6">
              <w:t xml:space="preserve"> and checked to ensure line holds pressure.</w:t>
            </w:r>
          </w:p>
        </w:tc>
      </w:tr>
      <w:tr w:rsidTr="00C83D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83DF6" w:rsidP="00C83DF6">
            <w:pPr>
              <w:pStyle w:val="BodyText"/>
            </w:pPr>
            <w:r w:rsidRPr="00C83DF6">
              <w:t>2.3</w:t>
            </w:r>
          </w:p>
        </w:tc>
        <w:tc>
          <w:tcPr>
            <w:tcW w:w="5610" w:type="dxa"/>
            <w:tcBorders>
              <w:top w:val="nil"/>
              <w:left w:val="nil"/>
              <w:bottom w:val="nil"/>
              <w:right w:val="nil"/>
            </w:tcBorders>
            <w:tcMar>
              <w:top w:w="0" w:type="dxa"/>
              <w:left w:w="62" w:type="dxa"/>
              <w:bottom w:w="0" w:type="dxa"/>
              <w:right w:w="62" w:type="dxa"/>
            </w:tcMar>
          </w:tcPr>
          <w:p w:rsidR="00000000" w:rsidP="00C83DF6">
            <w:pPr>
              <w:pStyle w:val="BodyText"/>
              <w:rPr>
                <w:lang w:val="en-NZ"/>
              </w:rPr>
            </w:pPr>
            <w:r w:rsidRPr="00C83DF6">
              <w:rPr>
                <w:rStyle w:val="BoldandItalics"/>
              </w:rPr>
              <w:t>Leak detection test</w:t>
            </w:r>
            <w:r w:rsidRPr="00C83DF6">
              <w:t xml:space="preserve"> is performed on processing equipment and connections.</w:t>
            </w:r>
          </w:p>
        </w:tc>
      </w:tr>
      <w:tr w:rsidTr="00C83D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83DF6" w:rsidP="00C83DF6">
            <w:pPr>
              <w:pStyle w:val="BodyText"/>
            </w:pPr>
            <w:r w:rsidRPr="00C83DF6">
              <w:t>2.4</w:t>
            </w:r>
          </w:p>
        </w:tc>
        <w:tc>
          <w:tcPr>
            <w:tcW w:w="5610" w:type="dxa"/>
            <w:tcBorders>
              <w:top w:val="nil"/>
              <w:left w:val="nil"/>
              <w:bottom w:val="nil"/>
              <w:right w:val="nil"/>
            </w:tcBorders>
            <w:tcMar>
              <w:top w:w="0" w:type="dxa"/>
              <w:left w:w="62" w:type="dxa"/>
              <w:bottom w:w="0" w:type="dxa"/>
              <w:right w:w="62" w:type="dxa"/>
            </w:tcMar>
          </w:tcPr>
          <w:p w:rsidR="00000000" w:rsidP="00C83DF6">
            <w:pPr>
              <w:pStyle w:val="BodyText"/>
              <w:rPr>
                <w:lang w:val="en-NZ"/>
              </w:rPr>
            </w:pPr>
            <w:r w:rsidRPr="00C83DF6">
              <w:rPr>
                <w:rStyle w:val="BoldandItalics"/>
              </w:rPr>
              <w:t>Components</w:t>
            </w:r>
            <w:r w:rsidRPr="00C83DF6">
              <w:t xml:space="preserve"> are replaced or recycled as required before starting processing.</w:t>
            </w:r>
          </w:p>
        </w:tc>
      </w:tr>
      <w:tr w:rsidTr="00C83D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DF6">
            <w:pPr>
              <w:pStyle w:val="BodyText"/>
              <w:rPr>
                <w:lang w:val="en-NZ"/>
              </w:rPr>
            </w:pPr>
            <w:r w:rsidRPr="00C83DF6">
              <w:t>2.5</w:t>
            </w:r>
          </w:p>
        </w:tc>
        <w:tc>
          <w:tcPr>
            <w:tcW w:w="5610" w:type="dxa"/>
            <w:tcBorders>
              <w:top w:val="nil"/>
              <w:left w:val="nil"/>
              <w:bottom w:val="nil"/>
              <w:right w:val="nil"/>
            </w:tcBorders>
            <w:tcMar>
              <w:top w:w="0" w:type="dxa"/>
              <w:left w:w="62" w:type="dxa"/>
              <w:bottom w:w="0" w:type="dxa"/>
              <w:right w:w="62" w:type="dxa"/>
            </w:tcMar>
          </w:tcPr>
          <w:p w:rsidR="00000000" w:rsidRPr="00C83DF6" w:rsidP="00C83DF6">
            <w:pPr>
              <w:pStyle w:val="BodyText"/>
            </w:pPr>
            <w:r w:rsidRPr="00C83DF6">
              <w:t xml:space="preserve">Set up of processing equipment is checked and </w:t>
            </w:r>
            <w:r w:rsidRPr="00C83DF6">
              <w:rPr>
                <w:rStyle w:val="BoldandItalics"/>
              </w:rPr>
              <w:t>defects</w:t>
            </w:r>
            <w:r w:rsidRPr="00C83DF6">
              <w:t xml:space="preserve"> are rectified.</w:t>
            </w:r>
          </w:p>
        </w:tc>
      </w:tr>
    </w:tbl>
    <w:p w:rsidR="00000000" w:rsidRPr="00C83DF6" w:rsidP="00C83DF6">
      <w:pPr>
        <w:pStyle w:val="BodyText"/>
      </w:pPr>
    </w:p>
    <w:tbl>
      <w:tblPr>
        <w:tblW w:w="0" w:type="auto"/>
        <w:tblLayout w:type="fixed"/>
        <w:tblCellMar>
          <w:left w:w="62" w:type="dxa"/>
          <w:right w:w="62" w:type="dxa"/>
        </w:tblCellMar>
        <w:tblLook w:val="0000"/>
      </w:tblPr>
      <w:tblGrid>
        <w:gridCol w:w="678"/>
        <w:gridCol w:w="1962"/>
        <w:gridCol w:w="770"/>
        <w:gridCol w:w="5610"/>
      </w:tblGrid>
      <w:tr w:rsidTr="00C83D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83DF6">
            <w:pPr>
              <w:pStyle w:val="BodyText"/>
              <w:rPr>
                <w:lang w:val="en-NZ"/>
              </w:rPr>
            </w:pPr>
            <w:r w:rsidRPr="00C83DF6">
              <w:t>3</w:t>
            </w:r>
          </w:p>
        </w:tc>
        <w:tc>
          <w:tcPr>
            <w:tcW w:w="1962" w:type="dxa"/>
            <w:vMerge w:val="restart"/>
            <w:tcBorders>
              <w:top w:val="nil"/>
              <w:left w:val="nil"/>
              <w:bottom w:val="nil"/>
              <w:right w:val="nil"/>
            </w:tcBorders>
            <w:tcMar>
              <w:top w:w="0" w:type="dxa"/>
              <w:left w:w="62" w:type="dxa"/>
              <w:bottom w:w="0" w:type="dxa"/>
              <w:right w:w="62" w:type="dxa"/>
            </w:tcMar>
          </w:tcPr>
          <w:p w:rsidR="00000000" w:rsidRPr="00C83DF6" w:rsidP="00C83DF6">
            <w:pPr>
              <w:pStyle w:val="BodyText"/>
            </w:pPr>
            <w:r w:rsidRPr="00C83DF6">
              <w:t>Recover and reclaim ODS and SGG materials.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DF6">
            <w:pPr>
              <w:pStyle w:val="BodyText"/>
              <w:rPr>
                <w:lang w:val="en-NZ"/>
              </w:rPr>
            </w:pPr>
            <w:r w:rsidRPr="00C83DF6">
              <w:t>3.1</w:t>
            </w:r>
          </w:p>
        </w:tc>
        <w:tc>
          <w:tcPr>
            <w:tcW w:w="5610" w:type="dxa"/>
            <w:tcBorders>
              <w:top w:val="nil"/>
              <w:left w:val="nil"/>
              <w:bottom w:val="nil"/>
              <w:right w:val="nil"/>
            </w:tcBorders>
            <w:tcMar>
              <w:top w:w="0" w:type="dxa"/>
              <w:left w:w="62" w:type="dxa"/>
              <w:bottom w:w="0" w:type="dxa"/>
              <w:right w:w="62" w:type="dxa"/>
            </w:tcMar>
          </w:tcPr>
          <w:p w:rsidR="00000000" w:rsidP="00C83DF6">
            <w:pPr>
              <w:pStyle w:val="BodyText"/>
              <w:rPr>
                <w:lang w:val="en-NZ"/>
              </w:rPr>
            </w:pPr>
            <w:r w:rsidRPr="00C83DF6">
              <w:t xml:space="preserve">Container type and label are checked and confirmed, and </w:t>
            </w:r>
            <w:r w:rsidRPr="00C83DF6">
              <w:rPr>
                <w:rStyle w:val="BoldandItalics"/>
              </w:rPr>
              <w:t>method of recovery</w:t>
            </w:r>
            <w:r w:rsidRPr="00C83DF6">
              <w:t xml:space="preserve"> is identified.</w:t>
            </w:r>
          </w:p>
        </w:tc>
      </w:tr>
      <w:tr w:rsidTr="00C83D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DF6">
            <w:pPr>
              <w:pStyle w:val="BodyText"/>
              <w:rPr>
                <w:lang w:val="en-NZ"/>
              </w:rPr>
            </w:pPr>
            <w:r w:rsidRPr="00C83DF6">
              <w:t>3.2</w:t>
            </w:r>
          </w:p>
        </w:tc>
        <w:tc>
          <w:tcPr>
            <w:tcW w:w="5610" w:type="dxa"/>
            <w:tcBorders>
              <w:top w:val="nil"/>
              <w:left w:val="nil"/>
              <w:bottom w:val="nil"/>
              <w:right w:val="nil"/>
            </w:tcBorders>
            <w:tcMar>
              <w:top w:w="0" w:type="dxa"/>
              <w:left w:w="62" w:type="dxa"/>
              <w:bottom w:w="0" w:type="dxa"/>
              <w:right w:w="62" w:type="dxa"/>
            </w:tcMar>
          </w:tcPr>
          <w:p w:rsidR="00000000" w:rsidP="00C83DF6">
            <w:pPr>
              <w:pStyle w:val="BodyText"/>
              <w:rPr>
                <w:lang w:val="en-NZ"/>
              </w:rPr>
            </w:pPr>
            <w:r w:rsidRPr="00C83DF6">
              <w:t>Mass of container is weighed and recorded before processing.</w:t>
            </w:r>
          </w:p>
        </w:tc>
      </w:tr>
      <w:tr w:rsidTr="00C83D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DF6">
            <w:pPr>
              <w:pStyle w:val="BodyText"/>
              <w:rPr>
                <w:lang w:val="en-NZ"/>
              </w:rPr>
            </w:pPr>
            <w:r w:rsidRPr="00C83DF6">
              <w:t>3.3</w:t>
            </w:r>
          </w:p>
        </w:tc>
        <w:tc>
          <w:tcPr>
            <w:tcW w:w="5610" w:type="dxa"/>
            <w:tcBorders>
              <w:top w:val="nil"/>
              <w:left w:val="nil"/>
              <w:bottom w:val="nil"/>
              <w:right w:val="nil"/>
            </w:tcBorders>
            <w:tcMar>
              <w:top w:w="0" w:type="dxa"/>
              <w:left w:w="62" w:type="dxa"/>
              <w:bottom w:w="0" w:type="dxa"/>
              <w:right w:w="62" w:type="dxa"/>
            </w:tcMar>
          </w:tcPr>
          <w:p w:rsidR="00000000" w:rsidP="00C83DF6">
            <w:pPr>
              <w:pStyle w:val="BodyText"/>
              <w:rPr>
                <w:lang w:val="en-NZ"/>
              </w:rPr>
            </w:pPr>
            <w:r w:rsidRPr="00C83DF6">
              <w:t>Container’s connections to processing equipment are checked.</w:t>
            </w:r>
          </w:p>
        </w:tc>
      </w:tr>
      <w:tr w:rsidTr="00C83D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DF6">
            <w:pPr>
              <w:pStyle w:val="BodyText"/>
              <w:rPr>
                <w:lang w:val="en-NZ"/>
              </w:rPr>
            </w:pPr>
            <w:r w:rsidRPr="00C83DF6">
              <w:t>3.4</w:t>
            </w:r>
          </w:p>
        </w:tc>
        <w:tc>
          <w:tcPr>
            <w:tcW w:w="5610" w:type="dxa"/>
            <w:tcBorders>
              <w:top w:val="nil"/>
              <w:left w:val="nil"/>
              <w:bottom w:val="nil"/>
              <w:right w:val="nil"/>
            </w:tcBorders>
            <w:tcMar>
              <w:top w:w="0" w:type="dxa"/>
              <w:left w:w="62" w:type="dxa"/>
              <w:bottom w:w="0" w:type="dxa"/>
              <w:right w:w="62" w:type="dxa"/>
            </w:tcMar>
          </w:tcPr>
          <w:p w:rsidR="00000000" w:rsidP="00C83DF6">
            <w:pPr>
              <w:pStyle w:val="BodyText"/>
              <w:rPr>
                <w:lang w:val="en-NZ"/>
              </w:rPr>
            </w:pPr>
            <w:r w:rsidRPr="00C83DF6">
              <w:t>Processing equipment is monitored and recovery processing is completed according to manufacturer and organisational oper</w:t>
            </w:r>
            <w:r w:rsidRPr="00C83DF6">
              <w:t>ating instructions.</w:t>
            </w:r>
          </w:p>
        </w:tc>
      </w:tr>
      <w:tr w:rsidTr="00C83D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DF6">
            <w:pPr>
              <w:pStyle w:val="BodyText"/>
              <w:rPr>
                <w:lang w:val="en-NZ"/>
              </w:rPr>
            </w:pPr>
            <w:r w:rsidRPr="00C83DF6">
              <w:t>3.5</w:t>
            </w:r>
          </w:p>
        </w:tc>
        <w:tc>
          <w:tcPr>
            <w:tcW w:w="5610" w:type="dxa"/>
            <w:tcBorders>
              <w:top w:val="nil"/>
              <w:left w:val="nil"/>
              <w:bottom w:val="nil"/>
              <w:right w:val="nil"/>
            </w:tcBorders>
            <w:tcMar>
              <w:top w:w="0" w:type="dxa"/>
              <w:left w:w="62" w:type="dxa"/>
              <w:bottom w:w="0" w:type="dxa"/>
              <w:right w:w="62" w:type="dxa"/>
            </w:tcMar>
          </w:tcPr>
          <w:p w:rsidR="00000000" w:rsidP="00C83DF6">
            <w:pPr>
              <w:pStyle w:val="BodyText"/>
              <w:rPr>
                <w:lang w:val="en-NZ"/>
              </w:rPr>
            </w:pPr>
            <w:r w:rsidRPr="00C83DF6">
              <w:t xml:space="preserve">Sample of recovered material is taken for </w:t>
            </w:r>
            <w:r w:rsidRPr="00C83DF6">
              <w:rPr>
                <w:rStyle w:val="BoldandItalics"/>
              </w:rPr>
              <w:t>analysis</w:t>
            </w:r>
            <w:r w:rsidRPr="00C83DF6">
              <w:t>, if required.</w:t>
            </w:r>
          </w:p>
        </w:tc>
      </w:tr>
      <w:tr w:rsidTr="00C83D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DF6">
            <w:pPr>
              <w:pStyle w:val="BodyText"/>
              <w:rPr>
                <w:lang w:val="en-NZ"/>
              </w:rPr>
            </w:pPr>
            <w:r w:rsidRPr="00C83DF6">
              <w:t>3.6</w:t>
            </w:r>
          </w:p>
        </w:tc>
        <w:tc>
          <w:tcPr>
            <w:tcW w:w="5610" w:type="dxa"/>
            <w:tcBorders>
              <w:top w:val="nil"/>
              <w:left w:val="nil"/>
              <w:bottom w:val="nil"/>
              <w:right w:val="nil"/>
            </w:tcBorders>
            <w:tcMar>
              <w:top w:w="0" w:type="dxa"/>
              <w:left w:w="62" w:type="dxa"/>
              <w:bottom w:w="0" w:type="dxa"/>
              <w:right w:w="62" w:type="dxa"/>
            </w:tcMar>
          </w:tcPr>
          <w:p w:rsidR="00000000" w:rsidP="00C83DF6">
            <w:pPr>
              <w:pStyle w:val="BodyText"/>
              <w:rPr>
                <w:lang w:val="en-NZ"/>
              </w:rPr>
            </w:pPr>
            <w:r w:rsidRPr="00C83DF6">
              <w:t>Reclamation processing equipment is activated if quality control analysis results are acceptable.</w:t>
            </w:r>
          </w:p>
        </w:tc>
      </w:tr>
      <w:tr w:rsidTr="00C83D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DF6">
            <w:pPr>
              <w:pStyle w:val="BodyText"/>
              <w:rPr>
                <w:lang w:val="en-NZ"/>
              </w:rPr>
            </w:pPr>
            <w:r w:rsidRPr="00C83DF6">
              <w:t>3.7</w:t>
            </w:r>
          </w:p>
        </w:tc>
        <w:tc>
          <w:tcPr>
            <w:tcW w:w="5610" w:type="dxa"/>
            <w:tcBorders>
              <w:top w:val="nil"/>
              <w:left w:val="nil"/>
              <w:bottom w:val="nil"/>
              <w:right w:val="nil"/>
            </w:tcBorders>
            <w:tcMar>
              <w:top w:w="0" w:type="dxa"/>
              <w:left w:w="62" w:type="dxa"/>
              <w:bottom w:w="0" w:type="dxa"/>
              <w:right w:w="62" w:type="dxa"/>
            </w:tcMar>
          </w:tcPr>
          <w:p w:rsidR="00000000" w:rsidP="00C83DF6">
            <w:pPr>
              <w:pStyle w:val="BodyText"/>
              <w:rPr>
                <w:lang w:val="en-NZ"/>
              </w:rPr>
            </w:pPr>
            <w:r w:rsidRPr="00C83DF6">
              <w:t>Processing equipment is monitored and reclamation processing is completed according to manufacturer and organisational operating instructions.</w:t>
            </w:r>
          </w:p>
        </w:tc>
      </w:tr>
      <w:tr w:rsidTr="00C83D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DF6">
            <w:pPr>
              <w:pStyle w:val="BodyText"/>
              <w:rPr>
                <w:lang w:val="en-NZ"/>
              </w:rPr>
            </w:pPr>
            <w:r w:rsidRPr="00C83DF6">
              <w:t>3.8</w:t>
            </w:r>
          </w:p>
        </w:tc>
        <w:tc>
          <w:tcPr>
            <w:tcW w:w="5610" w:type="dxa"/>
            <w:tcBorders>
              <w:top w:val="nil"/>
              <w:left w:val="nil"/>
              <w:bottom w:val="nil"/>
              <w:right w:val="nil"/>
            </w:tcBorders>
            <w:tcMar>
              <w:top w:w="0" w:type="dxa"/>
              <w:left w:w="62" w:type="dxa"/>
              <w:bottom w:w="0" w:type="dxa"/>
              <w:right w:w="62" w:type="dxa"/>
            </w:tcMar>
          </w:tcPr>
          <w:p w:rsidR="00000000" w:rsidP="00C83DF6">
            <w:pPr>
              <w:pStyle w:val="BodyText"/>
              <w:rPr>
                <w:lang w:val="en-NZ"/>
              </w:rPr>
            </w:pPr>
            <w:r w:rsidRPr="00C83DF6">
              <w:t>Mass of container is weighed and recorded after processing.</w:t>
            </w:r>
          </w:p>
        </w:tc>
      </w:tr>
      <w:tr w:rsidTr="00C83D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83DF6" w:rsidP="00C83DF6">
            <w:pPr>
              <w:pStyle w:val="BodyText"/>
            </w:pPr>
            <w:r w:rsidRPr="00C83DF6">
              <w:t>3.9</w:t>
            </w:r>
          </w:p>
        </w:tc>
        <w:tc>
          <w:tcPr>
            <w:tcW w:w="5610" w:type="dxa"/>
            <w:tcBorders>
              <w:top w:val="nil"/>
              <w:left w:val="nil"/>
              <w:bottom w:val="nil"/>
              <w:right w:val="nil"/>
            </w:tcBorders>
            <w:tcMar>
              <w:top w:w="0" w:type="dxa"/>
              <w:left w:w="62" w:type="dxa"/>
              <w:bottom w:w="0" w:type="dxa"/>
              <w:right w:w="62" w:type="dxa"/>
            </w:tcMar>
          </w:tcPr>
          <w:p w:rsidR="00000000" w:rsidRPr="00C83DF6" w:rsidP="00C83DF6">
            <w:pPr>
              <w:pStyle w:val="BodyText"/>
            </w:pPr>
            <w:r w:rsidRPr="00C83DF6">
              <w:rPr>
                <w:rStyle w:val="BoldandItalics"/>
              </w:rPr>
              <w:t>Documentation</w:t>
            </w:r>
            <w:r w:rsidRPr="00C83DF6">
              <w:t xml:space="preserve"> is completed according to work procedures.</w:t>
            </w:r>
          </w:p>
        </w:tc>
      </w:tr>
    </w:tbl>
    <w:p w:rsidR="00000000" w:rsidRPr="00C83DF6" w:rsidP="00C83DF6">
      <w:pPr>
        <w:pStyle w:val="BodyText"/>
      </w:pPr>
    </w:p>
    <w:tbl>
      <w:tblPr>
        <w:tblW w:w="0" w:type="auto"/>
        <w:tblLayout w:type="fixed"/>
        <w:tblCellMar>
          <w:left w:w="62" w:type="dxa"/>
          <w:right w:w="62" w:type="dxa"/>
        </w:tblCellMar>
        <w:tblLook w:val="0000"/>
      </w:tblPr>
      <w:tblGrid>
        <w:gridCol w:w="678"/>
        <w:gridCol w:w="1962"/>
        <w:gridCol w:w="770"/>
        <w:gridCol w:w="5610"/>
      </w:tblGrid>
      <w:tr w:rsidTr="00C83D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83DF6">
            <w:pPr>
              <w:pStyle w:val="BodyText"/>
              <w:rPr>
                <w:lang w:val="en-NZ"/>
              </w:rPr>
            </w:pPr>
            <w:r w:rsidRPr="00C83DF6">
              <w:t>4</w:t>
            </w:r>
          </w:p>
        </w:tc>
        <w:tc>
          <w:tcPr>
            <w:tcW w:w="1962" w:type="dxa"/>
            <w:vMerge w:val="restart"/>
            <w:tcBorders>
              <w:top w:val="nil"/>
              <w:left w:val="nil"/>
              <w:bottom w:val="nil"/>
              <w:right w:val="nil"/>
            </w:tcBorders>
            <w:tcMar>
              <w:top w:w="0" w:type="dxa"/>
              <w:left w:w="62" w:type="dxa"/>
              <w:bottom w:w="0" w:type="dxa"/>
              <w:right w:w="62" w:type="dxa"/>
            </w:tcMar>
          </w:tcPr>
          <w:p w:rsidR="00000000" w:rsidRPr="00C83DF6" w:rsidP="00C83DF6">
            <w:pPr>
              <w:pStyle w:val="BodyText"/>
            </w:pPr>
            <w:r w:rsidRPr="00C83DF6">
              <w:t>Prepare container and assemble valve.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DF6">
            <w:pPr>
              <w:pStyle w:val="BodyText"/>
              <w:rPr>
                <w:lang w:val="en-NZ"/>
              </w:rPr>
            </w:pPr>
            <w:r w:rsidRPr="00C83DF6">
              <w:t>4.1</w:t>
            </w:r>
          </w:p>
        </w:tc>
        <w:tc>
          <w:tcPr>
            <w:tcW w:w="5610" w:type="dxa"/>
            <w:tcBorders>
              <w:top w:val="nil"/>
              <w:left w:val="nil"/>
              <w:bottom w:val="nil"/>
              <w:right w:val="nil"/>
            </w:tcBorders>
            <w:tcMar>
              <w:top w:w="0" w:type="dxa"/>
              <w:left w:w="62" w:type="dxa"/>
              <w:bottom w:w="0" w:type="dxa"/>
              <w:right w:w="62" w:type="dxa"/>
            </w:tcMar>
          </w:tcPr>
          <w:p w:rsidR="00000000" w:rsidP="00C83DF6">
            <w:pPr>
              <w:pStyle w:val="BodyText"/>
              <w:rPr>
                <w:lang w:val="en-NZ"/>
              </w:rPr>
            </w:pPr>
            <w:r w:rsidRPr="00C83DF6">
              <w:t>Correct container and valve components are selected and gathered to suit ODS and SGG extinguishing agent.</w:t>
            </w:r>
          </w:p>
        </w:tc>
      </w:tr>
      <w:tr w:rsidTr="00C83D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DF6">
            <w:pPr>
              <w:pStyle w:val="BodyText"/>
              <w:rPr>
                <w:lang w:val="en-NZ"/>
              </w:rPr>
            </w:pPr>
            <w:r w:rsidRPr="00C83DF6">
              <w:t>4.2</w:t>
            </w:r>
          </w:p>
        </w:tc>
        <w:tc>
          <w:tcPr>
            <w:tcW w:w="5610" w:type="dxa"/>
            <w:tcBorders>
              <w:top w:val="nil"/>
              <w:left w:val="nil"/>
              <w:bottom w:val="nil"/>
              <w:right w:val="nil"/>
            </w:tcBorders>
            <w:tcMar>
              <w:top w:w="0" w:type="dxa"/>
              <w:left w:w="62" w:type="dxa"/>
              <w:bottom w:w="0" w:type="dxa"/>
              <w:right w:w="62" w:type="dxa"/>
            </w:tcMar>
          </w:tcPr>
          <w:p w:rsidR="00000000" w:rsidP="00C83DF6">
            <w:pPr>
              <w:pStyle w:val="BodyText"/>
              <w:rPr>
                <w:lang w:val="en-NZ"/>
              </w:rPr>
            </w:pPr>
            <w:r w:rsidRPr="00C83DF6">
              <w:t>Valve components are assembled.</w:t>
            </w:r>
          </w:p>
        </w:tc>
      </w:tr>
      <w:tr w:rsidTr="00C83D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DF6">
            <w:pPr>
              <w:pStyle w:val="BodyText"/>
              <w:rPr>
                <w:lang w:val="en-NZ"/>
              </w:rPr>
            </w:pPr>
            <w:r w:rsidRPr="00C83DF6">
              <w:t>4.3</w:t>
            </w:r>
          </w:p>
        </w:tc>
        <w:tc>
          <w:tcPr>
            <w:tcW w:w="5610" w:type="dxa"/>
            <w:tcBorders>
              <w:top w:val="nil"/>
              <w:left w:val="nil"/>
              <w:bottom w:val="nil"/>
              <w:right w:val="nil"/>
            </w:tcBorders>
            <w:tcMar>
              <w:top w:w="0" w:type="dxa"/>
              <w:left w:w="62" w:type="dxa"/>
              <w:bottom w:w="0" w:type="dxa"/>
              <w:right w:w="62" w:type="dxa"/>
            </w:tcMar>
          </w:tcPr>
          <w:p w:rsidR="00000000" w:rsidP="00C83DF6">
            <w:pPr>
              <w:pStyle w:val="BodyText"/>
              <w:rPr>
                <w:lang w:val="en-NZ"/>
              </w:rPr>
            </w:pPr>
            <w:r w:rsidRPr="00C83DF6">
              <w:t>Assembled valve is connected to container.</w:t>
            </w:r>
          </w:p>
        </w:tc>
      </w:tr>
      <w:tr w:rsidTr="00C83D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DF6">
            <w:pPr>
              <w:pStyle w:val="BodyText"/>
              <w:rPr>
                <w:lang w:val="en-NZ"/>
              </w:rPr>
            </w:pPr>
            <w:r w:rsidRPr="00C83DF6">
              <w:t>4.4</w:t>
            </w:r>
          </w:p>
        </w:tc>
        <w:tc>
          <w:tcPr>
            <w:tcW w:w="5610" w:type="dxa"/>
            <w:tcBorders>
              <w:top w:val="nil"/>
              <w:left w:val="nil"/>
              <w:bottom w:val="nil"/>
              <w:right w:val="nil"/>
            </w:tcBorders>
            <w:tcMar>
              <w:top w:w="0" w:type="dxa"/>
              <w:left w:w="62" w:type="dxa"/>
              <w:bottom w:w="0" w:type="dxa"/>
              <w:right w:w="62" w:type="dxa"/>
            </w:tcMar>
          </w:tcPr>
          <w:p w:rsidR="00000000" w:rsidRPr="00C83DF6" w:rsidP="00C83DF6">
            <w:pPr>
              <w:pStyle w:val="BodyText"/>
            </w:pPr>
            <w:r w:rsidRPr="00C83DF6">
              <w:t>Containers and labels for fill processing are checked and confirmed as correct.</w:t>
            </w:r>
          </w:p>
        </w:tc>
      </w:tr>
    </w:tbl>
    <w:p w:rsidR="00000000" w:rsidRPr="00C83DF6" w:rsidP="00C83DF6">
      <w:pPr>
        <w:pStyle w:val="BodyText"/>
      </w:pPr>
    </w:p>
    <w:tbl>
      <w:tblPr>
        <w:tblW w:w="0" w:type="auto"/>
        <w:tblLayout w:type="fixed"/>
        <w:tblCellMar>
          <w:left w:w="62" w:type="dxa"/>
          <w:right w:w="62" w:type="dxa"/>
        </w:tblCellMar>
        <w:tblLook w:val="0000"/>
      </w:tblPr>
      <w:tblGrid>
        <w:gridCol w:w="678"/>
        <w:gridCol w:w="1962"/>
        <w:gridCol w:w="770"/>
        <w:gridCol w:w="5610"/>
      </w:tblGrid>
      <w:tr w:rsidTr="00C83D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83DF6">
            <w:pPr>
              <w:pStyle w:val="BodyText"/>
              <w:rPr>
                <w:lang w:val="en-NZ"/>
              </w:rPr>
            </w:pPr>
            <w:r w:rsidRPr="00C83DF6">
              <w:t>5</w:t>
            </w:r>
          </w:p>
        </w:tc>
        <w:tc>
          <w:tcPr>
            <w:tcW w:w="1962" w:type="dxa"/>
            <w:vMerge w:val="restart"/>
            <w:tcBorders>
              <w:top w:val="nil"/>
              <w:left w:val="nil"/>
              <w:bottom w:val="nil"/>
              <w:right w:val="nil"/>
            </w:tcBorders>
            <w:tcMar>
              <w:top w:w="0" w:type="dxa"/>
              <w:left w:w="62" w:type="dxa"/>
              <w:bottom w:w="0" w:type="dxa"/>
              <w:right w:w="62" w:type="dxa"/>
            </w:tcMar>
          </w:tcPr>
          <w:p w:rsidR="00000000" w:rsidRPr="00C83DF6" w:rsidP="00C83DF6">
            <w:pPr>
              <w:pStyle w:val="BodyText"/>
            </w:pPr>
            <w:r w:rsidRPr="00C83DF6">
              <w:t>Fill containers.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DF6">
            <w:pPr>
              <w:pStyle w:val="BodyText"/>
              <w:rPr>
                <w:lang w:val="en-NZ"/>
              </w:rPr>
            </w:pPr>
            <w:r w:rsidRPr="00C83DF6">
              <w:t>5.1</w:t>
            </w:r>
          </w:p>
        </w:tc>
        <w:tc>
          <w:tcPr>
            <w:tcW w:w="5610" w:type="dxa"/>
            <w:tcBorders>
              <w:top w:val="nil"/>
              <w:left w:val="nil"/>
              <w:bottom w:val="nil"/>
              <w:right w:val="nil"/>
            </w:tcBorders>
            <w:tcMar>
              <w:top w:w="0" w:type="dxa"/>
              <w:left w:w="62" w:type="dxa"/>
              <w:bottom w:w="0" w:type="dxa"/>
              <w:right w:w="62" w:type="dxa"/>
            </w:tcMar>
          </w:tcPr>
          <w:p w:rsidR="00000000" w:rsidP="00C83DF6">
            <w:pPr>
              <w:pStyle w:val="BodyText"/>
              <w:rPr>
                <w:lang w:val="en-NZ"/>
              </w:rPr>
            </w:pPr>
            <w:r w:rsidRPr="00C83DF6">
              <w:t>Container’s connections to processing equipment are checked.</w:t>
            </w:r>
          </w:p>
        </w:tc>
      </w:tr>
      <w:tr w:rsidTr="00C83D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DF6">
            <w:pPr>
              <w:pStyle w:val="BodyText"/>
              <w:rPr>
                <w:lang w:val="en-NZ"/>
              </w:rPr>
            </w:pPr>
            <w:r w:rsidRPr="00C83DF6">
              <w:t>5.2</w:t>
            </w:r>
          </w:p>
        </w:tc>
        <w:tc>
          <w:tcPr>
            <w:tcW w:w="5610" w:type="dxa"/>
            <w:tcBorders>
              <w:top w:val="nil"/>
              <w:left w:val="nil"/>
              <w:bottom w:val="nil"/>
              <w:right w:val="nil"/>
            </w:tcBorders>
            <w:tcMar>
              <w:top w:w="0" w:type="dxa"/>
              <w:left w:w="62" w:type="dxa"/>
              <w:bottom w:w="0" w:type="dxa"/>
              <w:right w:w="62" w:type="dxa"/>
            </w:tcMar>
          </w:tcPr>
          <w:p w:rsidR="00000000" w:rsidP="00C83DF6">
            <w:pPr>
              <w:pStyle w:val="BodyText"/>
              <w:rPr>
                <w:lang w:val="en-NZ"/>
              </w:rPr>
            </w:pPr>
            <w:r w:rsidRPr="00C83DF6">
              <w:t>Processing equipment is monitored and fill process is completed according to manufacturer and organisational operating instructions.</w:t>
            </w:r>
          </w:p>
        </w:tc>
      </w:tr>
      <w:tr w:rsidTr="00C83D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DF6">
            <w:pPr>
              <w:pStyle w:val="BodyText"/>
              <w:rPr>
                <w:lang w:val="en-NZ"/>
              </w:rPr>
            </w:pPr>
            <w:r w:rsidRPr="00C83DF6">
              <w:t>5.3</w:t>
            </w:r>
          </w:p>
        </w:tc>
        <w:tc>
          <w:tcPr>
            <w:tcW w:w="5610" w:type="dxa"/>
            <w:tcBorders>
              <w:top w:val="nil"/>
              <w:left w:val="nil"/>
              <w:bottom w:val="nil"/>
              <w:right w:val="nil"/>
            </w:tcBorders>
            <w:tcMar>
              <w:top w:w="0" w:type="dxa"/>
              <w:left w:w="62" w:type="dxa"/>
              <w:bottom w:w="0" w:type="dxa"/>
              <w:right w:w="62" w:type="dxa"/>
            </w:tcMar>
          </w:tcPr>
          <w:p w:rsidR="00000000" w:rsidP="00C83DF6">
            <w:pPr>
              <w:pStyle w:val="BodyText"/>
              <w:rPr>
                <w:lang w:val="en-NZ"/>
              </w:rPr>
            </w:pPr>
            <w:r w:rsidRPr="00C83DF6">
              <w:t>Container is weighed to verify fill processing and container mass is recorded.</w:t>
            </w:r>
          </w:p>
        </w:tc>
      </w:tr>
      <w:tr w:rsidTr="00C83D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DF6">
            <w:pPr>
              <w:pStyle w:val="BodyText"/>
              <w:rPr>
                <w:lang w:val="en-NZ"/>
              </w:rPr>
            </w:pPr>
            <w:r w:rsidRPr="00C83DF6">
              <w:t>5.4</w:t>
            </w:r>
          </w:p>
        </w:tc>
        <w:tc>
          <w:tcPr>
            <w:tcW w:w="5610" w:type="dxa"/>
            <w:tcBorders>
              <w:top w:val="nil"/>
              <w:left w:val="nil"/>
              <w:bottom w:val="nil"/>
              <w:right w:val="nil"/>
            </w:tcBorders>
            <w:tcMar>
              <w:top w:w="0" w:type="dxa"/>
              <w:left w:w="62" w:type="dxa"/>
              <w:bottom w:w="0" w:type="dxa"/>
              <w:right w:w="62" w:type="dxa"/>
            </w:tcMar>
          </w:tcPr>
          <w:p w:rsidR="00000000" w:rsidP="00C83DF6">
            <w:pPr>
              <w:pStyle w:val="BodyText"/>
              <w:rPr>
                <w:lang w:val="en-NZ"/>
              </w:rPr>
            </w:pPr>
            <w:r w:rsidRPr="00C83DF6">
              <w:t>Container is pressurised, as n</w:t>
            </w:r>
            <w:r w:rsidRPr="00C83DF6">
              <w:t>ecessary.</w:t>
            </w:r>
          </w:p>
        </w:tc>
      </w:tr>
      <w:tr w:rsidTr="00C83D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DF6">
            <w:pPr>
              <w:pStyle w:val="BodyText"/>
              <w:rPr>
                <w:lang w:val="en-NZ"/>
              </w:rPr>
            </w:pPr>
            <w:r w:rsidRPr="00C83DF6">
              <w:t>5.5</w:t>
            </w:r>
          </w:p>
        </w:tc>
        <w:tc>
          <w:tcPr>
            <w:tcW w:w="5610" w:type="dxa"/>
            <w:tcBorders>
              <w:top w:val="nil"/>
              <w:left w:val="nil"/>
              <w:bottom w:val="nil"/>
              <w:right w:val="nil"/>
            </w:tcBorders>
            <w:tcMar>
              <w:top w:w="0" w:type="dxa"/>
              <w:left w:w="62" w:type="dxa"/>
              <w:bottom w:w="0" w:type="dxa"/>
              <w:right w:w="62" w:type="dxa"/>
            </w:tcMar>
          </w:tcPr>
          <w:p w:rsidR="00000000" w:rsidP="00C83DF6">
            <w:pPr>
              <w:pStyle w:val="BodyText"/>
              <w:rPr>
                <w:lang w:val="en-NZ"/>
              </w:rPr>
            </w:pPr>
            <w:r w:rsidRPr="00C83DF6">
              <w:t>Transfer equipment lines are evacuated.</w:t>
            </w:r>
          </w:p>
        </w:tc>
      </w:tr>
      <w:tr w:rsidTr="00C83D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DF6">
            <w:pPr>
              <w:pStyle w:val="BodyText"/>
              <w:rPr>
                <w:lang w:val="en-NZ"/>
              </w:rPr>
            </w:pPr>
            <w:r w:rsidRPr="00C83DF6">
              <w:t>5.6</w:t>
            </w:r>
          </w:p>
        </w:tc>
        <w:tc>
          <w:tcPr>
            <w:tcW w:w="5610" w:type="dxa"/>
            <w:tcBorders>
              <w:top w:val="nil"/>
              <w:left w:val="nil"/>
              <w:bottom w:val="nil"/>
              <w:right w:val="nil"/>
            </w:tcBorders>
            <w:tcMar>
              <w:top w:w="0" w:type="dxa"/>
              <w:left w:w="62" w:type="dxa"/>
              <w:bottom w:w="0" w:type="dxa"/>
              <w:right w:w="62" w:type="dxa"/>
            </w:tcMar>
          </w:tcPr>
          <w:p w:rsidR="00000000" w:rsidP="00C83DF6">
            <w:pPr>
              <w:pStyle w:val="BodyText"/>
              <w:rPr>
                <w:lang w:val="en-NZ"/>
              </w:rPr>
            </w:pPr>
            <w:r w:rsidRPr="00C83DF6">
              <w:t>Container is removed from processing equipment and leak detection test is performed on container.</w:t>
            </w:r>
          </w:p>
        </w:tc>
      </w:tr>
      <w:tr w:rsidTr="00C83D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83DF6" w:rsidP="00C83DF6">
            <w:pPr>
              <w:pStyle w:val="BodyText"/>
            </w:pPr>
            <w:r w:rsidRPr="00C83DF6">
              <w:t>5.7</w:t>
            </w:r>
          </w:p>
        </w:tc>
        <w:tc>
          <w:tcPr>
            <w:tcW w:w="5610" w:type="dxa"/>
            <w:tcBorders>
              <w:top w:val="nil"/>
              <w:left w:val="nil"/>
              <w:bottom w:val="nil"/>
              <w:right w:val="nil"/>
            </w:tcBorders>
            <w:tcMar>
              <w:top w:w="0" w:type="dxa"/>
              <w:left w:w="62" w:type="dxa"/>
              <w:bottom w:w="0" w:type="dxa"/>
              <w:right w:w="62" w:type="dxa"/>
            </w:tcMar>
          </w:tcPr>
          <w:p w:rsidR="00000000" w:rsidP="00C83DF6">
            <w:pPr>
              <w:pStyle w:val="BodyText"/>
              <w:rPr>
                <w:lang w:val="en-NZ"/>
              </w:rPr>
            </w:pPr>
            <w:r w:rsidRPr="00C83DF6">
              <w:rPr>
                <w:rStyle w:val="BoldandItalics"/>
              </w:rPr>
              <w:t>Containers are prepared for service</w:t>
            </w:r>
            <w:r w:rsidRPr="00C83DF6">
              <w:t xml:space="preserve"> and filled containers are packed according to work procedures.</w:t>
            </w:r>
          </w:p>
        </w:tc>
      </w:tr>
      <w:tr w:rsidTr="00C83D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DF6">
            <w:pPr>
              <w:pStyle w:val="BodyText"/>
              <w:rPr>
                <w:lang w:val="en-NZ"/>
              </w:rPr>
            </w:pPr>
            <w:r w:rsidRPr="00C83DF6">
              <w:t>5.8</w:t>
            </w:r>
          </w:p>
        </w:tc>
        <w:tc>
          <w:tcPr>
            <w:tcW w:w="5610" w:type="dxa"/>
            <w:tcBorders>
              <w:top w:val="nil"/>
              <w:left w:val="nil"/>
              <w:bottom w:val="nil"/>
              <w:right w:val="nil"/>
            </w:tcBorders>
            <w:tcMar>
              <w:top w:w="0" w:type="dxa"/>
              <w:left w:w="62" w:type="dxa"/>
              <w:bottom w:w="0" w:type="dxa"/>
              <w:right w:w="62" w:type="dxa"/>
            </w:tcMar>
          </w:tcPr>
          <w:p w:rsidR="00000000" w:rsidRPr="00C83DF6" w:rsidP="00C83DF6">
            <w:pPr>
              <w:pStyle w:val="BodyText"/>
            </w:pPr>
            <w:r w:rsidRPr="00C83DF6">
              <w:t>Documentation is completed according to work procedures.</w:t>
            </w:r>
          </w:p>
        </w:tc>
      </w:tr>
    </w:tbl>
    <w:p w:rsidR="002B4395" w:rsidP="00C83DF6">
      <w:pPr>
        <w:pStyle w:val="BodyText"/>
      </w:pPr>
    </w:p>
    <w:p w:rsidR="002B4395" w:rsidP="00C83DF6">
      <w:pPr>
        <w:pStyle w:val="BodyText"/>
      </w:pPr>
    </w:p>
    <w:p w:rsidR="00000000" w:rsidRPr="00C83DF6" w:rsidP="00C83DF6">
      <w:pPr>
        <w:pStyle w:val="Heading1"/>
      </w:pPr>
      <w:bookmarkStart w:id="9" w:name="O_359840"/>
      <w:bookmarkEnd w:id="9"/>
      <w:r w:rsidRPr="00C83DF6">
        <w:t>Required Skills and Knowledge</w:t>
      </w:r>
    </w:p>
    <w:tbl>
      <w:tblPr>
        <w:tblW w:w="9462" w:type="dxa"/>
        <w:tblLayout w:type="fixed"/>
        <w:tblCellMar>
          <w:left w:w="62" w:type="dxa"/>
          <w:right w:w="62" w:type="dxa"/>
        </w:tblCellMar>
        <w:tblLook w:val="0000"/>
      </w:tblPr>
      <w:tblGrid>
        <w:gridCol w:w="9462"/>
      </w:tblGrid>
      <w:tr w:rsidTr="00C83DF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83DF6">
            <w:pPr>
              <w:pStyle w:val="BodyText"/>
              <w:rPr>
                <w:lang w:val="en-NZ"/>
              </w:rPr>
            </w:pPr>
            <w:r w:rsidRPr="00C83DF6">
              <w:t>This section describes the skills and knowledge required for this unit.</w:t>
            </w:r>
          </w:p>
        </w:tc>
      </w:tr>
      <w:tr w:rsidTr="00C83DF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83DF6">
            <w:pPr>
              <w:pStyle w:val="BodyText"/>
              <w:rPr>
                <w:lang w:val="en-NZ"/>
              </w:rPr>
            </w:pPr>
            <w:r w:rsidRPr="00C83DF6">
              <w:rPr>
                <w:rStyle w:val="SpecialBold"/>
              </w:rPr>
              <w:t>Required skills</w:t>
            </w:r>
          </w:p>
        </w:tc>
      </w:tr>
      <w:tr w:rsidTr="00C83DF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83DF6" w:rsidP="00C83DF6">
            <w:pPr>
              <w:pStyle w:val="ListBullet"/>
            </w:pPr>
            <w:r w:rsidRPr="00C83DF6">
              <w:t xml:space="preserve">customer service skills </w:t>
            </w:r>
          </w:p>
          <w:p w:rsidR="00000000" w:rsidRPr="00C83DF6" w:rsidP="00C83DF6">
            <w:pPr>
              <w:pStyle w:val="ListBullet"/>
            </w:pPr>
            <w:r w:rsidRPr="00C83DF6">
              <w:t>language, literacy and numeracy skills to:</w:t>
            </w:r>
          </w:p>
          <w:p w:rsidR="00000000" w:rsidRPr="00C83DF6" w:rsidP="00C83DF6">
            <w:pPr>
              <w:pStyle w:val="ListBullet2"/>
            </w:pPr>
            <w:r w:rsidRPr="00C83DF6">
              <w:t>communicate with others clearly and concisely, verbally and in writing</w:t>
            </w:r>
          </w:p>
          <w:p w:rsidR="00000000" w:rsidRPr="00C83DF6" w:rsidP="00C83DF6">
            <w:pPr>
              <w:pStyle w:val="ListBullet2"/>
            </w:pPr>
            <w:r w:rsidRPr="00C83DF6">
              <w:t>interpret data and select action</w:t>
            </w:r>
          </w:p>
          <w:p w:rsidR="00000000" w:rsidRPr="00C83DF6" w:rsidP="00C83DF6">
            <w:pPr>
              <w:pStyle w:val="ListBullet2"/>
            </w:pPr>
            <w:r w:rsidRPr="00C83DF6">
              <w:t>read and comply with work instructions and specifications</w:t>
            </w:r>
          </w:p>
          <w:p w:rsidR="00000000" w:rsidRPr="00C83DF6" w:rsidP="00C83DF6">
            <w:pPr>
              <w:pStyle w:val="ListBullet2"/>
            </w:pPr>
            <w:r w:rsidRPr="00C83DF6">
              <w:t>read and record measurements</w:t>
            </w:r>
          </w:p>
          <w:p w:rsidR="00000000" w:rsidRPr="00C83DF6" w:rsidP="00C83DF6">
            <w:pPr>
              <w:pStyle w:val="ListBullet2"/>
            </w:pPr>
            <w:r w:rsidRPr="00C83DF6">
              <w:t>record and report information neatly and legibly</w:t>
            </w:r>
          </w:p>
          <w:p w:rsidR="00000000" w:rsidRPr="00C83DF6" w:rsidP="00C83DF6">
            <w:pPr>
              <w:pStyle w:val="ListBullet2"/>
            </w:pPr>
            <w:r w:rsidRPr="00C83DF6">
              <w:t>select and use relevant communications records when storing ODS and SGG containers</w:t>
            </w:r>
          </w:p>
          <w:p w:rsidR="00000000" w:rsidRPr="00C83DF6" w:rsidP="00C83DF6">
            <w:pPr>
              <w:pStyle w:val="ListBullet2"/>
            </w:pPr>
            <w:r w:rsidRPr="00C83DF6">
              <w:t>weigh and determine mass of container contents</w:t>
            </w:r>
          </w:p>
          <w:p w:rsidR="00000000" w:rsidRPr="00C83DF6" w:rsidP="00C83DF6">
            <w:pPr>
              <w:pStyle w:val="ListBullet"/>
            </w:pPr>
            <w:r w:rsidRPr="00C83DF6">
              <w:t>planning and organising skills to:</w:t>
            </w:r>
          </w:p>
          <w:p w:rsidR="00000000" w:rsidRPr="00C83DF6" w:rsidP="00C83DF6">
            <w:pPr>
              <w:pStyle w:val="ListBullet2"/>
            </w:pPr>
            <w:r w:rsidRPr="00C83DF6">
              <w:t>estimate tim</w:t>
            </w:r>
            <w:r w:rsidRPr="00C83DF6">
              <w:t>e to complete activities</w:t>
            </w:r>
          </w:p>
          <w:p w:rsidR="00000000" w:rsidRPr="00C83DF6" w:rsidP="00C83DF6">
            <w:pPr>
              <w:pStyle w:val="ListBullet2"/>
            </w:pPr>
            <w:r w:rsidRPr="00C83DF6">
              <w:t>prioritise tasks</w:t>
            </w:r>
          </w:p>
          <w:p w:rsidR="00000000" w:rsidRPr="00C83DF6" w:rsidP="00C83DF6">
            <w:pPr>
              <w:pStyle w:val="ListBullet"/>
            </w:pPr>
            <w:r w:rsidRPr="00C83DF6">
              <w:t>interpersonal skills to relate to people from a range of social and cultural backgrounds</w:t>
            </w:r>
          </w:p>
          <w:p w:rsidR="00000000" w:rsidRPr="00C83DF6" w:rsidP="00C83DF6">
            <w:pPr>
              <w:pStyle w:val="ListBullet"/>
            </w:pPr>
            <w:r w:rsidRPr="00C83DF6">
              <w:t xml:space="preserve">skills to work safely when: </w:t>
            </w:r>
          </w:p>
          <w:p w:rsidR="00000000" w:rsidRPr="00C83DF6" w:rsidP="00C83DF6">
            <w:pPr>
              <w:pStyle w:val="ListBullet2"/>
            </w:pPr>
            <w:r w:rsidRPr="00C83DF6">
              <w:t>applying manual-handling techniques</w:t>
            </w:r>
          </w:p>
          <w:p w:rsidR="00000000" w:rsidRPr="00C83DF6" w:rsidP="00C83DF6">
            <w:pPr>
              <w:pStyle w:val="ListBullet2"/>
            </w:pPr>
            <w:r w:rsidRPr="00C83DF6">
              <w:t>applying workplace housekeeping procedures</w:t>
            </w:r>
          </w:p>
          <w:p w:rsidR="00000000" w:rsidRPr="00C83DF6" w:rsidP="00C83DF6">
            <w:pPr>
              <w:pStyle w:val="ListBullet2"/>
            </w:pPr>
            <w:r w:rsidRPr="00C83DF6">
              <w:t>identifying haza</w:t>
            </w:r>
            <w:r w:rsidRPr="00C83DF6">
              <w:t>rds in work area related to recovery, reclamation and fill processing</w:t>
            </w:r>
          </w:p>
          <w:p w:rsidR="00000000" w:rsidRPr="00C83DF6" w:rsidP="00C83DF6">
            <w:pPr>
              <w:pStyle w:val="ListBullet2"/>
            </w:pPr>
            <w:r w:rsidRPr="00C83DF6">
              <w:t>selecting and using relevant personal protective equipment (PPE)</w:t>
            </w:r>
          </w:p>
          <w:p w:rsidR="00000000" w:rsidRPr="00C83DF6" w:rsidP="00C83DF6">
            <w:pPr>
              <w:pStyle w:val="ListBullet2"/>
            </w:pPr>
            <w:r w:rsidRPr="00C83DF6">
              <w:t>selecting and using tools, equipment and materials for specific tasks</w:t>
            </w:r>
          </w:p>
          <w:p w:rsidR="00000000" w:rsidRPr="00C83DF6" w:rsidP="00C83DF6">
            <w:pPr>
              <w:pStyle w:val="ListBullet"/>
            </w:pPr>
            <w:r w:rsidRPr="00C83DF6">
              <w:t>problem-solving skills to resolve problems in pract</w:t>
            </w:r>
            <w:r w:rsidRPr="00C83DF6">
              <w:t>ical and safe ways</w:t>
            </w:r>
          </w:p>
          <w:p w:rsidR="00000000" w:rsidRPr="00C83DF6" w:rsidP="00C83DF6">
            <w:pPr>
              <w:pStyle w:val="ListBullet"/>
            </w:pPr>
            <w:r w:rsidRPr="00C83DF6">
              <w:t>technical skills to:</w:t>
            </w:r>
          </w:p>
          <w:p w:rsidR="00000000" w:rsidRPr="00C83DF6" w:rsidP="00C83DF6">
            <w:pPr>
              <w:pStyle w:val="ListBullet2"/>
            </w:pPr>
            <w:r w:rsidRPr="00C83DF6">
              <w:t>assemble new ODS and SGG containers and valves using components and labels, and prepare for service</w:t>
            </w:r>
          </w:p>
          <w:p w:rsidR="00000000" w:rsidRPr="00C83DF6" w:rsidP="00C83DF6">
            <w:pPr>
              <w:pStyle w:val="ListBullet2"/>
            </w:pPr>
            <w:r w:rsidRPr="00C83DF6">
              <w:t>clear processing equipment and pressurising lines</w:t>
            </w:r>
          </w:p>
          <w:p w:rsidR="00000000" w:rsidRPr="00C83DF6" w:rsidP="00C83DF6">
            <w:pPr>
              <w:pStyle w:val="ListBullet2"/>
            </w:pPr>
            <w:r w:rsidRPr="00C83DF6">
              <w:t>inte</w:t>
            </w:r>
            <w:r w:rsidRPr="00C83DF6">
              <w:t>rpret temperature and pressure graphs for different agents to determine pressure at a given temperature</w:t>
            </w:r>
          </w:p>
          <w:p w:rsidR="00000000" w:rsidRPr="00C83DF6" w:rsidP="00C83DF6">
            <w:pPr>
              <w:pStyle w:val="ListBullet2"/>
            </w:pPr>
            <w:r w:rsidRPr="00C83DF6">
              <w:t>interpret quality control analysis data</w:t>
            </w:r>
          </w:p>
          <w:p w:rsidR="00000000" w:rsidRPr="00C83DF6" w:rsidP="00C83DF6">
            <w:pPr>
              <w:pStyle w:val="ListBullet2"/>
            </w:pPr>
            <w:r w:rsidRPr="00C83DF6">
              <w:t>perform leak detection testing of recovery, reclamation and fill containers, and processing equipment</w:t>
            </w:r>
          </w:p>
          <w:p w:rsidR="00000000" w:rsidRPr="00C83DF6" w:rsidP="00C83DF6">
            <w:pPr>
              <w:pStyle w:val="ListBullet2"/>
            </w:pPr>
            <w:r w:rsidRPr="00C83DF6">
              <w:t>rectify de</w:t>
            </w:r>
            <w:r w:rsidRPr="00C83DF6">
              <w:t>fects when preparing processing equipment for operation</w:t>
            </w:r>
          </w:p>
          <w:p w:rsidR="00000000" w:rsidRPr="00C83DF6" w:rsidP="00C83DF6">
            <w:pPr>
              <w:pStyle w:val="ListBullet2"/>
            </w:pPr>
            <w:r w:rsidRPr="00C83DF6">
              <w:t>replace or recycle processing equipment components</w:t>
            </w:r>
          </w:p>
          <w:p w:rsidR="00000000" w:rsidP="00C83DF6">
            <w:pPr>
              <w:pStyle w:val="ListBullet2"/>
              <w:rPr>
                <w:lang w:val="en-NZ"/>
              </w:rPr>
            </w:pPr>
            <w:r w:rsidRPr="00C83DF6">
              <w:t>sample recovered ODS and SGG materials</w:t>
            </w:r>
          </w:p>
        </w:tc>
      </w:tr>
      <w:tr w:rsidTr="00C83DF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83DF6">
            <w:pPr>
              <w:pStyle w:val="BodyText"/>
              <w:rPr>
                <w:lang w:val="en-NZ"/>
              </w:rPr>
            </w:pPr>
            <w:r w:rsidRPr="00C83DF6">
              <w:rPr>
                <w:rStyle w:val="SpecialBold"/>
              </w:rPr>
              <w:t>Required knowledge</w:t>
            </w:r>
          </w:p>
        </w:tc>
      </w:tr>
      <w:tr w:rsidTr="00C83DF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83DF6" w:rsidP="00C83DF6">
            <w:pPr>
              <w:pStyle w:val="ListBullet"/>
            </w:pPr>
            <w:r w:rsidRPr="00C83DF6">
              <w:t>action to be taken when a breach of OHS, ODS, SGG or other policy occurs</w:t>
            </w:r>
          </w:p>
          <w:p w:rsidR="00000000" w:rsidRPr="00C83DF6" w:rsidP="00C83DF6">
            <w:pPr>
              <w:pStyle w:val="ListBullet"/>
            </w:pPr>
            <w:r w:rsidRPr="00C83DF6">
              <w:t xml:space="preserve">documentation used during recovery, reclamation and fill processing of ODS and SGG </w:t>
            </w:r>
            <w:r w:rsidRPr="00C83DF6">
              <w:t>containers</w:t>
            </w:r>
          </w:p>
          <w:p w:rsidR="00000000" w:rsidRPr="00C83DF6" w:rsidP="00C83DF6">
            <w:pPr>
              <w:pStyle w:val="ListBullet"/>
            </w:pPr>
            <w:r w:rsidRPr="00C83DF6">
              <w:t>EAHL requirements</w:t>
            </w:r>
          </w:p>
          <w:p w:rsidR="00000000" w:rsidRPr="00C83DF6" w:rsidP="00C83DF6">
            <w:pPr>
              <w:pStyle w:val="ListBullet"/>
            </w:pPr>
            <w:r w:rsidRPr="00C83DF6">
              <w:t>fill density requirements for different agents per unit of volume of container</w:t>
            </w:r>
          </w:p>
          <w:p w:rsidR="00000000" w:rsidRPr="00C83DF6" w:rsidP="00C83DF6">
            <w:pPr>
              <w:pStyle w:val="ListBullet"/>
            </w:pPr>
            <w:r w:rsidRPr="00C83DF6">
              <w:t xml:space="preserve">key features of legislation, regulations and codes applicable to </w:t>
            </w:r>
            <w:r w:rsidRPr="00C83DF6">
              <w:t>recovery, reclamation and fill processing of ODS and SGG containers, including Ozone Protection and Synthetic Greenhouse Gas Management Act 1989</w:t>
            </w:r>
          </w:p>
          <w:p w:rsidR="00000000" w:rsidRPr="00C83DF6" w:rsidP="00C83DF6">
            <w:pPr>
              <w:pStyle w:val="ListBullet"/>
            </w:pPr>
            <w:r w:rsidRPr="00C83DF6">
              <w:t>implications of ignoring safety precautions used in recovery, reclamation and fill processing</w:t>
            </w:r>
          </w:p>
          <w:p w:rsidR="00000000" w:rsidRPr="00C83DF6" w:rsidP="00C83DF6">
            <w:pPr>
              <w:pStyle w:val="ListBullet"/>
            </w:pPr>
            <w:r w:rsidRPr="00C83DF6">
              <w:t>manual-handling t</w:t>
            </w:r>
            <w:r w:rsidRPr="00C83DF6">
              <w:t>echniques and aids to move gaseous fire-extinguishing agent containers</w:t>
            </w:r>
          </w:p>
          <w:p w:rsidR="00000000" w:rsidRPr="00C83DF6" w:rsidP="00C83DF6">
            <w:pPr>
              <w:pStyle w:val="ListBullet"/>
            </w:pPr>
            <w:r w:rsidRPr="00C83DF6">
              <w:t>maximum working pressure and water capacity of containers to determine container fill requirements</w:t>
            </w:r>
          </w:p>
          <w:p w:rsidR="00000000" w:rsidRPr="00C83DF6" w:rsidP="00C83DF6">
            <w:pPr>
              <w:pStyle w:val="ListBullet"/>
            </w:pPr>
            <w:r w:rsidRPr="00C83DF6">
              <w:t xml:space="preserve">methods for: </w:t>
            </w:r>
          </w:p>
          <w:p w:rsidR="00000000" w:rsidRPr="00C83DF6" w:rsidP="00C83DF6">
            <w:pPr>
              <w:pStyle w:val="ListBullet2"/>
            </w:pPr>
            <w:r w:rsidRPr="00C83DF6">
              <w:t>leak detection testing</w:t>
            </w:r>
          </w:p>
          <w:p w:rsidR="00000000" w:rsidRPr="00C83DF6" w:rsidP="00C83DF6">
            <w:pPr>
              <w:pStyle w:val="ListBullet2"/>
            </w:pPr>
            <w:r w:rsidRPr="00C83DF6">
              <w:t>selecting correct valve and components to suit c</w:t>
            </w:r>
            <w:r w:rsidRPr="00C83DF6">
              <w:t>ontainer and agent requirements</w:t>
            </w:r>
          </w:p>
          <w:p w:rsidR="00000000" w:rsidRPr="00C83DF6" w:rsidP="00C83DF6">
            <w:pPr>
              <w:pStyle w:val="ListBullet2"/>
            </w:pPr>
            <w:r w:rsidRPr="00C83DF6">
              <w:t>preventing ODS and SGG emissions in the workplace</w:t>
            </w:r>
          </w:p>
          <w:p w:rsidR="00000000" w:rsidRPr="00C83DF6" w:rsidP="00C83DF6">
            <w:pPr>
              <w:pStyle w:val="ListBullet2"/>
            </w:pPr>
            <w:r w:rsidRPr="00C83DF6">
              <w:t>recovering and reclaiming ODS and SGG materials from containers</w:t>
            </w:r>
          </w:p>
          <w:p w:rsidR="00000000" w:rsidRPr="00C83DF6" w:rsidP="00C83DF6">
            <w:pPr>
              <w:pStyle w:val="ListBullet"/>
            </w:pPr>
            <w:r w:rsidRPr="00C83DF6">
              <w:t>reasons for preventing ODS and SGG emissions in the workplace</w:t>
            </w:r>
          </w:p>
          <w:p w:rsidR="00000000" w:rsidRPr="00C83DF6" w:rsidP="00C83DF6">
            <w:pPr>
              <w:pStyle w:val="ListBullet"/>
            </w:pPr>
            <w:r w:rsidRPr="00C83DF6">
              <w:t>types of:</w:t>
            </w:r>
          </w:p>
          <w:p w:rsidR="00000000" w:rsidRPr="00C83DF6" w:rsidP="00C83DF6">
            <w:pPr>
              <w:pStyle w:val="ListBullet2"/>
            </w:pPr>
            <w:r w:rsidRPr="00C83DF6">
              <w:t>containers used for ODS and SGG mater</w:t>
            </w:r>
            <w:r w:rsidRPr="00C83DF6">
              <w:t>ials</w:t>
            </w:r>
          </w:p>
          <w:p w:rsidR="00000000" w:rsidRPr="00C83DF6" w:rsidP="00C83DF6">
            <w:pPr>
              <w:pStyle w:val="ListBullet2"/>
            </w:pPr>
            <w:r w:rsidRPr="00C83DF6">
              <w:t>materials found in ODS and SGG containers</w:t>
            </w:r>
          </w:p>
          <w:p w:rsidR="00000000" w:rsidRPr="00C83DF6" w:rsidP="00C83DF6">
            <w:pPr>
              <w:pStyle w:val="ListBullet2"/>
            </w:pPr>
            <w:r w:rsidRPr="00C83DF6">
              <w:t>sealants suitable for different gaseous agents</w:t>
            </w:r>
          </w:p>
          <w:p w:rsidR="00000000" w:rsidRPr="00C83DF6" w:rsidP="00C83DF6">
            <w:pPr>
              <w:pStyle w:val="ListBullet2"/>
            </w:pPr>
            <w:r w:rsidRPr="00C83DF6">
              <w:t>transport caps, labels, numbers and codes used on containers containing ODS and SGG materials</w:t>
            </w:r>
          </w:p>
          <w:p w:rsidR="00000000" w:rsidRPr="00C83DF6" w:rsidP="00C83DF6">
            <w:pPr>
              <w:pStyle w:val="ListBullet"/>
            </w:pPr>
            <w:r w:rsidRPr="00C83DF6">
              <w:t>relevant federal, state or territory legislation that affects organisational operations, including:</w:t>
            </w:r>
          </w:p>
          <w:p w:rsidR="00000000" w:rsidRPr="00C83DF6" w:rsidP="00C83DF6">
            <w:pPr>
              <w:pStyle w:val="ListBullet2"/>
            </w:pPr>
            <w:r w:rsidRPr="00C83DF6">
              <w:t>anti-discrimination and diversity</w:t>
            </w:r>
          </w:p>
          <w:p w:rsidR="00000000" w:rsidRPr="00C83DF6" w:rsidP="00C83DF6">
            <w:pPr>
              <w:pStyle w:val="ListBullet2"/>
            </w:pPr>
            <w:r w:rsidRPr="00C83DF6">
              <w:t>equal employment opportunity</w:t>
            </w:r>
          </w:p>
        </w:tc>
      </w:tr>
    </w:tbl>
    <w:p w:rsidR="00000000" w:rsidRPr="00C83DF6" w:rsidP="00C83DF6">
      <w:pPr>
        <w:pStyle w:val="BodyText"/>
      </w:pPr>
    </w:p>
    <w:p w:rsidR="00000000" w:rsidRPr="00C83DF6" w:rsidP="00C83DF6">
      <w:pPr>
        <w:pStyle w:val="AllowPageBreak"/>
      </w:pPr>
    </w:p>
    <w:p w:rsidR="00000000" w:rsidRPr="00C83DF6" w:rsidP="00C83DF6">
      <w:pPr>
        <w:pStyle w:val="Heading1"/>
      </w:pPr>
      <w:bookmarkStart w:id="10" w:name="O_359841"/>
      <w:bookmarkEnd w:id="10"/>
      <w:r w:rsidRPr="00C83DF6">
        <w:t>Evidence Guide</w:t>
      </w:r>
    </w:p>
    <w:tbl>
      <w:tblPr>
        <w:tblW w:w="9462" w:type="dxa"/>
        <w:tblLayout w:type="fixed"/>
        <w:tblCellMar>
          <w:left w:w="62" w:type="dxa"/>
          <w:right w:w="62" w:type="dxa"/>
        </w:tblCellMar>
        <w:tblLook w:val="0000"/>
      </w:tblPr>
      <w:tblGrid>
        <w:gridCol w:w="2700"/>
        <w:gridCol w:w="6762"/>
      </w:tblGrid>
      <w:tr w:rsidTr="00C83DF6">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83DF6">
            <w:pPr>
              <w:pStyle w:val="BodyText"/>
              <w:rPr>
                <w:lang w:val="en-NZ"/>
              </w:rPr>
            </w:pPr>
            <w:r w:rsidRPr="00C83DF6">
              <w:t xml:space="preserve">The evidence guide provides advice on assessment and must </w:t>
            </w:r>
            <w:r w:rsidRPr="00C83DF6">
              <w:t>be read in conjunction with the performance criteria, required skills and knowledge, range statement and the Assessment Guidelines for the Training Package.</w:t>
            </w:r>
          </w:p>
        </w:tc>
      </w:tr>
      <w:tr w:rsidTr="00C83DF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DF6">
            <w:pPr>
              <w:pStyle w:val="BodyText"/>
              <w:rPr>
                <w:lang w:val="en-NZ"/>
              </w:rPr>
            </w:pPr>
            <w:r w:rsidRPr="00C83DF6">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DF6">
            <w:pPr>
              <w:pStyle w:val="BodyText"/>
              <w:rPr>
                <w:lang w:val="en-NZ"/>
              </w:rPr>
            </w:pPr>
            <w:r w:rsidRPr="00C83DF6">
              <w:t>This unit of competency could be assessed by observation of practical demonstration of recovery, reclaim and fill operations for ODS and SGG.</w:t>
            </w:r>
          </w:p>
        </w:tc>
      </w:tr>
      <w:tr w:rsidTr="00C83DF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DF6">
            <w:pPr>
              <w:pStyle w:val="BodyText"/>
              <w:rPr>
                <w:lang w:val="en-NZ"/>
              </w:rPr>
            </w:pPr>
            <w:r w:rsidRPr="00C83DF6">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DF6" w:rsidP="00C83DF6">
            <w:pPr>
              <w:pStyle w:val="BodyText"/>
            </w:pPr>
            <w:r w:rsidRPr="00C83DF6">
              <w:t>A person who demonst</w:t>
            </w:r>
            <w:r w:rsidRPr="00C83DF6">
              <w:t>rates competency in this unit must be able to provide evidence of the required skills and knowledge specified in this unit.</w:t>
            </w:r>
          </w:p>
          <w:p w:rsidR="00000000" w:rsidRPr="00C83DF6" w:rsidP="00C83DF6">
            <w:pPr>
              <w:pStyle w:val="BodyText"/>
            </w:pPr>
            <w:r w:rsidRPr="00C83DF6">
              <w:t>In particular the person should demonstrate the ability to:</w:t>
            </w:r>
          </w:p>
          <w:p w:rsidR="00000000" w:rsidRPr="00C83DF6" w:rsidP="00C83DF6">
            <w:pPr>
              <w:pStyle w:val="ListBullet"/>
            </w:pPr>
            <w:r w:rsidRPr="00C83DF6">
              <w:t>communicate and work effectively and safely with others</w:t>
            </w:r>
          </w:p>
          <w:p w:rsidR="00000000" w:rsidRPr="00C83DF6" w:rsidP="00C83DF6">
            <w:pPr>
              <w:pStyle w:val="ListBullet"/>
            </w:pPr>
            <w:r w:rsidRPr="00C83DF6">
              <w:t>comply with:</w:t>
            </w:r>
          </w:p>
          <w:p w:rsidR="00000000" w:rsidRPr="00C83DF6" w:rsidP="00C83DF6">
            <w:pPr>
              <w:pStyle w:val="ListBullet2"/>
            </w:pPr>
            <w:r w:rsidRPr="00C83DF6">
              <w:t>OH</w:t>
            </w:r>
            <w:r w:rsidRPr="00C83DF6">
              <w:t>S regulations</w:t>
            </w:r>
          </w:p>
          <w:p w:rsidR="00000000" w:rsidRPr="00C83DF6" w:rsidP="00C83DF6">
            <w:pPr>
              <w:pStyle w:val="ListBullet2"/>
            </w:pPr>
            <w:r w:rsidRPr="00C83DF6">
              <w:t>ODS and SGG regulations (where required)</w:t>
            </w:r>
          </w:p>
          <w:p w:rsidR="00000000" w:rsidRPr="00C83DF6" w:rsidP="00C83DF6">
            <w:pPr>
              <w:pStyle w:val="ListBullet2"/>
            </w:pPr>
            <w:r w:rsidRPr="00C83DF6">
              <w:t>state and territory legislation applicable to workplace operations</w:t>
            </w:r>
          </w:p>
          <w:p w:rsidR="00000000" w:rsidRPr="00C83DF6" w:rsidP="00C83DF6">
            <w:pPr>
              <w:pStyle w:val="ListBullet2"/>
            </w:pPr>
            <w:r w:rsidRPr="00C83DF6">
              <w:t>organisational policies and procedures, including quality requirements</w:t>
            </w:r>
          </w:p>
          <w:p w:rsidR="00000000" w:rsidRPr="00C83DF6" w:rsidP="00C83DF6">
            <w:pPr>
              <w:pStyle w:val="ListBullet"/>
            </w:pPr>
            <w:r w:rsidRPr="00C83DF6">
              <w:t>conduct recover, reclaim and fill operations on a minimum of two different occasions, including:</w:t>
            </w:r>
          </w:p>
          <w:p w:rsidR="00000000" w:rsidRPr="00C83DF6" w:rsidP="00C83DF6">
            <w:pPr>
              <w:pStyle w:val="ListBullet2"/>
            </w:pPr>
            <w:r w:rsidRPr="00C83DF6">
              <w:t>identifying types of ODS and SGG containers, valves, labels and transport caps</w:t>
            </w:r>
          </w:p>
          <w:p w:rsidR="00000000" w:rsidRPr="00C83DF6" w:rsidP="00C83DF6">
            <w:pPr>
              <w:pStyle w:val="ListBullet2"/>
            </w:pPr>
            <w:r w:rsidRPr="00C83DF6">
              <w:t>using tools, equipment and materials effectively to complete recovery, reclamat</w:t>
            </w:r>
            <w:r w:rsidRPr="00C83DF6">
              <w:t>ion and fill processing</w:t>
            </w:r>
          </w:p>
          <w:p w:rsidR="00000000" w:rsidRPr="00C83DF6" w:rsidP="00C83DF6">
            <w:pPr>
              <w:pStyle w:val="ListBullet2"/>
            </w:pPr>
            <w:r w:rsidRPr="00C83DF6">
              <w:t>preparing processing equipment for operation</w:t>
            </w:r>
          </w:p>
          <w:p w:rsidR="00000000" w:rsidRPr="00C83DF6" w:rsidP="00C83DF6">
            <w:pPr>
              <w:pStyle w:val="ListBullet2"/>
            </w:pPr>
            <w:r w:rsidRPr="00C83DF6">
              <w:t>preparing and assembling correct container and valve components</w:t>
            </w:r>
          </w:p>
          <w:p w:rsidR="00000000" w:rsidRPr="00C83DF6" w:rsidP="00C83DF6">
            <w:pPr>
              <w:pStyle w:val="ListBullet2"/>
            </w:pPr>
            <w:r w:rsidRPr="00C83DF6">
              <w:t>recovering and reclaiming ODS and SGG materials from different types of containers</w:t>
            </w:r>
          </w:p>
          <w:p w:rsidR="00000000" w:rsidRPr="00C83DF6" w:rsidP="00C83DF6">
            <w:pPr>
              <w:pStyle w:val="ListBullet2"/>
            </w:pPr>
            <w:r w:rsidRPr="00C83DF6">
              <w:t>filling different types of containers wi</w:t>
            </w:r>
            <w:r w:rsidRPr="00C83DF6">
              <w:t>th ODS and SGG materials</w:t>
            </w:r>
          </w:p>
          <w:p w:rsidR="00000000" w:rsidRPr="00C83DF6" w:rsidP="00C83DF6">
            <w:pPr>
              <w:pStyle w:val="ListBullet2"/>
            </w:pPr>
            <w:r w:rsidRPr="00C83DF6">
              <w:t>pressurising filled containers</w:t>
            </w:r>
          </w:p>
          <w:p w:rsidR="00000000" w:rsidRPr="00C83DF6" w:rsidP="00C83DF6">
            <w:pPr>
              <w:pStyle w:val="ListBullet2"/>
            </w:pPr>
            <w:r w:rsidRPr="00C83DF6">
              <w:t>clearing fill and pressurising lines</w:t>
            </w:r>
          </w:p>
          <w:p w:rsidR="00000000" w:rsidRPr="00C83DF6" w:rsidP="00C83DF6">
            <w:pPr>
              <w:pStyle w:val="ListBullet2"/>
            </w:pPr>
            <w:r w:rsidRPr="00C83DF6">
              <w:t>sampling for analysis</w:t>
            </w:r>
          </w:p>
          <w:p w:rsidR="00000000" w:rsidRPr="00C83DF6" w:rsidP="00C83DF6">
            <w:pPr>
              <w:pStyle w:val="ListBullet2"/>
            </w:pPr>
            <w:r w:rsidRPr="00C83DF6">
              <w:t>interpreting quality control analysis data</w:t>
            </w:r>
          </w:p>
          <w:p w:rsidR="00000000" w:rsidRPr="00C83DF6" w:rsidP="00C83DF6">
            <w:pPr>
              <w:pStyle w:val="ListBullet2"/>
            </w:pPr>
            <w:r w:rsidRPr="00C83DF6">
              <w:t>performing leak detection tests on processing equipment and connections, and on recovered, reclaim</w:t>
            </w:r>
            <w:r w:rsidRPr="00C83DF6">
              <w:t>ed and filled containers</w:t>
            </w:r>
          </w:p>
          <w:p w:rsidR="00000000" w:rsidRPr="00C83DF6" w:rsidP="00C83DF6">
            <w:pPr>
              <w:pStyle w:val="ListBullet2"/>
            </w:pPr>
            <w:r w:rsidRPr="00C83DF6">
              <w:t xml:space="preserve">verifying by weight the recovery and reclamation processing </w:t>
            </w:r>
            <w:r w:rsidRPr="00C83DF6">
              <w:t>of ODS and SGG materials</w:t>
            </w:r>
          </w:p>
          <w:p w:rsidR="00000000" w:rsidRPr="00C83DF6" w:rsidP="00C83DF6">
            <w:pPr>
              <w:pStyle w:val="ListBullet2"/>
            </w:pPr>
            <w:r w:rsidRPr="00C83DF6">
              <w:t>verifying by weight the correct filling of containers</w:t>
            </w:r>
          </w:p>
          <w:p w:rsidR="00000000" w:rsidRPr="00C83DF6" w:rsidP="00C83DF6">
            <w:pPr>
              <w:pStyle w:val="ListBullet2"/>
            </w:pPr>
            <w:r w:rsidRPr="00C83DF6">
              <w:t>labelling and filling different types of containers with ODS and SGG materials</w:t>
            </w:r>
          </w:p>
          <w:p w:rsidR="00000000" w:rsidRPr="00C83DF6" w:rsidP="00C83DF6">
            <w:pPr>
              <w:pStyle w:val="ListBullet2"/>
            </w:pPr>
            <w:r w:rsidRPr="00C83DF6">
              <w:t>preparing containers for service, fitting transport caps, and attaching labels, container numbers and codes to containers</w:t>
            </w:r>
          </w:p>
          <w:p w:rsidR="00000000" w:rsidRPr="00C83DF6" w:rsidP="00C83DF6">
            <w:pPr>
              <w:pStyle w:val="ListBullet2"/>
            </w:pPr>
            <w:r w:rsidRPr="00C83DF6">
              <w:t>packing filled containers according to work procedures</w:t>
            </w:r>
          </w:p>
          <w:p w:rsidR="00000000" w:rsidRPr="00C83DF6" w:rsidP="00C83DF6">
            <w:pPr>
              <w:pStyle w:val="ListBullet"/>
            </w:pPr>
            <w:r w:rsidRPr="00C83DF6">
              <w:t>create and modify documentation according to work procedures</w:t>
            </w:r>
          </w:p>
          <w:p w:rsidR="00000000" w:rsidRPr="00C83DF6" w:rsidP="00C83DF6">
            <w:pPr>
              <w:pStyle w:val="ListBullet"/>
            </w:pPr>
            <w:r w:rsidRPr="00C83DF6">
              <w:t xml:space="preserve">locate, interpret </w:t>
            </w:r>
            <w:r w:rsidRPr="00C83DF6">
              <w:t>and apply relevant information, standards and specifications</w:t>
            </w:r>
          </w:p>
          <w:p w:rsidR="00000000" w:rsidRPr="00C83DF6" w:rsidP="00C83DF6">
            <w:pPr>
              <w:pStyle w:val="ListBullet"/>
            </w:pPr>
            <w:r w:rsidRPr="00C83DF6">
              <w:t>identify hazards and risks at work site</w:t>
            </w:r>
          </w:p>
          <w:p w:rsidR="00000000" w:rsidRPr="00C83DF6" w:rsidP="00C83DF6">
            <w:pPr>
              <w:pStyle w:val="ListBullet"/>
            </w:pPr>
            <w:r w:rsidRPr="00C83DF6">
              <w:t>select and use workplace communication technologies and language in the workplace, including technical language</w:t>
            </w:r>
          </w:p>
          <w:p w:rsidR="00000000" w:rsidP="00C83DF6">
            <w:pPr>
              <w:pStyle w:val="ListBullet"/>
              <w:rPr>
                <w:lang w:val="en-NZ"/>
              </w:rPr>
            </w:pPr>
            <w:r w:rsidRPr="00C83DF6">
              <w:t>use safety techniques and PPE.</w:t>
            </w:r>
          </w:p>
        </w:tc>
      </w:tr>
      <w:tr w:rsidTr="00C83DF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DF6">
            <w:pPr>
              <w:pStyle w:val="BodyText"/>
              <w:rPr>
                <w:lang w:val="en-NZ"/>
              </w:rPr>
            </w:pPr>
            <w:r w:rsidRPr="00C83DF6">
              <w:t xml:space="preserve">Context of </w:t>
            </w:r>
            <w:r w:rsidRPr="00C83DF6">
              <w:t>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DF6" w:rsidP="00C83DF6">
            <w:pPr>
              <w:pStyle w:val="BodyText"/>
            </w:pPr>
            <w:r w:rsidRPr="00C83DF6">
              <w:t>Assessment of essential underpinning knowledge may be conducted in an off-site context. It is to comply with relevant regulatory or Australian standards’ requirements.</w:t>
            </w:r>
          </w:p>
          <w:p w:rsidR="00000000" w:rsidRPr="00C83DF6" w:rsidP="00C83DF6">
            <w:pPr>
              <w:pStyle w:val="BodyText"/>
            </w:pPr>
            <w:r w:rsidRPr="00C83DF6">
              <w:t>Resource implications for assessment include:</w:t>
            </w:r>
          </w:p>
          <w:p w:rsidR="00000000" w:rsidRPr="00C83DF6" w:rsidP="00C83DF6">
            <w:pPr>
              <w:pStyle w:val="ListBullet"/>
            </w:pPr>
            <w:r w:rsidRPr="00C83DF6">
              <w:t>actual or simulated work environment</w:t>
            </w:r>
          </w:p>
          <w:p w:rsidR="00000000" w:rsidRPr="00C83DF6" w:rsidP="00C83DF6">
            <w:pPr>
              <w:pStyle w:val="ListBullet"/>
            </w:pPr>
            <w:r w:rsidRPr="00C83DF6">
              <w:t>range of containers to be used to recover and reclaim different ODS and SGG materials</w:t>
            </w:r>
          </w:p>
          <w:p w:rsidR="00000000" w:rsidRPr="00C83DF6" w:rsidP="00C83DF6">
            <w:pPr>
              <w:pStyle w:val="ListBullet"/>
            </w:pPr>
            <w:r w:rsidRPr="00C83DF6">
              <w:t>range of containers and valve components to be filled with different ODS and SGG materials</w:t>
            </w:r>
          </w:p>
          <w:p w:rsidR="00000000" w:rsidRPr="00C83DF6" w:rsidP="00C83DF6">
            <w:pPr>
              <w:pStyle w:val="ListBullet"/>
            </w:pPr>
            <w:r w:rsidRPr="00C83DF6">
              <w:t>assessment documentation, including traini</w:t>
            </w:r>
            <w:r w:rsidRPr="00C83DF6">
              <w:t>ng and assessment record books</w:t>
            </w:r>
          </w:p>
          <w:p w:rsidR="00000000" w:rsidRPr="00C83DF6" w:rsidP="00C83DF6">
            <w:pPr>
              <w:pStyle w:val="ListBullet"/>
            </w:pPr>
            <w:r w:rsidRPr="00C83DF6">
              <w:t>necessary tools, equipment and materials</w:t>
            </w:r>
          </w:p>
          <w:p w:rsidR="00000000" w:rsidRPr="00C83DF6" w:rsidP="00C83DF6">
            <w:pPr>
              <w:pStyle w:val="ListBullet"/>
            </w:pPr>
            <w:r w:rsidRPr="00C83DF6">
              <w:t>relevant procedure manuals and receiving documentation</w:t>
            </w:r>
          </w:p>
          <w:p w:rsidR="00000000" w:rsidP="00C83DF6">
            <w:pPr>
              <w:pStyle w:val="ListBullet"/>
              <w:rPr>
                <w:lang w:val="en-NZ"/>
              </w:rPr>
            </w:pPr>
            <w:r w:rsidRPr="00C83DF6">
              <w:t>necessary safety equipment and PPE.</w:t>
            </w:r>
          </w:p>
        </w:tc>
      </w:tr>
      <w:tr w:rsidTr="00C83DF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DF6">
            <w:pPr>
              <w:pStyle w:val="BodyText"/>
              <w:rPr>
                <w:lang w:val="en-NZ"/>
              </w:rPr>
            </w:pPr>
            <w:r w:rsidRPr="00C83DF6">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DF6" w:rsidP="00C83DF6">
            <w:pPr>
              <w:pStyle w:val="BodyText"/>
            </w:pPr>
            <w:r w:rsidRPr="00C83DF6">
              <w:t>Assessment methods must:</w:t>
            </w:r>
          </w:p>
          <w:p w:rsidR="00000000" w:rsidRPr="00C83DF6" w:rsidP="00C83DF6">
            <w:pPr>
              <w:pStyle w:val="ListBullet"/>
            </w:pPr>
            <w:r w:rsidRPr="00C83DF6">
              <w:t xml:space="preserve">satisfy the endorsed Assessment Guidelines of </w:t>
            </w:r>
            <w:r w:rsidRPr="00C83DF6">
              <w:t>the Property Services Training Package</w:t>
            </w:r>
          </w:p>
          <w:p w:rsidR="00000000" w:rsidRPr="00C83DF6" w:rsidP="00C83DF6">
            <w:pPr>
              <w:pStyle w:val="ListBullet"/>
            </w:pPr>
            <w:r w:rsidRPr="00C83DF6">
              <w:t>include direct observation of tasks in real or simulated work conditions, with questioning to confirm the ability to consistently identify and correctly interpret the essential underpinning knowledge required for prac</w:t>
            </w:r>
            <w:r w:rsidRPr="00C83DF6">
              <w:t>tical application</w:t>
            </w:r>
          </w:p>
          <w:p w:rsidR="00000000" w:rsidRPr="00C83DF6" w:rsidP="00C83DF6">
            <w:pPr>
              <w:pStyle w:val="ListBullet"/>
            </w:pPr>
            <w:r w:rsidRPr="00C83DF6">
              <w:t>reinforce the integration of employability skills with workplace tasks and job roles</w:t>
            </w:r>
          </w:p>
          <w:p w:rsidR="00000000" w:rsidP="00C83DF6">
            <w:pPr>
              <w:pStyle w:val="ListBullet"/>
              <w:rPr>
                <w:lang w:val="en-NZ"/>
              </w:rPr>
            </w:pPr>
            <w:r w:rsidRPr="00C83DF6">
              <w:t>confirm that competency is verified and able to be transferred to other circumstances and environments.</w:t>
            </w:r>
          </w:p>
        </w:tc>
      </w:tr>
      <w:tr w:rsidTr="00C83DF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DF6">
            <w:pPr>
              <w:pStyle w:val="BodyText"/>
              <w:rPr>
                <w:lang w:val="en-NZ"/>
              </w:rPr>
            </w:pPr>
            <w:r w:rsidRPr="00C83DF6">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DF6" w:rsidP="00C83DF6">
            <w:pPr>
              <w:pStyle w:val="BodyText"/>
            </w:pPr>
            <w:r w:rsidRPr="00C83DF6">
              <w:t>Reasonable a</w:t>
            </w:r>
            <w:r w:rsidRPr="00C83DF6">
              <w:t xml:space="preserve">djustments for people with disabilities must be made to assessment processes where required. This could include access to modified equipment and other physical resources, and the provision </w:t>
            </w:r>
            <w:r w:rsidRPr="00C83DF6">
              <w:t>of appropriate assessment support.</w:t>
            </w:r>
          </w:p>
          <w:p w:rsidR="00000000" w:rsidRPr="00C83DF6" w:rsidP="00C83DF6">
            <w:pPr>
              <w:pStyle w:val="BodyText"/>
            </w:pPr>
            <w:r w:rsidRPr="00C83DF6">
              <w:t>Assessment processes and techniq</w:t>
            </w:r>
            <w:r w:rsidRPr="00C83DF6">
              <w:t>ues should as far as is practical take into account the language, literacy and numeracy capacity of the candidate in relation to the competency being assessed.</w:t>
            </w:r>
          </w:p>
          <w:p w:rsidR="00000000" w:rsidRPr="00C83DF6" w:rsidP="00C83DF6">
            <w:pPr>
              <w:pStyle w:val="BodyText"/>
            </w:pPr>
            <w:r w:rsidRPr="00C83DF6">
              <w:t>This unit could be assessed on its own or in combination with other units relevant to the job fu</w:t>
            </w:r>
            <w:r w:rsidRPr="00C83DF6">
              <w:t>nction.</w:t>
            </w:r>
          </w:p>
        </w:tc>
      </w:tr>
    </w:tbl>
    <w:p w:rsidR="002B4395" w:rsidP="00C83DF6">
      <w:pPr>
        <w:pStyle w:val="BodyText"/>
      </w:pPr>
    </w:p>
    <w:p w:rsidR="002B4395" w:rsidP="00C83DF6">
      <w:pPr>
        <w:pStyle w:val="BodyText"/>
      </w:pPr>
    </w:p>
    <w:p w:rsidR="00000000" w:rsidRPr="00C83DF6" w:rsidP="00C83DF6">
      <w:pPr>
        <w:pStyle w:val="Heading1"/>
      </w:pPr>
      <w:bookmarkStart w:id="11" w:name="O_359842"/>
      <w:bookmarkEnd w:id="11"/>
      <w:r w:rsidRPr="00C83DF6">
        <w:t>Range Statement</w:t>
      </w:r>
    </w:p>
    <w:tbl>
      <w:tblPr>
        <w:tblW w:w="9462" w:type="dxa"/>
        <w:tblLayout w:type="fixed"/>
        <w:tblCellMar>
          <w:left w:w="62" w:type="dxa"/>
          <w:right w:w="62" w:type="dxa"/>
        </w:tblCellMar>
        <w:tblLook w:val="0000"/>
      </w:tblPr>
      <w:tblGrid>
        <w:gridCol w:w="2700"/>
        <w:gridCol w:w="6762"/>
      </w:tblGrid>
      <w:tr w:rsidTr="00C83DF6">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83DF6">
            <w:pPr>
              <w:pStyle w:val="BodyText"/>
              <w:rPr>
                <w:lang w:val="en-NZ"/>
              </w:rPr>
            </w:pPr>
            <w:r w:rsidRPr="00C83DF6">
              <w:t xml:space="preserve">The range statement relates to the unit of competency as a whole. It allows for different work environments and situations that may affect </w:t>
            </w:r>
            <w:r w:rsidRPr="00C83DF6">
              <w:t>performance. Bold italicised wording, if used in the performance criteria, is detailed below. Essential operating conditions that may be present with training and assessment (depending on the work situation, needs of the candidate, accessibility of the ite</w:t>
            </w:r>
            <w:r w:rsidRPr="00C83DF6">
              <w:t>m, and local industry and regional contexts) may also be included.</w:t>
            </w:r>
          </w:p>
        </w:tc>
      </w:tr>
      <w:tr w:rsidTr="00C83DF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DF6">
            <w:pPr>
              <w:pStyle w:val="BodyText"/>
              <w:rPr>
                <w:lang w:val="en-NZ"/>
              </w:rPr>
            </w:pPr>
            <w:r w:rsidRPr="00C83DF6">
              <w:rPr>
                <w:rStyle w:val="BoldandItalics"/>
              </w:rPr>
              <w:t>Rules and regulations</w:t>
            </w:r>
            <w:r w:rsidRPr="00C83DF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DF6" w:rsidP="00C83DF6">
            <w:pPr>
              <w:pStyle w:val="ListBullet"/>
            </w:pPr>
            <w:r w:rsidRPr="00C83DF6">
              <w:t>environmental regulations, including ODS and SGG legislation, codes and regulations, such as Ozone Protection and Synthetic Greenhouse Gas Management Ac</w:t>
            </w:r>
            <w:r w:rsidRPr="00C83DF6">
              <w:t>t 1989</w:t>
            </w:r>
          </w:p>
          <w:p w:rsidR="00000000" w:rsidRPr="00C83DF6" w:rsidP="00C83DF6">
            <w:pPr>
              <w:pStyle w:val="ListBullet"/>
            </w:pPr>
            <w:r w:rsidRPr="00C83DF6">
              <w:t>fire protection industry codes of practice</w:t>
            </w:r>
          </w:p>
          <w:p w:rsidR="00000000" w:rsidRPr="00C83DF6" w:rsidP="00C83DF6">
            <w:pPr>
              <w:pStyle w:val="ListBullet"/>
            </w:pPr>
            <w:r w:rsidRPr="00C83DF6">
              <w:t>licensing arrangements</w:t>
            </w:r>
          </w:p>
          <w:p w:rsidR="00000000" w:rsidRPr="00C83DF6" w:rsidP="00C83DF6">
            <w:pPr>
              <w:pStyle w:val="ListBullet"/>
            </w:pPr>
            <w:r w:rsidRPr="00C83DF6">
              <w:t>OHS legislation, codes and regulations</w:t>
            </w:r>
          </w:p>
          <w:p w:rsidR="00000000" w:rsidRPr="00C83DF6" w:rsidP="00C83DF6">
            <w:pPr>
              <w:pStyle w:val="ListBullet"/>
            </w:pPr>
            <w:r w:rsidRPr="00C83DF6">
              <w:t>regulations and codes of practice for the handling and transport of dangerous goods and hazardous substances</w:t>
            </w:r>
          </w:p>
          <w:p w:rsidR="00000000" w:rsidRPr="00C83DF6" w:rsidP="00C83DF6">
            <w:pPr>
              <w:pStyle w:val="ListBullet"/>
            </w:pPr>
            <w:r w:rsidRPr="00C83DF6">
              <w:t>relevant Australian standards, including:</w:t>
            </w:r>
          </w:p>
          <w:p w:rsidR="00000000" w:rsidRPr="00C83DF6" w:rsidP="00C83DF6">
            <w:pPr>
              <w:pStyle w:val="ListBullet2"/>
            </w:pPr>
            <w:r w:rsidRPr="00C83DF6">
              <w:t>AS 1210 Pressure vessels</w:t>
            </w:r>
          </w:p>
          <w:p w:rsidR="00000000" w:rsidRPr="00C83DF6" w:rsidP="00C83DF6">
            <w:pPr>
              <w:pStyle w:val="ListBullet2"/>
            </w:pPr>
            <w:r w:rsidRPr="00C83DF6">
              <w:t>AS 2030 Gas cylinders</w:t>
            </w:r>
          </w:p>
          <w:p w:rsidR="00000000" w:rsidRPr="00C83DF6" w:rsidP="00C83DF6">
            <w:pPr>
              <w:pStyle w:val="ListBullet2"/>
            </w:pPr>
            <w:r w:rsidRPr="00C83DF6">
              <w:t>AS 3873 Pressure equipment</w:t>
            </w:r>
          </w:p>
          <w:p w:rsidR="00000000" w:rsidRPr="00C83DF6" w:rsidP="00C83DF6">
            <w:pPr>
              <w:pStyle w:val="ListBullet2"/>
            </w:pPr>
            <w:r w:rsidRPr="00C83DF6">
              <w:t>note: Australian standards are frequently revised and users must always check for currency and amendments</w:t>
            </w:r>
          </w:p>
          <w:p w:rsidR="00000000" w:rsidRPr="00C83DF6" w:rsidP="00C83DF6">
            <w:pPr>
              <w:pStyle w:val="ListBullet"/>
            </w:pPr>
            <w:r w:rsidRPr="00C83DF6">
              <w:t>relevant federal, state and terri</w:t>
            </w:r>
            <w:r w:rsidRPr="00C83DF6">
              <w:t>tory building Acts, regulations and codes</w:t>
            </w:r>
          </w:p>
          <w:p w:rsidR="00000000" w:rsidRPr="00C83DF6" w:rsidP="00C83DF6">
            <w:pPr>
              <w:pStyle w:val="ListBullet"/>
            </w:pPr>
            <w:r w:rsidRPr="00C83DF6">
              <w:t>other relevant legislation relating to fire protection equipment, including:</w:t>
            </w:r>
          </w:p>
          <w:p w:rsidR="00000000" w:rsidRPr="00C83DF6" w:rsidP="00C83DF6">
            <w:pPr>
              <w:pStyle w:val="ListBullet2"/>
            </w:pPr>
            <w:r w:rsidRPr="00C83DF6">
              <w:t>international shipping codes</w:t>
            </w:r>
          </w:p>
          <w:p w:rsidR="00000000" w:rsidP="00C83DF6">
            <w:pPr>
              <w:pStyle w:val="ListBullet2"/>
              <w:rPr>
                <w:lang w:val="en-NZ"/>
              </w:rPr>
            </w:pPr>
            <w:r w:rsidRPr="00C83DF6">
              <w:t>marine codes for different Australian States.</w:t>
            </w:r>
          </w:p>
        </w:tc>
      </w:tr>
      <w:tr w:rsidTr="00C83DF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DF6">
            <w:pPr>
              <w:pStyle w:val="BodyText"/>
              <w:rPr>
                <w:lang w:val="en-NZ"/>
              </w:rPr>
            </w:pPr>
            <w:r w:rsidRPr="00C83DF6">
              <w:t>Requirements may be</w:t>
            </w:r>
            <w:r w:rsidRPr="00C83DF6">
              <w:rPr>
                <w:rStyle w:val="BoldandItalics"/>
              </w:rPr>
              <w:t xml:space="preserve"> confirmed</w:t>
            </w:r>
            <w:r w:rsidRPr="00C83DF6">
              <w:t xml:space="preserve"> with:</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DF6" w:rsidP="00C83DF6">
            <w:pPr>
              <w:pStyle w:val="ListBullet"/>
            </w:pPr>
            <w:r w:rsidRPr="00C83DF6">
              <w:t>colleagues</w:t>
            </w:r>
          </w:p>
          <w:p w:rsidR="00000000" w:rsidRPr="00C83DF6" w:rsidP="00C83DF6">
            <w:pPr>
              <w:pStyle w:val="ListBullet"/>
            </w:pPr>
            <w:r w:rsidRPr="00C83DF6">
              <w:t>managers</w:t>
            </w:r>
          </w:p>
          <w:p w:rsidR="00000000" w:rsidRPr="00C83DF6" w:rsidP="00C83DF6">
            <w:pPr>
              <w:pStyle w:val="ListBullet"/>
            </w:pPr>
            <w:r w:rsidRPr="00C83DF6">
              <w:t>supervisors</w:t>
            </w:r>
          </w:p>
          <w:p w:rsidR="00000000" w:rsidP="00C83DF6">
            <w:pPr>
              <w:pStyle w:val="ListBullet"/>
              <w:rPr>
                <w:lang w:val="en-NZ"/>
              </w:rPr>
            </w:pPr>
            <w:r w:rsidRPr="00C83DF6">
              <w:t>team leaders.</w:t>
            </w:r>
          </w:p>
        </w:tc>
      </w:tr>
      <w:tr w:rsidTr="00C83DF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DF6">
            <w:pPr>
              <w:pStyle w:val="BodyText"/>
              <w:rPr>
                <w:lang w:val="en-NZ"/>
              </w:rPr>
            </w:pPr>
            <w:r w:rsidRPr="00C83DF6">
              <w:rPr>
                <w:rStyle w:val="BoldandItalics"/>
              </w:rPr>
              <w:t>Work procedures</w:t>
            </w:r>
            <w:r w:rsidRPr="00C83DF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DF6" w:rsidP="00C83DF6">
            <w:pPr>
              <w:pStyle w:val="ListBullet"/>
            </w:pPr>
            <w:r w:rsidRPr="00C83DF6">
              <w:t>assignment instructions</w:t>
            </w:r>
          </w:p>
          <w:p w:rsidR="00000000" w:rsidRPr="00C83DF6" w:rsidP="00C83DF6">
            <w:pPr>
              <w:pStyle w:val="ListBullet"/>
            </w:pPr>
            <w:r w:rsidRPr="00C83DF6">
              <w:t>equipment manufacturers’ requirements</w:t>
            </w:r>
          </w:p>
          <w:p w:rsidR="00000000" w:rsidRPr="00C83DF6" w:rsidP="00C83DF6">
            <w:pPr>
              <w:pStyle w:val="ListBullet"/>
            </w:pPr>
            <w:r w:rsidRPr="00C83DF6">
              <w:t>instructions from colleagues, supervisor or manager</w:t>
            </w:r>
          </w:p>
          <w:p w:rsidR="00000000" w:rsidRPr="00C83DF6" w:rsidP="00C83DF6">
            <w:pPr>
              <w:pStyle w:val="ListBullet"/>
            </w:pPr>
            <w:r w:rsidRPr="00C83DF6">
              <w:t>manual-handling techniques</w:t>
            </w:r>
          </w:p>
          <w:p w:rsidR="00000000" w:rsidRPr="00C83DF6" w:rsidP="00C83DF6">
            <w:pPr>
              <w:pStyle w:val="ListBullet"/>
            </w:pPr>
            <w:r w:rsidRPr="00C83DF6">
              <w:t>ODS, SGG and OHS requirements</w:t>
            </w:r>
          </w:p>
          <w:p w:rsidR="00000000" w:rsidRPr="00C83DF6" w:rsidP="00C83DF6">
            <w:pPr>
              <w:pStyle w:val="ListBullet"/>
            </w:pPr>
            <w:r w:rsidRPr="00C83DF6">
              <w:t>PPE requirements</w:t>
            </w:r>
          </w:p>
          <w:p w:rsidR="00000000" w:rsidRPr="00C83DF6" w:rsidP="00C83DF6">
            <w:pPr>
              <w:pStyle w:val="ListBullet"/>
            </w:pPr>
            <w:r w:rsidRPr="00C83DF6">
              <w:t>reporting an</w:t>
            </w:r>
            <w:r w:rsidRPr="00C83DF6">
              <w:t>d documentation requirements</w:t>
            </w:r>
          </w:p>
          <w:p w:rsidR="00000000" w:rsidP="00C83DF6">
            <w:pPr>
              <w:pStyle w:val="ListBullet"/>
              <w:rPr>
                <w:lang w:val="en-NZ"/>
              </w:rPr>
            </w:pPr>
            <w:r w:rsidRPr="00C83DF6">
              <w:t>specific customer requirements.</w:t>
            </w:r>
          </w:p>
        </w:tc>
      </w:tr>
      <w:tr w:rsidTr="00C83DF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2B4395" w:rsidP="00C83DF6">
            <w:pPr>
              <w:pStyle w:val="BodyText"/>
            </w:pPr>
            <w:r w:rsidRPr="00C83DF6">
              <w:rPr>
                <w:rStyle w:val="BoldandItalics"/>
              </w:rPr>
              <w:t>ODS and SGG extinguishing agents</w:t>
            </w:r>
            <w:r w:rsidRPr="00C83DF6">
              <w:t xml:space="preserve"> may include: </w:t>
            </w:r>
          </w:p>
          <w:p w:rsidR="002B4395" w:rsidP="00C83DF6">
            <w:pPr>
              <w:pStyle w:val="BodyText"/>
            </w:pPr>
          </w:p>
          <w:p w:rsidR="00000000" w:rsidRPr="00C83DF6" w:rsidP="00C83DF6">
            <w:pPr>
              <w:pStyle w:val="BodyText"/>
            </w:pPr>
            <w:r w:rsidRPr="00C83DF6">
              <w:t xml:space="preserve">Note: Listed using the format: product name (other names); use. </w:t>
            </w:r>
          </w:p>
          <w:p w:rsidR="00000000" w:rsidRPr="00C83DF6" w:rsidP="00C83DF6">
            <w:pPr>
              <w:pStyle w:val="BodyText"/>
            </w:pPr>
          </w:p>
          <w:p w:rsidR="00000000" w:rsidP="00C83DF6">
            <w:pPr>
              <w:pStyle w:val="BodyText"/>
              <w:rPr>
                <w:lang w:val="en-NZ"/>
              </w:rPr>
            </w:pPr>
            <w:r w:rsidRPr="00C83DF6">
              <w:t>Check the latest amendments to the Ozone Protection and Synthetic Greenhouse Gas Management Act for the current list of ODS and SGG extinguishing agents.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DF6" w:rsidP="00C83DF6">
            <w:pPr>
              <w:pStyle w:val="ListBullet"/>
            </w:pPr>
            <w:r w:rsidRPr="00C83DF6">
              <w:t>Blitz III (HCFC Blend D); used in flooding systems</w:t>
            </w:r>
          </w:p>
          <w:p w:rsidR="00000000" w:rsidRPr="00C83DF6" w:rsidP="00C83DF6">
            <w:pPr>
              <w:pStyle w:val="ListBullet"/>
            </w:pPr>
            <w:r w:rsidRPr="00C83DF6">
              <w:t>CFC 11 (trichlorofluoromethane, CCl3F); may be foun</w:t>
            </w:r>
            <w:r w:rsidRPr="00C83DF6">
              <w:t xml:space="preserve">d as a propellant in some powder fire extinguishers (this product is </w:t>
            </w:r>
            <w:r w:rsidRPr="00C83DF6">
              <w:t>banned in Australia)</w:t>
            </w:r>
          </w:p>
          <w:p w:rsidR="00000000" w:rsidRPr="00C83DF6" w:rsidP="00C83DF6">
            <w:pPr>
              <w:pStyle w:val="ListBullet"/>
            </w:pPr>
            <w:r w:rsidRPr="00C83DF6">
              <w:t>FC 2 1 8 (CEA 308, CF3CF2CF3); used in flooding systems</w:t>
            </w:r>
          </w:p>
          <w:p w:rsidR="00000000" w:rsidRPr="00C83DF6" w:rsidP="00C83DF6">
            <w:pPr>
              <w:pStyle w:val="ListBullet"/>
            </w:pPr>
            <w:r w:rsidRPr="00C83DF6">
              <w:t>FC 3 1 10 (CEA 410, C4F10); used in flooding systems</w:t>
            </w:r>
          </w:p>
          <w:p w:rsidR="00000000" w:rsidRPr="00C83DF6" w:rsidP="00C83DF6">
            <w:pPr>
              <w:pStyle w:val="ListBullet"/>
            </w:pPr>
            <w:r w:rsidRPr="00C83DF6">
              <w:t>FC 5 1 14 (CEA 614, C6F14); used as a streaming agent</w:t>
            </w:r>
          </w:p>
          <w:p w:rsidR="00000000" w:rsidRPr="00C83DF6" w:rsidP="00C83DF6">
            <w:pPr>
              <w:pStyle w:val="ListBullet"/>
            </w:pPr>
            <w:r w:rsidRPr="00C83DF6">
              <w:t xml:space="preserve">FE </w:t>
            </w:r>
            <w:r w:rsidRPr="00C83DF6">
              <w:t>227 (heptafluoropropane, HFC 227ea); used as a total flooding extinguishing agent – is a replacement for Halon 1301</w:t>
            </w:r>
          </w:p>
          <w:p w:rsidR="00000000" w:rsidRPr="00C83DF6" w:rsidP="00C83DF6">
            <w:pPr>
              <w:pStyle w:val="ListBullet"/>
            </w:pPr>
            <w:r w:rsidRPr="00C83DF6">
              <w:t>FE 25 (pentafluoroethane, HFC 125); used in inerting and explosion suppression applications and retro fit to existing Halon 1301 systems</w:t>
            </w:r>
          </w:p>
          <w:p w:rsidR="00000000" w:rsidRPr="00C83DF6" w:rsidP="00C83DF6">
            <w:pPr>
              <w:pStyle w:val="ListBullet"/>
            </w:pPr>
            <w:r w:rsidRPr="00C83DF6">
              <w:t xml:space="preserve">FE </w:t>
            </w:r>
            <w:r w:rsidRPr="00C83DF6">
              <w:t>36 (hexafluoropropane, HFC 236fa); used in portable fire extinguishers – is a replacement for Halon 1211 and Halon 1301</w:t>
            </w:r>
          </w:p>
          <w:p w:rsidR="00000000" w:rsidRPr="00C83DF6" w:rsidP="00C83DF6">
            <w:pPr>
              <w:pStyle w:val="ListBullet"/>
            </w:pPr>
            <w:r w:rsidRPr="00C83DF6">
              <w:t>FE 13 (trifluoromethane, HFC 23); used as a total flooding agent</w:t>
            </w:r>
          </w:p>
          <w:p w:rsidR="00000000" w:rsidRPr="00C83DF6" w:rsidP="00C83DF6">
            <w:pPr>
              <w:pStyle w:val="ListBullet"/>
            </w:pPr>
            <w:r w:rsidRPr="00C83DF6">
              <w:t>FE 241 (chlorotetrafluoroethane, HCFC 124); used as a total flooding ag</w:t>
            </w:r>
            <w:r w:rsidRPr="00C83DF6">
              <w:t>ent for non-occupied spaces and as a streaming agent</w:t>
            </w:r>
          </w:p>
          <w:p w:rsidR="00000000" w:rsidRPr="00C83DF6" w:rsidP="00C83DF6">
            <w:pPr>
              <w:pStyle w:val="ListBullet"/>
            </w:pPr>
            <w:r w:rsidRPr="00C83DF6">
              <w:t>FM100 (HBFC 22B1); used in portable fire extinguishers</w:t>
            </w:r>
          </w:p>
          <w:p w:rsidR="00000000" w:rsidRPr="00C83DF6" w:rsidP="00C83DF6">
            <w:pPr>
              <w:pStyle w:val="ListBullet"/>
            </w:pPr>
            <w:r w:rsidRPr="00C83DF6">
              <w:t>FM200 (heptafluoropropane, HFC 227ea); used in chemical storage areas, clean rooms, communications facilities, laboratories, museums, robotics and e</w:t>
            </w:r>
            <w:r w:rsidRPr="00C83DF6">
              <w:t>mergency power facilities</w:t>
            </w:r>
          </w:p>
          <w:p w:rsidR="00000000" w:rsidRPr="00C83DF6" w:rsidP="00C83DF6">
            <w:pPr>
              <w:pStyle w:val="ListBullet"/>
            </w:pPr>
            <w:r w:rsidRPr="00C83DF6">
              <w:t>Halotron (HCFC Blend B); used as a total flooding agent and streaming agent</w:t>
            </w:r>
          </w:p>
          <w:p w:rsidR="00000000" w:rsidRPr="00C83DF6" w:rsidP="00C83DF6">
            <w:pPr>
              <w:pStyle w:val="ListBullet"/>
            </w:pPr>
            <w:r w:rsidRPr="00C83DF6">
              <w:t>Halon 1211 (BCF); used as a streaming agent – requires a special permit in Australia</w:t>
            </w:r>
          </w:p>
          <w:p w:rsidR="00000000" w:rsidRPr="00C83DF6" w:rsidP="00C83DF6">
            <w:pPr>
              <w:pStyle w:val="ListBullet"/>
            </w:pPr>
            <w:r w:rsidRPr="00C83DF6">
              <w:t>Halon 1301 (BTM); used as a total flooding agent – requires a special</w:t>
            </w:r>
            <w:r w:rsidRPr="00C83DF6">
              <w:t xml:space="preserve"> permit in Australia</w:t>
            </w:r>
          </w:p>
          <w:p w:rsidR="00000000" w:rsidRPr="00C83DF6" w:rsidP="00C83DF6">
            <w:pPr>
              <w:pStyle w:val="ListBullet"/>
            </w:pPr>
            <w:r w:rsidRPr="00C83DF6">
              <w:t>Halon 2402 (dibromotetrafluoroethane, C2Br2F4); limited use in military systems – requires a special permit in Australia</w:t>
            </w:r>
          </w:p>
          <w:p w:rsidR="00000000" w:rsidRPr="00C83DF6" w:rsidP="00C83DF6">
            <w:pPr>
              <w:pStyle w:val="ListBullet"/>
            </w:pPr>
            <w:r w:rsidRPr="00C83DF6">
              <w:t>HCFC 22 (chlorodifluoromethane, CHClF2); used as a propellant in some powder fire extinguishers (this product is b</w:t>
            </w:r>
            <w:r w:rsidRPr="00C83DF6">
              <w:t>anned in Australia)</w:t>
            </w:r>
          </w:p>
          <w:p w:rsidR="00000000" w:rsidRPr="00C83DF6" w:rsidP="00C83DF6">
            <w:pPr>
              <w:pStyle w:val="ListBullet"/>
            </w:pPr>
            <w:r w:rsidRPr="00C83DF6">
              <w:t>HFC 134a (unsymmetric tetrafluoroethane, CH2FCF3); used as a propellant in some powder fire extinguishers</w:t>
            </w:r>
          </w:p>
          <w:p w:rsidR="00000000" w:rsidRPr="00C83DF6" w:rsidP="00C83DF6">
            <w:pPr>
              <w:pStyle w:val="ListBullet"/>
            </w:pPr>
            <w:r w:rsidRPr="00C83DF6">
              <w:t>NAF S III (HCFC Blend A); used as a total flooding agent – is a replacement for Halon 1301</w:t>
            </w:r>
          </w:p>
          <w:p w:rsidR="00000000" w:rsidRPr="00C83DF6" w:rsidP="00C83DF6">
            <w:pPr>
              <w:pStyle w:val="ListBullet"/>
            </w:pPr>
            <w:r w:rsidRPr="00C83DF6">
              <w:t>NAF P III (HCFC Blend C); used as a str</w:t>
            </w:r>
            <w:r w:rsidRPr="00C83DF6">
              <w:t>eaming agent – is a replacement for Halon 1211</w:t>
            </w:r>
          </w:p>
          <w:p w:rsidR="00000000" w:rsidRPr="00C83DF6" w:rsidP="00C83DF6">
            <w:pPr>
              <w:pStyle w:val="ListBullet"/>
            </w:pPr>
            <w:r w:rsidRPr="00C83DF6">
              <w:t>NAF P IV (HCFC Blend E); used as a streaming agent</w:t>
            </w:r>
          </w:p>
          <w:p w:rsidR="00000000" w:rsidP="00C83DF6">
            <w:pPr>
              <w:pStyle w:val="ListBullet"/>
              <w:rPr>
                <w:lang w:val="en-NZ"/>
              </w:rPr>
            </w:pPr>
            <w:r w:rsidRPr="00C83DF6">
              <w:t>SF6 (sulfurhexofluoride, SF6); used as an inerting agent for sealed high voltage switchgear.</w:t>
            </w:r>
          </w:p>
        </w:tc>
      </w:tr>
      <w:tr w:rsidTr="00C83DF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DF6">
            <w:pPr>
              <w:pStyle w:val="BodyText"/>
              <w:rPr>
                <w:lang w:val="en-NZ"/>
              </w:rPr>
            </w:pPr>
            <w:r w:rsidRPr="00C83DF6">
              <w:rPr>
                <w:rStyle w:val="BoldandItalics"/>
              </w:rPr>
              <w:t xml:space="preserve">Action </w:t>
            </w:r>
            <w:r w:rsidRPr="00C83DF6">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DF6" w:rsidP="00C83DF6">
            <w:pPr>
              <w:pStyle w:val="ListBullet"/>
            </w:pPr>
            <w:r w:rsidRPr="00C83DF6">
              <w:t>advising customer</w:t>
            </w:r>
          </w:p>
          <w:p w:rsidR="00000000" w:rsidRPr="00C83DF6" w:rsidP="00C83DF6">
            <w:pPr>
              <w:pStyle w:val="ListBullet"/>
            </w:pPr>
            <w:r w:rsidRPr="00C83DF6">
              <w:t>documenting non-compliance</w:t>
            </w:r>
          </w:p>
          <w:p w:rsidR="00000000" w:rsidRPr="00C83DF6" w:rsidP="00C83DF6">
            <w:pPr>
              <w:pStyle w:val="ListBullet"/>
            </w:pPr>
            <w:r w:rsidRPr="00C83DF6">
              <w:t>making equipment safe</w:t>
            </w:r>
          </w:p>
          <w:p w:rsidR="00000000" w:rsidP="00C83DF6">
            <w:pPr>
              <w:pStyle w:val="ListBullet"/>
              <w:rPr>
                <w:lang w:val="en-NZ"/>
              </w:rPr>
            </w:pPr>
            <w:r w:rsidRPr="00C83DF6">
              <w:t>reporting, as required.</w:t>
            </w:r>
          </w:p>
        </w:tc>
      </w:tr>
      <w:tr w:rsidTr="00C83DF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DF6">
            <w:pPr>
              <w:pStyle w:val="BodyText"/>
              <w:rPr>
                <w:lang w:val="en-NZ"/>
              </w:rPr>
            </w:pPr>
            <w:r w:rsidRPr="00C83DF6">
              <w:rPr>
                <w:rStyle w:val="BoldandItalics"/>
              </w:rPr>
              <w:t>Organisational policies and procedures</w:t>
            </w:r>
            <w:r w:rsidRPr="00C83DF6">
              <w:t xml:space="preserve"> may </w:t>
            </w:r>
            <w:r w:rsidRPr="00C83DF6">
              <w:t>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DF6" w:rsidP="00C83DF6">
            <w:pPr>
              <w:pStyle w:val="ListBullet"/>
            </w:pPr>
            <w:r w:rsidRPr="00C83DF6">
              <w:t>job scheduling systems and communication devices</w:t>
            </w:r>
          </w:p>
          <w:p w:rsidR="00000000" w:rsidRPr="00C83DF6" w:rsidP="00C83DF6">
            <w:pPr>
              <w:pStyle w:val="ListBullet"/>
            </w:pPr>
            <w:r w:rsidRPr="00C83DF6">
              <w:t xml:space="preserve">personnel practices and guidelines outlining work roles, </w:t>
            </w:r>
            <w:r w:rsidRPr="00C83DF6">
              <w:t>responsibilities and delegations</w:t>
            </w:r>
          </w:p>
          <w:p w:rsidR="00000000" w:rsidRPr="00C83DF6" w:rsidP="00C83DF6">
            <w:pPr>
              <w:pStyle w:val="ListBullet"/>
            </w:pPr>
            <w:r w:rsidRPr="00C83DF6">
              <w:t>recording and rep</w:t>
            </w:r>
            <w:r w:rsidRPr="00C83DF6">
              <w:t xml:space="preserve">orting documentation and systems </w:t>
            </w:r>
          </w:p>
          <w:p w:rsidR="00000000" w:rsidRPr="00C83DF6" w:rsidP="00C83DF6">
            <w:pPr>
              <w:pStyle w:val="ListBullet"/>
            </w:pPr>
            <w:r w:rsidRPr="00C83DF6">
              <w:t>relevant OHS policies, procedures and programs</w:t>
            </w:r>
          </w:p>
          <w:p w:rsidR="00000000" w:rsidRPr="00C83DF6" w:rsidP="00C83DF6">
            <w:pPr>
              <w:pStyle w:val="ListBullet"/>
            </w:pPr>
            <w:r w:rsidRPr="00C83DF6">
              <w:t xml:space="preserve">relevant rules and regulations </w:t>
            </w:r>
          </w:p>
          <w:p w:rsidR="00000000" w:rsidP="00C83DF6">
            <w:pPr>
              <w:pStyle w:val="ListBullet"/>
              <w:rPr>
                <w:lang w:val="en-NZ"/>
              </w:rPr>
            </w:pPr>
            <w:r w:rsidRPr="00C83DF6">
              <w:t>standard operating procedures, work instructions and manuals.</w:t>
            </w:r>
          </w:p>
        </w:tc>
      </w:tr>
      <w:tr w:rsidTr="00C83DF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DF6">
            <w:pPr>
              <w:pStyle w:val="BodyText"/>
              <w:rPr>
                <w:lang w:val="en-NZ"/>
              </w:rPr>
            </w:pPr>
            <w:r w:rsidRPr="00C83DF6">
              <w:rPr>
                <w:rStyle w:val="BoldandItalics"/>
              </w:rPr>
              <w:t>Pressurising</w:t>
            </w:r>
            <w:r w:rsidRPr="00C83DF6">
              <w:t xml:space="preserve"> may include use of:</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DF6" w:rsidP="00C83DF6">
            <w:pPr>
              <w:pStyle w:val="ListBullet"/>
            </w:pPr>
            <w:r w:rsidRPr="00C83DF6">
              <w:t>compressed air</w:t>
            </w:r>
          </w:p>
          <w:p w:rsidR="00000000" w:rsidP="00C83DF6">
            <w:pPr>
              <w:pStyle w:val="ListBullet"/>
              <w:rPr>
                <w:lang w:val="en-NZ"/>
              </w:rPr>
            </w:pPr>
            <w:r w:rsidRPr="00C83DF6">
              <w:t>nitrogen.</w:t>
            </w:r>
          </w:p>
        </w:tc>
      </w:tr>
      <w:tr w:rsidTr="00C83DF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DF6">
            <w:pPr>
              <w:pStyle w:val="BodyText"/>
              <w:rPr>
                <w:lang w:val="en-NZ"/>
              </w:rPr>
            </w:pPr>
            <w:r w:rsidRPr="00C83DF6">
              <w:rPr>
                <w:rStyle w:val="BoldandItalics"/>
              </w:rPr>
              <w:t>Leak detection tests</w:t>
            </w:r>
            <w:r w:rsidRPr="00C83DF6">
              <w: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DF6" w:rsidP="00C83DF6">
            <w:pPr>
              <w:pStyle w:val="ListBullet"/>
            </w:pPr>
            <w:r w:rsidRPr="00C83DF6">
              <w:t>must be performed according to:</w:t>
            </w:r>
          </w:p>
          <w:p w:rsidR="00000000" w:rsidRPr="00C83DF6" w:rsidP="00C83DF6">
            <w:pPr>
              <w:pStyle w:val="ListBullet2"/>
            </w:pPr>
            <w:r w:rsidRPr="00C83DF6">
              <w:t>relevant current Australian standards</w:t>
            </w:r>
          </w:p>
          <w:p w:rsidR="00000000" w:rsidRPr="00C83DF6" w:rsidP="00C83DF6">
            <w:pPr>
              <w:pStyle w:val="ListBullet2"/>
            </w:pPr>
            <w:r w:rsidRPr="00C83DF6">
              <w:t>organisational requirements</w:t>
            </w:r>
          </w:p>
          <w:p w:rsidR="00000000" w:rsidRPr="00C83DF6" w:rsidP="00C83DF6">
            <w:pPr>
              <w:pStyle w:val="ListBullet2"/>
            </w:pPr>
            <w:r w:rsidRPr="00C83DF6">
              <w:t>environmental regulations, such as those relating to ODS and SGG</w:t>
            </w:r>
          </w:p>
          <w:p w:rsidR="00000000" w:rsidRPr="00C83DF6" w:rsidP="00C83DF6">
            <w:pPr>
              <w:pStyle w:val="ListBullet"/>
            </w:pPr>
            <w:r w:rsidRPr="00C83DF6">
              <w:t>may be performed using:</w:t>
            </w:r>
          </w:p>
          <w:p w:rsidR="00000000" w:rsidRPr="00C83DF6" w:rsidP="00C83DF6">
            <w:pPr>
              <w:pStyle w:val="ListBullet2"/>
            </w:pPr>
            <w:r w:rsidRPr="00C83DF6">
              <w:t>ultrasonic liquid level indicator devices</w:t>
            </w:r>
          </w:p>
          <w:p w:rsidR="00000000" w:rsidRPr="00C83DF6" w:rsidP="00C83DF6">
            <w:pPr>
              <w:pStyle w:val="ListBullet2"/>
            </w:pPr>
            <w:r w:rsidRPr="00C83DF6">
              <w:t>scales to weigh cylinders</w:t>
            </w:r>
          </w:p>
          <w:p w:rsidR="00000000" w:rsidRPr="00C83DF6" w:rsidP="00C83DF6">
            <w:pPr>
              <w:pStyle w:val="ListBullet2"/>
            </w:pPr>
            <w:r w:rsidRPr="00C83DF6">
              <w:t>electronic leak detection devices</w:t>
            </w:r>
          </w:p>
          <w:p w:rsidR="00000000" w:rsidRPr="00C83DF6" w:rsidP="00C83DF6">
            <w:pPr>
              <w:pStyle w:val="ListBullet2"/>
            </w:pPr>
            <w:r w:rsidRPr="00C83DF6">
              <w:t>leak detection solution</w:t>
            </w:r>
          </w:p>
          <w:p w:rsidR="00000000" w:rsidRPr="00C83DF6" w:rsidP="00C83DF6">
            <w:pPr>
              <w:pStyle w:val="ListBullet"/>
            </w:pPr>
            <w:r w:rsidRPr="00C83DF6">
              <w:t>may be performed on:</w:t>
            </w:r>
          </w:p>
          <w:p w:rsidR="00000000" w:rsidRPr="00C83DF6" w:rsidP="00C83DF6">
            <w:pPr>
              <w:pStyle w:val="ListBullet2"/>
            </w:pPr>
            <w:r w:rsidRPr="00C83DF6">
              <w:t>container connections, valves and gauges</w:t>
            </w:r>
          </w:p>
          <w:p w:rsidR="00000000" w:rsidRPr="00C83DF6" w:rsidP="00C83DF6">
            <w:pPr>
              <w:pStyle w:val="ListBullet2"/>
            </w:pPr>
            <w:r w:rsidRPr="00C83DF6">
              <w:t>recovery and reclamation processing equipment pipework, connections and valves</w:t>
            </w:r>
          </w:p>
          <w:p w:rsidR="00000000" w:rsidP="00C83DF6">
            <w:pPr>
              <w:pStyle w:val="ListBullet2"/>
              <w:rPr>
                <w:lang w:val="en-NZ"/>
              </w:rPr>
            </w:pPr>
            <w:r w:rsidRPr="00C83DF6">
              <w:t>fill processing equipment pipe</w:t>
            </w:r>
            <w:r w:rsidRPr="00C83DF6">
              <w:t>work, connections and valves.</w:t>
            </w:r>
          </w:p>
        </w:tc>
      </w:tr>
      <w:tr w:rsidTr="00C83DF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DF6">
            <w:pPr>
              <w:pStyle w:val="BodyText"/>
              <w:rPr>
                <w:lang w:val="en-NZ"/>
              </w:rPr>
            </w:pPr>
            <w:r w:rsidRPr="00C83DF6">
              <w:rPr>
                <w:rStyle w:val="BoldandItalics"/>
              </w:rPr>
              <w:t>Components</w:t>
            </w:r>
            <w:r w:rsidRPr="00C83DF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DF6" w:rsidP="00C83DF6">
            <w:pPr>
              <w:pStyle w:val="ListBullet"/>
            </w:pPr>
            <w:r w:rsidRPr="00C83DF6">
              <w:t>connections</w:t>
            </w:r>
          </w:p>
          <w:p w:rsidR="00000000" w:rsidRPr="00C83DF6" w:rsidP="00C83DF6">
            <w:pPr>
              <w:pStyle w:val="ListBullet"/>
            </w:pPr>
            <w:r w:rsidRPr="00C83DF6">
              <w:t>filters</w:t>
            </w:r>
          </w:p>
          <w:p w:rsidR="00000000" w:rsidP="00C83DF6">
            <w:pPr>
              <w:pStyle w:val="ListBullet"/>
              <w:rPr>
                <w:lang w:val="en-NZ"/>
              </w:rPr>
            </w:pPr>
            <w:r w:rsidRPr="00C83DF6">
              <w:t>hoses.</w:t>
            </w:r>
          </w:p>
        </w:tc>
      </w:tr>
      <w:tr w:rsidTr="00C83DF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DF6">
            <w:pPr>
              <w:pStyle w:val="BodyText"/>
              <w:rPr>
                <w:lang w:val="en-NZ"/>
              </w:rPr>
            </w:pPr>
            <w:r w:rsidRPr="00C83DF6">
              <w:rPr>
                <w:rStyle w:val="BoldandItalics"/>
              </w:rPr>
              <w:t>Defects</w:t>
            </w:r>
            <w:r w:rsidRPr="00C83DF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DF6" w:rsidP="00C83DF6">
            <w:pPr>
              <w:pStyle w:val="ListBullet"/>
            </w:pPr>
            <w:r w:rsidRPr="00C83DF6">
              <w:t>faulty gauges</w:t>
            </w:r>
          </w:p>
          <w:p w:rsidR="00000000" w:rsidRPr="00C83DF6" w:rsidP="00C83DF6">
            <w:pPr>
              <w:pStyle w:val="ListBullet"/>
            </w:pPr>
            <w:r w:rsidRPr="00C83DF6">
              <w:t>leaking:</w:t>
            </w:r>
          </w:p>
          <w:p w:rsidR="00000000" w:rsidRPr="00C83DF6" w:rsidP="00C83DF6">
            <w:pPr>
              <w:pStyle w:val="ListBullet2"/>
            </w:pPr>
            <w:r w:rsidRPr="00C83DF6">
              <w:t>gaskets</w:t>
            </w:r>
          </w:p>
          <w:p w:rsidR="00000000" w:rsidRPr="00C83DF6" w:rsidP="00C83DF6">
            <w:pPr>
              <w:pStyle w:val="ListBullet2"/>
            </w:pPr>
            <w:r w:rsidRPr="00C83DF6">
              <w:t>seals</w:t>
            </w:r>
          </w:p>
          <w:p w:rsidR="00000000" w:rsidRPr="00C83DF6" w:rsidP="00C83DF6">
            <w:pPr>
              <w:pStyle w:val="ListBullet2"/>
            </w:pPr>
            <w:r w:rsidRPr="00C83DF6">
              <w:t>seams</w:t>
            </w:r>
          </w:p>
          <w:p w:rsidR="00000000" w:rsidRPr="00C83DF6" w:rsidP="00C83DF6">
            <w:pPr>
              <w:pStyle w:val="ListBullet"/>
            </w:pPr>
            <w:r w:rsidRPr="00C83DF6">
              <w:t>physical damage</w:t>
            </w:r>
          </w:p>
          <w:p w:rsidR="00000000" w:rsidP="00C83DF6">
            <w:pPr>
              <w:pStyle w:val="ListBullet"/>
              <w:rPr>
                <w:lang w:val="en-NZ"/>
              </w:rPr>
            </w:pPr>
            <w:r w:rsidRPr="00C83DF6">
              <w:t>rust or corrosion.</w:t>
            </w:r>
          </w:p>
        </w:tc>
      </w:tr>
      <w:tr w:rsidTr="00C83DF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DF6">
            <w:pPr>
              <w:pStyle w:val="BodyText"/>
              <w:rPr>
                <w:lang w:val="en-NZ"/>
              </w:rPr>
            </w:pPr>
            <w:r w:rsidRPr="00C83DF6">
              <w:rPr>
                <w:rStyle w:val="BoldandItalics"/>
              </w:rPr>
              <w:t>Method of recovery</w:t>
            </w:r>
            <w:r w:rsidRPr="00C83DF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DF6" w:rsidP="00C83DF6">
            <w:pPr>
              <w:pStyle w:val="ListBullet"/>
            </w:pPr>
            <w:r w:rsidRPr="00C83DF6">
              <w:t>recovery via:</w:t>
            </w:r>
          </w:p>
          <w:p w:rsidR="00000000" w:rsidRPr="00C83DF6" w:rsidP="00C83DF6">
            <w:pPr>
              <w:pStyle w:val="ListBullet2"/>
            </w:pPr>
            <w:r w:rsidRPr="00C83DF6">
              <w:t>container head</w:t>
            </w:r>
          </w:p>
          <w:p w:rsidR="00000000" w:rsidP="00C83DF6">
            <w:pPr>
              <w:pStyle w:val="ListBullet2"/>
              <w:rPr>
                <w:lang w:val="en-NZ"/>
              </w:rPr>
            </w:pPr>
            <w:r w:rsidRPr="00C83DF6">
              <w:t>container piercing.</w:t>
            </w:r>
          </w:p>
        </w:tc>
      </w:tr>
      <w:tr w:rsidTr="00C83DF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DF6">
            <w:pPr>
              <w:pStyle w:val="BodyText"/>
              <w:rPr>
                <w:lang w:val="en-NZ"/>
              </w:rPr>
            </w:pPr>
            <w:r w:rsidRPr="00C83DF6">
              <w:rPr>
                <w:rStyle w:val="BoldandItalics"/>
              </w:rPr>
              <w:t>Analysis</w:t>
            </w:r>
            <w:r w:rsidRPr="00C83DF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DF6" w:rsidP="00C83DF6">
            <w:pPr>
              <w:pStyle w:val="ListBullet"/>
            </w:pPr>
            <w:r w:rsidRPr="00C83DF6">
              <w:t>full analysis required if recovered material is for an end user</w:t>
            </w:r>
          </w:p>
          <w:p w:rsidR="00000000" w:rsidP="00C83DF6">
            <w:pPr>
              <w:pStyle w:val="ListBullet"/>
              <w:rPr>
                <w:lang w:val="en-NZ"/>
              </w:rPr>
            </w:pPr>
            <w:r w:rsidRPr="00C83DF6">
              <w:t>no analysis required if recovered material is for destruction.</w:t>
            </w:r>
          </w:p>
        </w:tc>
      </w:tr>
      <w:tr w:rsidTr="00C83DF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DF6">
            <w:pPr>
              <w:pStyle w:val="BodyText"/>
              <w:rPr>
                <w:lang w:val="en-NZ"/>
              </w:rPr>
            </w:pPr>
            <w:r w:rsidRPr="00C83DF6">
              <w:rPr>
                <w:rStyle w:val="BoldandItalics"/>
              </w:rPr>
              <w:t>Documentation</w:t>
            </w:r>
            <w:r w:rsidRPr="00C83DF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DF6" w:rsidP="00C83DF6">
            <w:pPr>
              <w:pStyle w:val="ListBullet"/>
            </w:pPr>
            <w:r w:rsidRPr="00C83DF6">
              <w:t>Australian and international regulations and codes of practice for handling and transporting dangerous goods and hazardous substances</w:t>
            </w:r>
          </w:p>
          <w:p w:rsidR="00000000" w:rsidRPr="00C83DF6" w:rsidP="00C83DF6">
            <w:pPr>
              <w:pStyle w:val="ListBullet"/>
            </w:pPr>
            <w:r w:rsidRPr="00C83DF6">
              <w:t>codes of practice and regulations relevant to the receiving of goods</w:t>
            </w:r>
          </w:p>
          <w:p w:rsidR="00000000" w:rsidRPr="00C83DF6" w:rsidP="00C83DF6">
            <w:pPr>
              <w:pStyle w:val="ListBullet"/>
            </w:pPr>
            <w:r w:rsidRPr="00C83DF6">
              <w:t>condemned container reports</w:t>
            </w:r>
          </w:p>
          <w:p w:rsidR="00000000" w:rsidRPr="00C83DF6" w:rsidP="00C83DF6">
            <w:pPr>
              <w:pStyle w:val="ListBullet"/>
            </w:pPr>
            <w:r w:rsidRPr="00C83DF6">
              <w:t xml:space="preserve">container classification </w:t>
            </w:r>
            <w:r w:rsidRPr="00C83DF6">
              <w:t>reports</w:t>
            </w:r>
          </w:p>
          <w:p w:rsidR="00000000" w:rsidRPr="00C83DF6" w:rsidP="00C83DF6">
            <w:pPr>
              <w:pStyle w:val="ListBullet"/>
            </w:pPr>
            <w:r w:rsidRPr="00C83DF6">
              <w:t>corrective action reports</w:t>
            </w:r>
          </w:p>
          <w:p w:rsidR="00000000" w:rsidRPr="00C83DF6" w:rsidP="00C83DF6">
            <w:pPr>
              <w:pStyle w:val="ListBullet"/>
            </w:pPr>
            <w:r w:rsidRPr="00C83DF6">
              <w:t>customer and supplier instructions</w:t>
            </w:r>
          </w:p>
          <w:p w:rsidR="00000000" w:rsidRPr="00C83DF6" w:rsidP="00C83DF6">
            <w:pPr>
              <w:pStyle w:val="ListBullet"/>
            </w:pPr>
            <w:r w:rsidRPr="00C83DF6">
              <w:t>dangerous goods declarations</w:t>
            </w:r>
          </w:p>
          <w:p w:rsidR="00000000" w:rsidRPr="00C83DF6" w:rsidP="00C83DF6">
            <w:pPr>
              <w:pStyle w:val="ListBullet"/>
            </w:pPr>
            <w:r w:rsidRPr="00C83DF6">
              <w:t>emergency procedures</w:t>
            </w:r>
          </w:p>
          <w:p w:rsidR="00000000" w:rsidRPr="00C83DF6" w:rsidP="00C83DF6">
            <w:pPr>
              <w:pStyle w:val="ListBullet"/>
            </w:pPr>
            <w:r w:rsidRPr="00C83DF6">
              <w:t>equipment manufacturers' specifications</w:t>
            </w:r>
          </w:p>
          <w:p w:rsidR="00000000" w:rsidRPr="00C83DF6" w:rsidP="00C83DF6">
            <w:pPr>
              <w:pStyle w:val="ListBullet"/>
            </w:pPr>
            <w:r w:rsidRPr="00C83DF6">
              <w:t>goods identification numbers and codes</w:t>
            </w:r>
          </w:p>
          <w:p w:rsidR="00000000" w:rsidRPr="00C83DF6" w:rsidP="00C83DF6">
            <w:pPr>
              <w:pStyle w:val="ListBullet"/>
            </w:pPr>
            <w:r w:rsidRPr="00C83DF6">
              <w:t>job cards</w:t>
            </w:r>
          </w:p>
          <w:p w:rsidR="00000000" w:rsidRPr="00C83DF6" w:rsidP="00C83DF6">
            <w:pPr>
              <w:pStyle w:val="ListBullet"/>
            </w:pPr>
            <w:r w:rsidRPr="00C83DF6">
              <w:t>material safety data sheets (MSDS)</w:t>
            </w:r>
          </w:p>
          <w:p w:rsidR="00000000" w:rsidRPr="00C83DF6" w:rsidP="00C83DF6">
            <w:pPr>
              <w:pStyle w:val="ListBullet"/>
            </w:pPr>
            <w:r w:rsidRPr="00C83DF6">
              <w:t>quality assur</w:t>
            </w:r>
            <w:r w:rsidRPr="00C83DF6">
              <w:t>ance procedures</w:t>
            </w:r>
          </w:p>
          <w:p w:rsidR="00000000" w:rsidRPr="00C83DF6" w:rsidP="00C83DF6">
            <w:pPr>
              <w:pStyle w:val="ListBullet"/>
            </w:pPr>
            <w:r w:rsidRPr="00C83DF6">
              <w:t>receiving documentation</w:t>
            </w:r>
          </w:p>
          <w:p w:rsidR="00000000" w:rsidRPr="00C83DF6" w:rsidP="00C83DF6">
            <w:pPr>
              <w:pStyle w:val="ListBullet"/>
            </w:pPr>
            <w:r w:rsidRPr="00C83DF6">
              <w:t>record management system</w:t>
            </w:r>
          </w:p>
          <w:p w:rsidR="00000000" w:rsidRPr="00C83DF6" w:rsidP="00C83DF6">
            <w:pPr>
              <w:pStyle w:val="ListBullet"/>
            </w:pPr>
            <w:r w:rsidRPr="00C83DF6">
              <w:t>service agreements</w:t>
            </w:r>
          </w:p>
          <w:p w:rsidR="00000000" w:rsidP="00C83DF6">
            <w:pPr>
              <w:pStyle w:val="ListBullet"/>
              <w:rPr>
                <w:lang w:val="en-NZ"/>
              </w:rPr>
            </w:pPr>
            <w:r w:rsidRPr="00C83DF6">
              <w:t>workplace procedures and policies.</w:t>
            </w:r>
          </w:p>
        </w:tc>
      </w:tr>
      <w:tr w:rsidTr="00C83DF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DF6">
            <w:pPr>
              <w:pStyle w:val="BodyText"/>
              <w:rPr>
                <w:lang w:val="en-NZ"/>
              </w:rPr>
            </w:pPr>
            <w:r w:rsidRPr="00C83DF6">
              <w:rPr>
                <w:rStyle w:val="BoldandItalics"/>
              </w:rPr>
              <w:t>Preparing containers for service</w:t>
            </w:r>
            <w:r w:rsidRPr="00C83DF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DF6" w:rsidP="00C83DF6">
            <w:pPr>
              <w:pStyle w:val="ListBullet"/>
            </w:pPr>
            <w:r w:rsidRPr="00C83DF6">
              <w:t>applying container numbers and codes to containers</w:t>
            </w:r>
          </w:p>
          <w:p w:rsidR="00000000" w:rsidRPr="00C83DF6" w:rsidP="00C83DF6">
            <w:pPr>
              <w:pStyle w:val="ListBullet"/>
            </w:pPr>
            <w:r w:rsidRPr="00C83DF6">
              <w:t>attaching labels to containers</w:t>
            </w:r>
          </w:p>
          <w:p w:rsidR="00000000" w:rsidRPr="00C83DF6" w:rsidP="00C83DF6">
            <w:pPr>
              <w:pStyle w:val="ListBullet"/>
            </w:pPr>
            <w:r w:rsidRPr="00C83DF6">
              <w:t>fitting transport caps.</w:t>
            </w:r>
          </w:p>
        </w:tc>
      </w:tr>
    </w:tbl>
    <w:p w:rsidR="002B4395" w:rsidP="00C83DF6">
      <w:pPr>
        <w:pStyle w:val="BodyText"/>
      </w:pPr>
    </w:p>
    <w:p w:rsidR="002B4395" w:rsidP="00C83DF6">
      <w:pPr>
        <w:pStyle w:val="BodyText"/>
      </w:pPr>
    </w:p>
    <w:p w:rsidR="00000000" w:rsidRPr="00C83DF6" w:rsidP="00C83DF6">
      <w:pPr>
        <w:pStyle w:val="Heading1"/>
      </w:pPr>
      <w:bookmarkStart w:id="12" w:name="O_359843"/>
      <w:bookmarkEnd w:id="12"/>
      <w:r w:rsidRPr="00C83DF6">
        <w:t>Unit Sector(s)</w:t>
      </w:r>
    </w:p>
    <w:p w:rsidR="00000000" w:rsidRPr="00C83DF6" w:rsidP="00C83DF6">
      <w:pPr>
        <w:pStyle w:val="BodyText"/>
      </w:pPr>
      <w:r w:rsidRPr="00C83DF6">
        <w:t>Fire protection equipment</w:t>
      </w:r>
    </w:p>
    <w:p w:rsidR="00000000" w:rsidRPr="00C83DF6" w:rsidP="00C83DF6">
      <w:pPr>
        <w:pStyle w:val="AllowPageBreak"/>
      </w:pPr>
    </w:p>
    <w:p w:rsidR="00000000" w:rsidRPr="00C83DF6" w:rsidP="00C83DF6">
      <w:pPr>
        <w:pStyle w:val="Heading1"/>
      </w:pPr>
      <w:bookmarkStart w:id="13" w:name="O_359844"/>
      <w:bookmarkEnd w:id="13"/>
      <w:r w:rsidRPr="00C83DF6">
        <w:t>Custom Content Section</w:t>
      </w:r>
    </w:p>
    <w:p w:rsidR="00000000" w:rsidRPr="00C83DF6" w:rsidP="00C83DF6">
      <w:pPr>
        <w:pStyle w:val="BodyText"/>
      </w:pPr>
      <w:r w:rsidRPr="00C83DF6">
        <w:t>Not applicable.</w:t>
      </w:r>
    </w:p>
    <w:p w:rsidR="00000000" w:rsidRPr="00C83DF6" w:rsidP="00C83DF6"/>
    <w:sectPr w:rsidSect="00C83D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D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4395" w:rsidP="002B439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D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395" w:rsidP="00C83DF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2B4395" w:rsidP="00C83D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B4395" w:rsidP="00C83D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D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DF6" w:rsidRPr="002B4395" w:rsidP="002B439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D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395" w:rsidRPr="002D2AF8" w:rsidP="00C83DF6">
    <w:pPr>
      <w:pStyle w:val="Header"/>
      <w:framePr w:wrap="around"/>
    </w:pPr>
    <w:r>
      <w:fldChar w:fldCharType="begin"/>
    </w:r>
    <w:r>
      <w:instrText xml:space="preserve"> TITLE   \* MERGEFORMAT </w:instrText>
    </w:r>
    <w:r>
      <w:fldChar w:fldCharType="separate"/>
    </w:r>
    <w:r>
      <w:t>CPPFES2049A Conduct recovery, reclaim and fill operations for scheduled gaseous fire-extinguishing agents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2B4395" w:rsidP="00C83D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763F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461A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3A96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3D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3DF6"/>
    <w:pPr>
      <w:spacing w:before="360" w:after="60"/>
      <w:outlineLvl w:val="0"/>
    </w:pPr>
    <w:rPr>
      <w:sz w:val="32"/>
    </w:rPr>
  </w:style>
  <w:style w:type="paragraph" w:styleId="Heading2">
    <w:name w:val="heading 2"/>
    <w:basedOn w:val="HeadingBase"/>
    <w:next w:val="BodyText"/>
    <w:link w:val="Heading2Char"/>
    <w:qFormat/>
    <w:rsid w:val="00C83DF6"/>
    <w:pPr>
      <w:keepLines/>
      <w:spacing w:before="240" w:after="120"/>
      <w:outlineLvl w:val="1"/>
    </w:pPr>
    <w:rPr>
      <w:sz w:val="28"/>
      <w:szCs w:val="40"/>
    </w:rPr>
  </w:style>
  <w:style w:type="paragraph" w:styleId="Heading3">
    <w:name w:val="heading 3"/>
    <w:basedOn w:val="HeadingBase"/>
    <w:next w:val="BodyText"/>
    <w:link w:val="Heading3Char"/>
    <w:qFormat/>
    <w:rsid w:val="00C83DF6"/>
    <w:pPr>
      <w:spacing w:before="180" w:after="120"/>
      <w:outlineLvl w:val="2"/>
    </w:pPr>
    <w:rPr>
      <w:spacing w:val="-10"/>
      <w:kern w:val="32"/>
    </w:rPr>
  </w:style>
  <w:style w:type="paragraph" w:styleId="Heading4">
    <w:name w:val="heading 4"/>
    <w:basedOn w:val="HeadingBase"/>
    <w:next w:val="BodyText"/>
    <w:link w:val="Heading4Char"/>
    <w:qFormat/>
    <w:rsid w:val="00C83DF6"/>
    <w:pPr>
      <w:spacing w:before="160" w:after="120"/>
      <w:outlineLvl w:val="3"/>
    </w:pPr>
    <w:rPr>
      <w:sz w:val="22"/>
    </w:rPr>
  </w:style>
  <w:style w:type="paragraph" w:styleId="Heading5">
    <w:name w:val="heading 5"/>
    <w:basedOn w:val="HeadingBase"/>
    <w:next w:val="Normal"/>
    <w:link w:val="Heading5Char"/>
    <w:qFormat/>
    <w:rsid w:val="00C83DF6"/>
    <w:pPr>
      <w:spacing w:before="80"/>
      <w:outlineLvl w:val="4"/>
    </w:pPr>
    <w:rPr>
      <w:color w:val="918585"/>
      <w:sz w:val="20"/>
    </w:rPr>
  </w:style>
  <w:style w:type="paragraph" w:styleId="Heading6">
    <w:name w:val="heading 6"/>
    <w:basedOn w:val="HeadingBase"/>
    <w:next w:val="Normal"/>
    <w:link w:val="Heading6Char"/>
    <w:qFormat/>
    <w:rsid w:val="00C83DF6"/>
    <w:pPr>
      <w:spacing w:before="60"/>
      <w:outlineLvl w:val="5"/>
    </w:pPr>
    <w:rPr>
      <w:color w:val="918585"/>
      <w:sz w:val="20"/>
    </w:rPr>
  </w:style>
  <w:style w:type="paragraph" w:styleId="Heading7">
    <w:name w:val="heading 7"/>
    <w:basedOn w:val="Normal"/>
    <w:next w:val="Normal"/>
    <w:link w:val="Heading7Char"/>
    <w:qFormat/>
    <w:rsid w:val="00C83DF6"/>
    <w:pPr>
      <w:ind w:left="720"/>
      <w:outlineLvl w:val="6"/>
    </w:pPr>
    <w:rPr>
      <w:i/>
    </w:rPr>
  </w:style>
  <w:style w:type="paragraph" w:styleId="Heading8">
    <w:name w:val="heading 8"/>
    <w:basedOn w:val="Normal"/>
    <w:next w:val="Normal"/>
    <w:link w:val="Heading8Char"/>
    <w:qFormat/>
    <w:rsid w:val="00C83DF6"/>
    <w:pPr>
      <w:ind w:left="720"/>
      <w:outlineLvl w:val="7"/>
    </w:pPr>
    <w:rPr>
      <w:i/>
    </w:rPr>
  </w:style>
  <w:style w:type="paragraph" w:styleId="Heading9">
    <w:name w:val="heading 9"/>
    <w:basedOn w:val="Normal"/>
    <w:next w:val="Normal"/>
    <w:link w:val="Heading9Char"/>
    <w:qFormat/>
    <w:rsid w:val="00C83DF6"/>
    <w:pPr>
      <w:ind w:left="720"/>
      <w:outlineLvl w:val="8"/>
    </w:pPr>
    <w:rPr>
      <w:i/>
    </w:rPr>
  </w:style>
  <w:style w:type="character" w:default="1" w:styleId="DefaultParagraphFont">
    <w:name w:val="Default Paragraph Font"/>
    <w:uiPriority w:val="1"/>
    <w:unhideWhenUsed/>
    <w:rsid w:val="00C83D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3DF6"/>
  </w:style>
  <w:style w:type="character" w:customStyle="1" w:styleId="Heading1Char">
    <w:name w:val="Heading 1 Char"/>
    <w:basedOn w:val="DefaultParagraphFont"/>
    <w:link w:val="Heading1"/>
    <w:rsid w:val="00C83DF6"/>
    <w:rPr>
      <w:rFonts w:ascii="Times New Roman" w:eastAsia="Times New Roman" w:hAnsi="Times New Roman" w:cs="Times New Roman"/>
      <w:b/>
      <w:sz w:val="32"/>
      <w:szCs w:val="20"/>
      <w:lang w:eastAsia="en-US"/>
    </w:rPr>
  </w:style>
  <w:style w:type="paragraph" w:styleId="BodyText">
    <w:name w:val="Body Text"/>
    <w:basedOn w:val="Normal"/>
    <w:link w:val="BodyTextChar"/>
    <w:rsid w:val="00C83D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3DF6"/>
    <w:rPr>
      <w:rFonts w:ascii="Times New Roman" w:eastAsia="Times New Roman" w:hAnsi="Times New Roman" w:cs="Times New Roman"/>
      <w:sz w:val="24"/>
      <w:lang w:eastAsia="en-US"/>
    </w:rPr>
  </w:style>
  <w:style w:type="paragraph" w:styleId="Footer">
    <w:name w:val="footer"/>
    <w:basedOn w:val="Normal"/>
    <w:link w:val="FooterChar"/>
    <w:rsid w:val="00C83D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3DF6"/>
    <w:rPr>
      <w:rFonts w:ascii="Times New Roman" w:eastAsia="Times New Roman" w:hAnsi="Times New Roman" w:cs="Times New Roman"/>
      <w:sz w:val="16"/>
      <w:lang w:eastAsia="en-US"/>
    </w:rPr>
  </w:style>
  <w:style w:type="paragraph" w:styleId="ListBullet">
    <w:name w:val="List Bullet"/>
    <w:basedOn w:val="List"/>
    <w:rsid w:val="00C83DF6"/>
    <w:pPr>
      <w:numPr>
        <w:numId w:val="13"/>
      </w:numPr>
      <w:tabs>
        <w:tab w:val="clear" w:pos="340"/>
      </w:tabs>
      <w:spacing w:before="40" w:after="40"/>
    </w:pPr>
  </w:style>
  <w:style w:type="character" w:customStyle="1" w:styleId="SpecialBold">
    <w:name w:val="Special Bold"/>
    <w:basedOn w:val="DefaultParagraphFont"/>
    <w:rsid w:val="00C83DF6"/>
    <w:rPr>
      <w:b/>
      <w:spacing w:val="0"/>
    </w:rPr>
  </w:style>
  <w:style w:type="paragraph" w:styleId="ListBullet2">
    <w:name w:val="List Bullet 2"/>
    <w:basedOn w:val="List2"/>
    <w:rsid w:val="00C83DF6"/>
    <w:pPr>
      <w:numPr>
        <w:numId w:val="14"/>
      </w:numPr>
      <w:tabs>
        <w:tab w:val="clear" w:pos="680"/>
      </w:tabs>
    </w:pPr>
  </w:style>
  <w:style w:type="paragraph" w:customStyle="1" w:styleId="SuperHeading">
    <w:name w:val="SuperHeading"/>
    <w:basedOn w:val="Normal"/>
    <w:rsid w:val="00C83DF6"/>
    <w:pPr>
      <w:spacing w:before="240" w:after="120"/>
      <w:outlineLvl w:val="0"/>
    </w:pPr>
    <w:rPr>
      <w:rFonts w:ascii="Times New Roman" w:hAnsi="Times New Roman"/>
      <w:b/>
      <w:sz w:val="28"/>
    </w:rPr>
  </w:style>
  <w:style w:type="paragraph" w:customStyle="1" w:styleId="AllowPageBreak">
    <w:name w:val="AllowPageBreak"/>
    <w:rsid w:val="00C83D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83DF6"/>
    <w:rPr>
      <w:b/>
      <w:i/>
      <w:u w:val="none"/>
    </w:rPr>
  </w:style>
  <w:style w:type="character" w:customStyle="1" w:styleId="Heading2Char">
    <w:name w:val="Heading 2 Char"/>
    <w:basedOn w:val="DefaultParagraphFont"/>
    <w:link w:val="Heading2"/>
    <w:rsid w:val="00C83D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3D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3D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3D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3D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3D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3D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3DF6"/>
    <w:rPr>
      <w:rFonts w:ascii="Courier New" w:eastAsia="Times New Roman" w:hAnsi="Courier New" w:cs="Times New Roman"/>
      <w:i/>
      <w:szCs w:val="20"/>
      <w:lang w:eastAsia="en-US"/>
    </w:rPr>
  </w:style>
  <w:style w:type="paragraph" w:customStyle="1" w:styleId="HeadingBase">
    <w:name w:val="Heading Base"/>
    <w:rsid w:val="00C83D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3DF6"/>
    <w:pPr>
      <w:tabs>
        <w:tab w:val="right" w:leader="dot" w:pos="9072"/>
      </w:tabs>
      <w:ind w:left="567"/>
    </w:pPr>
    <w:rPr>
      <w:szCs w:val="22"/>
    </w:rPr>
  </w:style>
  <w:style w:type="paragraph" w:customStyle="1" w:styleId="TOCBase">
    <w:name w:val="TOC Base"/>
    <w:rsid w:val="00C83D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3DF6"/>
    <w:pPr>
      <w:tabs>
        <w:tab w:val="right" w:leader="dot" w:pos="9072"/>
      </w:tabs>
      <w:spacing w:before="40" w:after="40"/>
      <w:ind w:left="284"/>
    </w:pPr>
    <w:rPr>
      <w:rFonts w:ascii="Times New Roman" w:hAnsi="Times New Roman"/>
    </w:rPr>
  </w:style>
  <w:style w:type="paragraph" w:styleId="TOC1">
    <w:name w:val="toc 1"/>
    <w:basedOn w:val="TOCBase"/>
    <w:next w:val="Normal"/>
    <w:rsid w:val="00C83D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3DF6"/>
    <w:pPr>
      <w:spacing w:before="5040"/>
      <w:jc w:val="center"/>
    </w:pPr>
    <w:rPr>
      <w:sz w:val="48"/>
      <w:szCs w:val="72"/>
      <w:lang w:val="en-US"/>
    </w:rPr>
  </w:style>
  <w:style w:type="character" w:customStyle="1" w:styleId="TitleChar">
    <w:name w:val="Title Char"/>
    <w:basedOn w:val="DefaultParagraphFont"/>
    <w:link w:val="Title"/>
    <w:rsid w:val="00C83D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3DF6"/>
    <w:pPr>
      <w:tabs>
        <w:tab w:val="left" w:pos="3600"/>
        <w:tab w:val="left" w:pos="3958"/>
      </w:tabs>
    </w:pPr>
  </w:style>
  <w:style w:type="paragraph" w:styleId="List">
    <w:name w:val="List"/>
    <w:basedOn w:val="BodyText"/>
    <w:next w:val="BodyText"/>
    <w:rsid w:val="00C83DF6"/>
    <w:pPr>
      <w:tabs>
        <w:tab w:val="left" w:pos="340"/>
      </w:tabs>
      <w:spacing w:before="60" w:after="60"/>
      <w:ind w:left="340" w:hanging="340"/>
    </w:pPr>
  </w:style>
  <w:style w:type="paragraph" w:customStyle="1" w:styleId="Note">
    <w:name w:val="Note"/>
    <w:basedOn w:val="BodyText"/>
    <w:rsid w:val="00C83D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3DF6"/>
    <w:pPr>
      <w:framePr w:wrap="auto" w:hAnchor="text" w:y="6049"/>
    </w:pPr>
    <w:rPr>
      <w:color w:val="000000"/>
      <w:sz w:val="40"/>
    </w:rPr>
  </w:style>
  <w:style w:type="paragraph" w:customStyle="1" w:styleId="TOCTitle">
    <w:name w:val="TOCTitle"/>
    <w:basedOn w:val="Heading1"/>
    <w:rsid w:val="00C83DF6"/>
    <w:pPr>
      <w:spacing w:after="240"/>
      <w:jc w:val="center"/>
      <w:outlineLvl w:val="9"/>
    </w:pPr>
    <w:rPr>
      <w:caps/>
    </w:rPr>
  </w:style>
  <w:style w:type="paragraph" w:customStyle="1" w:styleId="Version">
    <w:name w:val="Version"/>
    <w:rsid w:val="00C83D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3DF6"/>
    <w:pPr>
      <w:keepNext w:val="0"/>
      <w:tabs>
        <w:tab w:val="right" w:pos="4176"/>
      </w:tabs>
      <w:ind w:left="198" w:hanging="198"/>
    </w:pPr>
    <w:rPr>
      <w:rFonts w:ascii="Garamond" w:hAnsi="Garamond"/>
    </w:rPr>
  </w:style>
  <w:style w:type="paragraph" w:styleId="IndexHeading">
    <w:name w:val="index heading"/>
    <w:basedOn w:val="Normal"/>
    <w:next w:val="Index1"/>
    <w:semiHidden/>
    <w:rsid w:val="00C83DF6"/>
    <w:pPr>
      <w:spacing w:before="120" w:after="120"/>
    </w:pPr>
    <w:rPr>
      <w:rFonts w:ascii="Arial" w:hAnsi="Arial"/>
      <w:b/>
      <w:color w:val="918585"/>
      <w:sz w:val="24"/>
    </w:rPr>
  </w:style>
  <w:style w:type="paragraph" w:styleId="Header">
    <w:name w:val="header"/>
    <w:basedOn w:val="Normal"/>
    <w:link w:val="HeaderChar"/>
    <w:rsid w:val="00C83D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3DF6"/>
    <w:rPr>
      <w:rFonts w:ascii="Times New Roman" w:eastAsia="Times New Roman" w:hAnsi="Times New Roman" w:cs="Times New Roman"/>
      <w:sz w:val="16"/>
      <w:szCs w:val="20"/>
      <w:lang w:val="en-GB" w:eastAsia="en-US"/>
    </w:rPr>
  </w:style>
  <w:style w:type="paragraph" w:customStyle="1" w:styleId="Chapter">
    <w:name w:val="Chapter"/>
    <w:basedOn w:val="Normal"/>
    <w:rsid w:val="00C83DF6"/>
    <w:pPr>
      <w:spacing w:before="240"/>
    </w:pPr>
    <w:rPr>
      <w:rFonts w:ascii="Times New Roman" w:hAnsi="Times New Roman"/>
      <w:smallCaps/>
      <w:spacing w:val="80"/>
      <w:sz w:val="28"/>
    </w:rPr>
  </w:style>
  <w:style w:type="paragraph" w:customStyle="1" w:styleId="InChapter">
    <w:name w:val="InChapter"/>
    <w:basedOn w:val="Heading3"/>
    <w:rsid w:val="00C83DF6"/>
    <w:pPr>
      <w:spacing w:after="240"/>
      <w:outlineLvl w:val="9"/>
    </w:pPr>
    <w:rPr>
      <w:noProof/>
    </w:rPr>
  </w:style>
  <w:style w:type="paragraph" w:styleId="Index2">
    <w:name w:val="index 2"/>
    <w:basedOn w:val="Normal"/>
    <w:next w:val="Normal"/>
    <w:semiHidden/>
    <w:rsid w:val="00C83DF6"/>
    <w:pPr>
      <w:tabs>
        <w:tab w:val="right" w:pos="4176"/>
      </w:tabs>
      <w:ind w:left="568" w:hanging="284"/>
    </w:pPr>
    <w:rPr>
      <w:rFonts w:ascii="Garamond" w:hAnsi="Garamond"/>
    </w:rPr>
  </w:style>
  <w:style w:type="paragraph" w:customStyle="1" w:styleId="Byline">
    <w:name w:val="Byline"/>
    <w:rsid w:val="00C83D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3DF6"/>
    <w:pPr>
      <w:tabs>
        <w:tab w:val="clear" w:pos="3600"/>
        <w:tab w:val="clear" w:pos="3958"/>
      </w:tabs>
      <w:jc w:val="right"/>
    </w:pPr>
  </w:style>
  <w:style w:type="character" w:styleId="Emphasis">
    <w:name w:val="Emphasis"/>
    <w:basedOn w:val="DefaultParagraphFont"/>
    <w:qFormat/>
    <w:rsid w:val="00C83DF6"/>
    <w:rPr>
      <w:i/>
    </w:rPr>
  </w:style>
  <w:style w:type="paragraph" w:styleId="Caption">
    <w:name w:val="caption"/>
    <w:basedOn w:val="BodyText"/>
    <w:next w:val="Normal"/>
    <w:qFormat/>
    <w:rsid w:val="00C83DF6"/>
    <w:pPr>
      <w:framePr w:w="2268" w:hSpace="181" w:vSpace="181" w:wrap="around" w:vAnchor="text" w:hAnchor="page" w:x="1135" w:y="285" w:anchorLock="1"/>
    </w:pPr>
    <w:rPr>
      <w:i/>
    </w:rPr>
  </w:style>
  <w:style w:type="paragraph" w:customStyle="1" w:styleId="MiniTOCTitle">
    <w:name w:val="MiniTOCTitle"/>
    <w:basedOn w:val="Heading4"/>
    <w:rsid w:val="00C83DF6"/>
    <w:pPr>
      <w:spacing w:before="240"/>
      <w:outlineLvl w:val="9"/>
    </w:pPr>
    <w:rPr>
      <w:noProof/>
      <w:sz w:val="24"/>
    </w:rPr>
  </w:style>
  <w:style w:type="paragraph" w:customStyle="1" w:styleId="MiniTOCItem">
    <w:name w:val="MiniTOCItem"/>
    <w:basedOn w:val="ListBullet"/>
    <w:rsid w:val="00C83DF6"/>
    <w:pPr>
      <w:numPr>
        <w:numId w:val="0"/>
      </w:numPr>
      <w:tabs>
        <w:tab w:val="right" w:leader="dot" w:pos="6521"/>
      </w:tabs>
      <w:spacing w:before="0" w:after="0"/>
    </w:pPr>
  </w:style>
  <w:style w:type="paragraph" w:customStyle="1" w:styleId="TOFTitle">
    <w:name w:val="TOFTitle"/>
    <w:basedOn w:val="TOCTitle"/>
    <w:rsid w:val="00C83DF6"/>
  </w:style>
  <w:style w:type="paragraph" w:styleId="TableofFigures">
    <w:name w:val="table of figures"/>
    <w:basedOn w:val="Normal"/>
    <w:next w:val="Normal"/>
    <w:semiHidden/>
    <w:rsid w:val="00C83DF6"/>
    <w:pPr>
      <w:tabs>
        <w:tab w:val="right" w:leader="dot" w:pos="9072"/>
      </w:tabs>
      <w:ind w:left="970" w:hanging="403"/>
    </w:pPr>
    <w:rPr>
      <w:rFonts w:ascii="Times New Roman" w:hAnsi="Times New Roman"/>
      <w:b/>
    </w:rPr>
  </w:style>
  <w:style w:type="paragraph" w:styleId="ListNumber">
    <w:name w:val="List Number"/>
    <w:basedOn w:val="List"/>
    <w:rsid w:val="00C83DF6"/>
    <w:pPr>
      <w:numPr>
        <w:numId w:val="11"/>
      </w:numPr>
    </w:pPr>
  </w:style>
  <w:style w:type="character" w:customStyle="1" w:styleId="WingdingSymbols">
    <w:name w:val="Wingding Symbols"/>
    <w:rsid w:val="00C83DF6"/>
    <w:rPr>
      <w:rFonts w:ascii="Wingdings" w:hAnsi="Wingdings"/>
    </w:rPr>
  </w:style>
  <w:style w:type="paragraph" w:customStyle="1" w:styleId="TableHeading">
    <w:name w:val="Table Heading"/>
    <w:basedOn w:val="HeadingBase"/>
    <w:rsid w:val="00C83DF6"/>
    <w:pPr>
      <w:keepLines/>
      <w:pBdr>
        <w:bottom w:val="single" w:sz="6" w:space="1" w:color="918585"/>
      </w:pBdr>
      <w:spacing w:before="240"/>
    </w:pPr>
  </w:style>
  <w:style w:type="character" w:customStyle="1" w:styleId="HotSpot">
    <w:name w:val="HotSpot"/>
    <w:rsid w:val="00C83DF6"/>
    <w:rPr>
      <w:color w:val="0033CC"/>
      <w:u w:val="none"/>
    </w:rPr>
  </w:style>
  <w:style w:type="paragraph" w:customStyle="1" w:styleId="BodyTextRight">
    <w:name w:val="Body Text Right"/>
    <w:basedOn w:val="BodyText"/>
    <w:rsid w:val="00C83DF6"/>
    <w:pPr>
      <w:spacing w:before="0" w:after="0"/>
      <w:jc w:val="right"/>
    </w:pPr>
  </w:style>
  <w:style w:type="paragraph" w:styleId="Index3">
    <w:name w:val="index 3"/>
    <w:basedOn w:val="ListNumber2"/>
    <w:next w:val="Normal"/>
    <w:semiHidden/>
    <w:rsid w:val="00C83DF6"/>
    <w:pPr>
      <w:numPr>
        <w:numId w:val="0"/>
      </w:numPr>
      <w:tabs>
        <w:tab w:val="right" w:leader="dot" w:pos="4176"/>
      </w:tabs>
    </w:pPr>
  </w:style>
  <w:style w:type="paragraph" w:styleId="ListNumber2">
    <w:name w:val="List Number 2"/>
    <w:basedOn w:val="List2"/>
    <w:rsid w:val="00C83DF6"/>
    <w:pPr>
      <w:numPr>
        <w:numId w:val="10"/>
      </w:numPr>
      <w:tabs>
        <w:tab w:val="clear" w:pos="1060"/>
      </w:tabs>
    </w:pPr>
  </w:style>
  <w:style w:type="paragraph" w:customStyle="1" w:styleId="MarginNote">
    <w:name w:val="Margin Note"/>
    <w:basedOn w:val="BodyText"/>
    <w:rsid w:val="00C83D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3D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3D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3DF6"/>
    <w:rPr>
      <w:sz w:val="32"/>
    </w:rPr>
  </w:style>
  <w:style w:type="paragraph" w:customStyle="1" w:styleId="HeadingProcedure">
    <w:name w:val="Heading Procedure"/>
    <w:basedOn w:val="HeadingBase"/>
    <w:next w:val="Normal"/>
    <w:rsid w:val="00C83DF6"/>
    <w:pPr>
      <w:tabs>
        <w:tab w:val="left" w:pos="0"/>
      </w:tabs>
      <w:spacing w:before="120" w:after="60"/>
    </w:pPr>
    <w:rPr>
      <w:i/>
      <w:color w:val="918585"/>
      <w:sz w:val="22"/>
    </w:rPr>
  </w:style>
  <w:style w:type="paragraph" w:customStyle="1" w:styleId="TableBodyText">
    <w:name w:val="Table Body Text"/>
    <w:basedOn w:val="BodyText"/>
    <w:rsid w:val="00C83DF6"/>
    <w:pPr>
      <w:spacing w:before="60" w:after="60"/>
    </w:pPr>
  </w:style>
  <w:style w:type="paragraph" w:styleId="ListContinue">
    <w:name w:val="List Continue"/>
    <w:basedOn w:val="List"/>
    <w:rsid w:val="00C83DF6"/>
    <w:pPr>
      <w:ind w:firstLine="0"/>
    </w:pPr>
  </w:style>
  <w:style w:type="paragraph" w:customStyle="1" w:styleId="ListNote">
    <w:name w:val="List Note"/>
    <w:basedOn w:val="List"/>
    <w:rsid w:val="00C83DF6"/>
    <w:pPr>
      <w:pBdr>
        <w:top w:val="single" w:sz="6" w:space="2" w:color="918585"/>
        <w:bottom w:val="single" w:sz="6" w:space="2" w:color="918585"/>
      </w:pBdr>
      <w:tabs>
        <w:tab w:val="left" w:pos="1021"/>
      </w:tabs>
      <w:ind w:firstLine="0"/>
    </w:pPr>
  </w:style>
  <w:style w:type="paragraph" w:customStyle="1" w:styleId="Warning">
    <w:name w:val="Warning"/>
    <w:basedOn w:val="BodyText"/>
    <w:rsid w:val="00C83DF6"/>
    <w:pPr>
      <w:shd w:val="clear" w:color="auto" w:fill="D9D9D9"/>
      <w:tabs>
        <w:tab w:val="left" w:pos="992"/>
      </w:tabs>
      <w:ind w:left="119" w:right="119"/>
    </w:pPr>
    <w:rPr>
      <w:sz w:val="20"/>
    </w:rPr>
  </w:style>
  <w:style w:type="paragraph" w:customStyle="1" w:styleId="MarginIcons">
    <w:name w:val="Margin Icons"/>
    <w:basedOn w:val="BodyText"/>
    <w:rsid w:val="00C83D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3DF6"/>
    <w:rPr>
      <w:rFonts w:ascii="Courier New" w:hAnsi="Courier New"/>
    </w:rPr>
  </w:style>
  <w:style w:type="paragraph" w:customStyle="1" w:styleId="NoteBullet">
    <w:name w:val="Note Bullet"/>
    <w:basedOn w:val="Note"/>
    <w:rsid w:val="00C83DF6"/>
    <w:pPr>
      <w:tabs>
        <w:tab w:val="clear" w:pos="680"/>
      </w:tabs>
      <w:spacing w:before="60" w:after="60"/>
    </w:pPr>
  </w:style>
  <w:style w:type="paragraph" w:customStyle="1" w:styleId="SubHeading2">
    <w:name w:val="SubHeading2"/>
    <w:basedOn w:val="HeadingBase"/>
    <w:rsid w:val="00C83DF6"/>
    <w:pPr>
      <w:spacing w:before="240" w:after="60"/>
    </w:pPr>
    <w:rPr>
      <w:sz w:val="20"/>
    </w:rPr>
  </w:style>
  <w:style w:type="paragraph" w:customStyle="1" w:styleId="SubHeading1">
    <w:name w:val="SubHeading1"/>
    <w:basedOn w:val="HeadingBase"/>
    <w:rsid w:val="00C83DF6"/>
    <w:pPr>
      <w:spacing w:before="240" w:after="60"/>
    </w:pPr>
    <w:rPr>
      <w:color w:val="918585"/>
      <w:sz w:val="22"/>
    </w:rPr>
  </w:style>
  <w:style w:type="paragraph" w:customStyle="1" w:styleId="SideHeading">
    <w:name w:val="Side Heading"/>
    <w:basedOn w:val="HeadingBase"/>
    <w:rsid w:val="00C83D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3DF6"/>
    <w:pPr>
      <w:numPr>
        <w:numId w:val="12"/>
      </w:numPr>
    </w:pPr>
  </w:style>
  <w:style w:type="paragraph" w:styleId="PlainText">
    <w:name w:val="Plain Text"/>
    <w:basedOn w:val="Normal"/>
    <w:link w:val="PlainTextChar"/>
    <w:rsid w:val="00C83DF6"/>
    <w:rPr>
      <w:sz w:val="20"/>
    </w:rPr>
  </w:style>
  <w:style w:type="character" w:customStyle="1" w:styleId="PlainTextChar">
    <w:name w:val="Plain Text Char"/>
    <w:basedOn w:val="DefaultParagraphFont"/>
    <w:link w:val="PlainText"/>
    <w:rsid w:val="00C83DF6"/>
    <w:rPr>
      <w:rFonts w:ascii="Courier New" w:eastAsia="Times New Roman" w:hAnsi="Courier New" w:cs="Times New Roman"/>
      <w:sz w:val="20"/>
      <w:szCs w:val="20"/>
      <w:lang w:eastAsia="en-US"/>
    </w:rPr>
  </w:style>
  <w:style w:type="character" w:customStyle="1" w:styleId="MenuOption">
    <w:name w:val="Menu Option"/>
    <w:basedOn w:val="DefaultParagraphFont"/>
    <w:rsid w:val="00C83DF6"/>
    <w:rPr>
      <w:b/>
      <w:smallCaps/>
    </w:rPr>
  </w:style>
  <w:style w:type="paragraph" w:customStyle="1" w:styleId="TableListNumber">
    <w:name w:val="Table List Number"/>
    <w:basedOn w:val="ListNumber"/>
    <w:rsid w:val="00C83DF6"/>
    <w:pPr>
      <w:numPr>
        <w:numId w:val="0"/>
      </w:numPr>
    </w:pPr>
  </w:style>
  <w:style w:type="paragraph" w:styleId="TOC4">
    <w:name w:val="toc 4"/>
    <w:basedOn w:val="TOCBase"/>
    <w:next w:val="Normal"/>
    <w:semiHidden/>
    <w:rsid w:val="00C83DF6"/>
    <w:pPr>
      <w:tabs>
        <w:tab w:val="right" w:leader="dot" w:pos="9071"/>
      </w:tabs>
      <w:ind w:left="1701"/>
    </w:pPr>
  </w:style>
  <w:style w:type="paragraph" w:customStyle="1" w:styleId="ListAlpha">
    <w:name w:val="List Alpha"/>
    <w:basedOn w:val="List"/>
    <w:rsid w:val="00C83DF6"/>
    <w:pPr>
      <w:numPr>
        <w:numId w:val="9"/>
      </w:numPr>
    </w:pPr>
  </w:style>
  <w:style w:type="paragraph" w:customStyle="1" w:styleId="ListAlpha2">
    <w:name w:val="List Alpha 2"/>
    <w:basedOn w:val="List2"/>
    <w:rsid w:val="00C83DF6"/>
    <w:pPr>
      <w:numPr>
        <w:numId w:val="8"/>
      </w:numPr>
    </w:pPr>
  </w:style>
  <w:style w:type="paragraph" w:styleId="List2">
    <w:name w:val="List 2"/>
    <w:basedOn w:val="BodyText"/>
    <w:rsid w:val="00C83DF6"/>
    <w:pPr>
      <w:tabs>
        <w:tab w:val="left" w:pos="680"/>
      </w:tabs>
      <w:spacing w:before="60" w:after="60"/>
      <w:ind w:left="680" w:hanging="340"/>
    </w:pPr>
  </w:style>
  <w:style w:type="paragraph" w:styleId="List3">
    <w:name w:val="List 3"/>
    <w:basedOn w:val="BodyText"/>
    <w:rsid w:val="00C83DF6"/>
    <w:pPr>
      <w:tabs>
        <w:tab w:val="left" w:pos="1021"/>
      </w:tabs>
      <w:spacing w:before="60" w:after="60"/>
      <w:ind w:left="1020" w:hanging="340"/>
    </w:pPr>
  </w:style>
  <w:style w:type="paragraph" w:styleId="List4">
    <w:name w:val="List 4"/>
    <w:basedOn w:val="BodyText"/>
    <w:rsid w:val="00C83DF6"/>
    <w:pPr>
      <w:tabs>
        <w:tab w:val="left" w:pos="1361"/>
      </w:tabs>
      <w:spacing w:before="60" w:after="60"/>
      <w:ind w:left="1361" w:hanging="340"/>
    </w:pPr>
  </w:style>
  <w:style w:type="paragraph" w:styleId="List5">
    <w:name w:val="List 5"/>
    <w:basedOn w:val="BodyText"/>
    <w:rsid w:val="00C83DF6"/>
    <w:pPr>
      <w:tabs>
        <w:tab w:val="left" w:pos="1701"/>
      </w:tabs>
      <w:spacing w:before="60" w:after="60"/>
      <w:ind w:left="1701" w:hanging="340"/>
    </w:pPr>
  </w:style>
  <w:style w:type="paragraph" w:styleId="ListBullet3">
    <w:name w:val="List Bullet 3"/>
    <w:basedOn w:val="List3"/>
    <w:rsid w:val="00C83DF6"/>
    <w:pPr>
      <w:numPr>
        <w:numId w:val="15"/>
      </w:numPr>
      <w:tabs>
        <w:tab w:val="clear" w:pos="1021"/>
      </w:tabs>
      <w:ind w:left="1037" w:hanging="357"/>
    </w:pPr>
  </w:style>
  <w:style w:type="paragraph" w:styleId="ListBullet4">
    <w:name w:val="List Bullet 4"/>
    <w:basedOn w:val="List4"/>
    <w:rsid w:val="00C83DF6"/>
    <w:pPr>
      <w:numPr>
        <w:numId w:val="3"/>
      </w:numPr>
    </w:pPr>
  </w:style>
  <w:style w:type="paragraph" w:styleId="ListBullet5">
    <w:name w:val="List Bullet 5"/>
    <w:basedOn w:val="List5"/>
    <w:rsid w:val="00C83DF6"/>
    <w:pPr>
      <w:numPr>
        <w:numId w:val="4"/>
      </w:numPr>
    </w:pPr>
  </w:style>
  <w:style w:type="paragraph" w:styleId="ListContinue2">
    <w:name w:val="List Continue 2"/>
    <w:basedOn w:val="List2"/>
    <w:rsid w:val="00C83DF6"/>
    <w:pPr>
      <w:ind w:firstLine="0"/>
    </w:pPr>
  </w:style>
  <w:style w:type="paragraph" w:styleId="ListContinue3">
    <w:name w:val="List Continue 3"/>
    <w:basedOn w:val="List3"/>
    <w:rsid w:val="00C83DF6"/>
    <w:pPr>
      <w:ind w:left="1021" w:firstLine="0"/>
    </w:pPr>
  </w:style>
  <w:style w:type="paragraph" w:styleId="ListContinue4">
    <w:name w:val="List Continue 4"/>
    <w:basedOn w:val="List4"/>
    <w:rsid w:val="00C83DF6"/>
    <w:pPr>
      <w:ind w:firstLine="0"/>
    </w:pPr>
  </w:style>
  <w:style w:type="paragraph" w:styleId="ListContinue5">
    <w:name w:val="List Continue 5"/>
    <w:basedOn w:val="List5"/>
    <w:rsid w:val="00C83DF6"/>
    <w:pPr>
      <w:ind w:firstLine="0"/>
    </w:pPr>
  </w:style>
  <w:style w:type="paragraph" w:styleId="ListNumber3">
    <w:name w:val="List Number 3"/>
    <w:basedOn w:val="List3"/>
    <w:rsid w:val="00C83DF6"/>
    <w:pPr>
      <w:numPr>
        <w:numId w:val="5"/>
      </w:numPr>
    </w:pPr>
  </w:style>
  <w:style w:type="paragraph" w:styleId="ListNumber4">
    <w:name w:val="List Number 4"/>
    <w:basedOn w:val="List4"/>
    <w:rsid w:val="00C83DF6"/>
    <w:pPr>
      <w:numPr>
        <w:numId w:val="6"/>
      </w:numPr>
    </w:pPr>
  </w:style>
  <w:style w:type="paragraph" w:styleId="ListNumber5">
    <w:name w:val="List Number 5"/>
    <w:basedOn w:val="List5"/>
    <w:rsid w:val="00C83DF6"/>
    <w:pPr>
      <w:numPr>
        <w:numId w:val="7"/>
      </w:numPr>
    </w:pPr>
  </w:style>
  <w:style w:type="paragraph" w:styleId="BlockText">
    <w:name w:val="Block Text"/>
    <w:basedOn w:val="Normal"/>
    <w:rsid w:val="00C83DF6"/>
    <w:pPr>
      <w:spacing w:after="120"/>
      <w:ind w:left="1440" w:right="1440"/>
    </w:pPr>
  </w:style>
  <w:style w:type="character" w:customStyle="1" w:styleId="Subscript">
    <w:name w:val="Subscript"/>
    <w:basedOn w:val="DefaultParagraphFont"/>
    <w:rsid w:val="00C83DF6"/>
    <w:rPr>
      <w:sz w:val="16"/>
      <w:vertAlign w:val="subscript"/>
    </w:rPr>
  </w:style>
  <w:style w:type="character" w:customStyle="1" w:styleId="Superscript">
    <w:name w:val="Superscript"/>
    <w:basedOn w:val="DefaultParagraphFont"/>
    <w:rsid w:val="00C83DF6"/>
    <w:rPr>
      <w:sz w:val="16"/>
      <w:vertAlign w:val="superscript"/>
    </w:rPr>
  </w:style>
  <w:style w:type="character" w:customStyle="1" w:styleId="Symbols">
    <w:name w:val="Symbols"/>
    <w:basedOn w:val="DefaultParagraphFont"/>
    <w:rsid w:val="00C83DF6"/>
    <w:rPr>
      <w:rFonts w:ascii="Symbol" w:hAnsi="Symbol"/>
    </w:rPr>
  </w:style>
  <w:style w:type="character" w:customStyle="1" w:styleId="MenuOptions">
    <w:name w:val="Menu Options"/>
    <w:basedOn w:val="DefaultParagraphFont"/>
    <w:rsid w:val="00C83DF6"/>
    <w:rPr>
      <w:rFonts w:ascii="Arial Narrow" w:hAnsi="Arial Narrow"/>
      <w:smallCaps/>
    </w:rPr>
  </w:style>
  <w:style w:type="character" w:customStyle="1" w:styleId="Buttons">
    <w:name w:val="Buttons"/>
    <w:basedOn w:val="DefaultParagraphFont"/>
    <w:rsid w:val="00C83DF6"/>
    <w:rPr>
      <w:b/>
    </w:rPr>
  </w:style>
  <w:style w:type="character" w:customStyle="1" w:styleId="Underlined">
    <w:name w:val="Underlined"/>
    <w:basedOn w:val="DefaultParagraphFont"/>
    <w:rsid w:val="00C83DF6"/>
    <w:rPr>
      <w:u w:val="single"/>
    </w:rPr>
  </w:style>
  <w:style w:type="paragraph" w:customStyle="1" w:styleId="TableBodyTextRight">
    <w:name w:val="Table Body Text Right"/>
    <w:basedOn w:val="TableBodyText"/>
    <w:rsid w:val="00C83DF6"/>
    <w:pPr>
      <w:widowControl w:val="0"/>
      <w:autoSpaceDE w:val="0"/>
      <w:autoSpaceDN w:val="0"/>
      <w:adjustRightInd w:val="0"/>
      <w:jc w:val="right"/>
    </w:pPr>
    <w:rPr>
      <w:rFonts w:cs="Arial"/>
      <w:szCs w:val="18"/>
    </w:rPr>
  </w:style>
  <w:style w:type="paragraph" w:customStyle="1" w:styleId="CopyrightText">
    <w:name w:val="Copyright Text"/>
    <w:basedOn w:val="BodyText"/>
    <w:rsid w:val="00C83DF6"/>
    <w:rPr>
      <w:sz w:val="18"/>
    </w:rPr>
  </w:style>
  <w:style w:type="paragraph" w:customStyle="1" w:styleId="BodySmallRight">
    <w:name w:val="Body Small Right"/>
    <w:basedOn w:val="BodyTextRight"/>
    <w:rsid w:val="00C83DF6"/>
    <w:rPr>
      <w:sz w:val="18"/>
      <w:szCs w:val="18"/>
    </w:rPr>
  </w:style>
  <w:style w:type="paragraph" w:customStyle="1" w:styleId="MarginEdition">
    <w:name w:val="Margin Edition"/>
    <w:basedOn w:val="MarginNote"/>
    <w:rsid w:val="00C83DF6"/>
    <w:pPr>
      <w:spacing w:before="0" w:after="0"/>
    </w:pPr>
    <w:rPr>
      <w:rFonts w:ascii="Times New Roman" w:hAnsi="Times New Roman"/>
      <w:color w:val="999999"/>
    </w:rPr>
  </w:style>
  <w:style w:type="paragraph" w:customStyle="1" w:styleId="Spacer">
    <w:name w:val="Spacer"/>
    <w:basedOn w:val="Normal"/>
    <w:rsid w:val="00C83DF6"/>
    <w:rPr>
      <w:sz w:val="2"/>
      <w:szCs w:val="2"/>
    </w:rPr>
  </w:style>
  <w:style w:type="character" w:customStyle="1" w:styleId="Small">
    <w:name w:val="Small"/>
    <w:basedOn w:val="DefaultParagraphFont"/>
    <w:rsid w:val="00C83DF6"/>
    <w:rPr>
      <w:sz w:val="16"/>
    </w:rPr>
  </w:style>
  <w:style w:type="paragraph" w:customStyle="1" w:styleId="WideTable">
    <w:name w:val="Wide Table"/>
    <w:basedOn w:val="Normal"/>
    <w:rsid w:val="00C83DF6"/>
    <w:pPr>
      <w:ind w:left="-1418"/>
    </w:pPr>
    <w:rPr>
      <w:sz w:val="2"/>
      <w:szCs w:val="2"/>
    </w:rPr>
  </w:style>
  <w:style w:type="character" w:styleId="PageNumber">
    <w:name w:val="page number"/>
    <w:basedOn w:val="DefaultParagraphFont"/>
    <w:rsid w:val="00C83DF6"/>
  </w:style>
  <w:style w:type="paragraph" w:styleId="Quote">
    <w:name w:val="Quote"/>
    <w:basedOn w:val="Heading1"/>
    <w:link w:val="QuoteChar"/>
    <w:qFormat/>
    <w:rsid w:val="00C83DF6"/>
    <w:rPr>
      <w:b w:val="0"/>
      <w:sz w:val="72"/>
      <w:szCs w:val="72"/>
      <w:lang w:val="en-NZ"/>
    </w:rPr>
  </w:style>
  <w:style w:type="character" w:customStyle="1" w:styleId="QuoteChar">
    <w:name w:val="Quote Char"/>
    <w:basedOn w:val="DefaultParagraphFont"/>
    <w:link w:val="Quote"/>
    <w:rsid w:val="00C83D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3DF6"/>
    <w:pPr>
      <w:pageBreakBefore/>
    </w:pPr>
  </w:style>
  <w:style w:type="paragraph" w:customStyle="1" w:styleId="Border">
    <w:name w:val="Border"/>
    <w:basedOn w:val="Normal"/>
    <w:qFormat/>
    <w:rsid w:val="00C83D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3DF6"/>
    <w:rPr>
      <w:b/>
      <w:bCs/>
      <w:i/>
      <w:iCs/>
      <w:color w:val="auto"/>
    </w:rPr>
  </w:style>
  <w:style w:type="paragraph" w:styleId="IntenseQuote">
    <w:name w:val="Intense Quote"/>
    <w:basedOn w:val="Normal"/>
    <w:next w:val="Normal"/>
    <w:link w:val="IntenseQuoteChar"/>
    <w:uiPriority w:val="30"/>
    <w:qFormat/>
    <w:rsid w:val="00C83D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3D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3DF6"/>
    <w:rPr>
      <w:smallCaps/>
      <w:color w:val="auto"/>
      <w:u w:val="single"/>
    </w:rPr>
  </w:style>
  <w:style w:type="character" w:styleId="IntenseReference">
    <w:name w:val="Intense Reference"/>
    <w:basedOn w:val="DefaultParagraphFont"/>
    <w:uiPriority w:val="32"/>
    <w:qFormat/>
    <w:rsid w:val="00C83DF6"/>
    <w:rPr>
      <w:b/>
      <w:bCs/>
      <w:smallCaps/>
      <w:color w:val="auto"/>
      <w:spacing w:val="5"/>
      <w:u w:val="single"/>
    </w:rPr>
  </w:style>
  <w:style w:type="paragraph" w:customStyle="1" w:styleId="2ColumnHeading">
    <w:name w:val="2Column Heading"/>
    <w:basedOn w:val="BodyText"/>
    <w:qFormat/>
    <w:rsid w:val="00C83DF6"/>
    <w:pPr>
      <w:spacing w:after="60"/>
      <w:ind w:left="-2268"/>
    </w:pPr>
    <w:rPr>
      <w:b/>
    </w:rPr>
  </w:style>
  <w:style w:type="paragraph" w:customStyle="1" w:styleId="Heading1TOC">
    <w:name w:val="Heading1 TOC"/>
    <w:basedOn w:val="Normal"/>
    <w:qFormat/>
    <w:rsid w:val="00C83DF6"/>
    <w:pPr>
      <w:spacing w:before="240" w:after="120"/>
    </w:pPr>
    <w:rPr>
      <w:rFonts w:ascii="Times New Roman" w:hAnsi="Times New Roman"/>
      <w:b/>
      <w:sz w:val="32"/>
    </w:rPr>
  </w:style>
  <w:style w:type="paragraph" w:customStyle="1" w:styleId="Heading2TOC">
    <w:name w:val="Heading2 TOC"/>
    <w:basedOn w:val="Normal"/>
    <w:qFormat/>
    <w:rsid w:val="00C83DF6"/>
    <w:pPr>
      <w:spacing w:before="240" w:after="60"/>
    </w:pPr>
    <w:rPr>
      <w:rFonts w:ascii="Times New Roman" w:hAnsi="Times New Roman"/>
      <w:b/>
      <w:sz w:val="28"/>
    </w:rPr>
  </w:style>
  <w:style w:type="character" w:customStyle="1" w:styleId="Underline">
    <w:name w:val="Underline"/>
    <w:basedOn w:val="DefaultParagraphFont"/>
    <w:qFormat/>
    <w:rsid w:val="00C83DF6"/>
    <w:rPr>
      <w:u w:val="single"/>
    </w:rPr>
  </w:style>
  <w:style w:type="paragraph" w:styleId="BalloonText">
    <w:name w:val="Balloon Text"/>
    <w:basedOn w:val="Normal"/>
    <w:link w:val="BalloonTextChar"/>
    <w:rsid w:val="00C83DF6"/>
    <w:rPr>
      <w:rFonts w:ascii="Tahoma" w:hAnsi="Tahoma" w:cs="Tahoma"/>
      <w:sz w:val="16"/>
      <w:szCs w:val="16"/>
    </w:rPr>
  </w:style>
  <w:style w:type="character" w:customStyle="1" w:styleId="BalloonTextChar">
    <w:name w:val="Balloon Text Char"/>
    <w:basedOn w:val="DefaultParagraphFont"/>
    <w:link w:val="BalloonText"/>
    <w:rsid w:val="00C83D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3D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3D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3DF6"/>
    <w:rPr>
      <w:b/>
      <w:color w:val="660033"/>
      <w:spacing w:val="0"/>
    </w:rPr>
  </w:style>
  <w:style w:type="paragraph" w:customStyle="1" w:styleId="Nameditemlist">
    <w:name w:val="Named item list"/>
    <w:basedOn w:val="BodyText"/>
    <w:qFormat/>
    <w:rsid w:val="00C83DF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2580</Words>
  <Characters>16177</Characters>
  <Application>Microsoft Office Word</Application>
  <DocSecurity>0</DocSecurity>
  <Lines>570</Lines>
  <Paragraphs>330</Paragraphs>
  <ScaleCrop>false</ScaleCrop>
  <Company>Author-it Software Corporation Ltd.</Company>
  <LinksUpToDate>false</LinksUpToDate>
  <CharactersWithSpaces>18639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CPPFES2049A Conduct recovery, reclaim and fill operations for scheduled gaseous fire-extinguishing agents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2012-10-05T14:20:00Z</dcterms:created>
  <dcterms:modified xsi:type="dcterms:W3CDTF">2012-10-05T14:20:00Z</dcterms:modified>
</cp:coreProperties>
</file>