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4AC" w:rsidP="001774AC">
      <w:pPr>
        <w:pStyle w:val="Title"/>
      </w:pPr>
      <w:r>
        <w:fldChar w:fldCharType="begin"/>
      </w:r>
      <w:r>
        <w:instrText xml:space="preserve"> TITLE   \* MERGEFORMAT </w:instrText>
      </w:r>
      <w:r>
        <w:fldChar w:fldCharType="separate"/>
      </w:r>
      <w:r>
        <w:t>CPPFES2016A Inspect, test and maintain delivery lay flat fire hoses</w:t>
      </w:r>
      <w:r>
        <w:fldChar w:fldCharType="end"/>
      </w:r>
    </w:p>
    <w:p w:rsidR="001774AC" w:rsidP="001774AC">
      <w:pPr>
        <w:pStyle w:val="Version"/>
        <w:sectPr w:rsidSect="00760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F21" w:rsidP="00760F21">
      <w:pPr>
        <w:pStyle w:val="SuperHeading"/>
      </w:pPr>
      <w:r w:rsidRPr="00760F21">
        <w:t>CPPFES2016A Inspect, test and maintain delivery lay flat fire hoses</w:t>
      </w:r>
    </w:p>
    <w:p w:rsidR="00000000" w:rsidRPr="00760F21" w:rsidP="00760F21">
      <w:pPr>
        <w:pStyle w:val="Heading1"/>
      </w:pPr>
      <w:bookmarkStart w:id="1" w:name="O_359502"/>
      <w:bookmarkEnd w:id="1"/>
      <w:r w:rsidRPr="00760F21">
        <w:t>Modification History</w:t>
      </w:r>
    </w:p>
    <w:p w:rsidR="00000000" w:rsidRPr="00760F21" w:rsidP="00760F21">
      <w:pPr>
        <w:pStyle w:val="BodyText"/>
      </w:pPr>
      <w:r w:rsidRPr="00760F21">
        <w:t>Revised unit</w:t>
      </w:r>
    </w:p>
    <w:p w:rsidR="00000000" w:rsidRPr="00760F21" w:rsidP="00760F21">
      <w:pPr>
        <w:pStyle w:val="BodyText"/>
      </w:pPr>
      <w:r w:rsidRPr="00760F21">
        <w:t xml:space="preserve">Element structure and performance criteria changed to incorporate the deleted unit PRMPFES15B Service delivery lay flat fire hoses in </w:t>
      </w:r>
      <w:r w:rsidRPr="00760F21">
        <w:t>the workshop</w:t>
      </w:r>
    </w:p>
    <w:p w:rsidR="00000000" w:rsidRPr="00760F21" w:rsidP="00760F21">
      <w:pPr>
        <w:pStyle w:val="BodyText"/>
      </w:pPr>
      <w:r w:rsidRPr="00760F21">
        <w:t>Skills and knowledge requirements and the range statement updated</w:t>
      </w:r>
    </w:p>
    <w:p w:rsidR="001774AC" w:rsidP="00760F21">
      <w:pPr>
        <w:pStyle w:val="BodyText"/>
      </w:pPr>
      <w:r w:rsidRPr="00760F21">
        <w:t>Unit based on PRMPFES16B Inspect and service delivery lay flat fire hoses and nozzles in the field</w:t>
      </w:r>
    </w:p>
    <w:p w:rsidR="001774AC" w:rsidP="00760F21">
      <w:pPr>
        <w:pStyle w:val="BodyText"/>
      </w:pPr>
    </w:p>
    <w:p w:rsidR="00000000" w:rsidRPr="00760F21" w:rsidP="00760F21">
      <w:pPr>
        <w:pStyle w:val="Heading1"/>
      </w:pPr>
      <w:bookmarkStart w:id="2" w:name="O_359503"/>
      <w:bookmarkEnd w:id="2"/>
      <w:r w:rsidRPr="00760F21">
        <w:t>Unit Descriptor</w:t>
      </w:r>
    </w:p>
    <w:p w:rsidR="001774AC" w:rsidP="00760F21">
      <w:pPr>
        <w:pStyle w:val="BodyText"/>
      </w:pPr>
      <w:r w:rsidRPr="00760F21">
        <w:t>This unit of competency specifies the outcom</w:t>
      </w:r>
      <w:r w:rsidRPr="00760F21">
        <w:t xml:space="preserve">es required to inspect, test and maintain delivery lay flat fire hoses. </w:t>
      </w:r>
    </w:p>
    <w:p w:rsidR="001774AC" w:rsidP="00760F21">
      <w:pPr>
        <w:pStyle w:val="BodyText"/>
      </w:pPr>
    </w:p>
    <w:p w:rsidR="00000000" w:rsidRPr="00760F21" w:rsidP="00760F21">
      <w:pPr>
        <w:pStyle w:val="Heading1"/>
      </w:pPr>
      <w:bookmarkStart w:id="3" w:name="O_359504"/>
      <w:bookmarkEnd w:id="3"/>
      <w:r w:rsidRPr="00760F21">
        <w:t>Application of the Unit</w:t>
      </w:r>
    </w:p>
    <w:p w:rsidR="00000000" w:rsidRPr="00760F21" w:rsidP="00760F21">
      <w:pPr>
        <w:pStyle w:val="BodyText"/>
      </w:pPr>
      <w:r w:rsidRPr="00760F21">
        <w:t>This unit of competency supports fire protection technicians responsible for servicing delivery lay flat fire hoses.</w:t>
      </w:r>
    </w:p>
    <w:p w:rsidR="00000000" w:rsidRPr="00760F21" w:rsidP="00760F21">
      <w:pPr>
        <w:pStyle w:val="AllowPageBreak"/>
      </w:pPr>
    </w:p>
    <w:p w:rsidR="00000000" w:rsidRPr="00760F21" w:rsidP="00760F21">
      <w:pPr>
        <w:pStyle w:val="Heading1"/>
      </w:pPr>
      <w:bookmarkStart w:id="4" w:name="O_359505"/>
      <w:bookmarkEnd w:id="4"/>
      <w:r w:rsidRPr="00760F21">
        <w:t>Licensing/Regulatory Information</w:t>
      </w:r>
    </w:p>
    <w:p w:rsidR="00000000" w:rsidRPr="00760F21" w:rsidP="00760F21">
      <w:pPr>
        <w:pStyle w:val="BodyText"/>
      </w:pPr>
      <w:r w:rsidRPr="00760F21">
        <w:t>Work in this area must be completed according to relevant legislative, industry, customer and organisational requirements, including occupational health and safety (OHS) policies and procedures.</w:t>
      </w:r>
    </w:p>
    <w:p w:rsidR="00000000" w:rsidRPr="00760F21" w:rsidP="00760F21">
      <w:pPr>
        <w:pStyle w:val="BodyText"/>
      </w:pPr>
      <w:r w:rsidRPr="00760F21">
        <w:t>Different states and territo</w:t>
      </w:r>
      <w:r w:rsidRPr="00760F21">
        <w:t>ries may have regulatory mechanisms that apply to this unit. Candidates are advised to check for regulatory limitations.</w:t>
      </w:r>
    </w:p>
    <w:p w:rsidR="00000000" w:rsidRPr="00760F21" w:rsidP="00760F21">
      <w:pPr>
        <w:pStyle w:val="AllowPageBreak"/>
      </w:pPr>
    </w:p>
    <w:p w:rsidR="00000000" w:rsidRPr="00760F21" w:rsidP="00760F21">
      <w:pPr>
        <w:pStyle w:val="Heading1"/>
      </w:pPr>
      <w:bookmarkStart w:id="5" w:name="O_359506"/>
      <w:bookmarkEnd w:id="5"/>
      <w:r w:rsidRPr="00760F21">
        <w:t>Pre-Requisites</w:t>
      </w:r>
    </w:p>
    <w:p w:rsidR="00000000" w:rsidRPr="00760F21" w:rsidP="00760F21">
      <w:pPr>
        <w:pStyle w:val="BodyText"/>
      </w:pPr>
      <w:r w:rsidRPr="00760F21">
        <w:t>Not applicable.</w:t>
      </w:r>
    </w:p>
    <w:p w:rsidR="00000000" w:rsidRPr="00760F21" w:rsidP="00760F21">
      <w:pPr>
        <w:pStyle w:val="AllowPageBreak"/>
      </w:pPr>
    </w:p>
    <w:p w:rsidR="00000000" w:rsidRPr="00760F21" w:rsidP="00760F21">
      <w:pPr>
        <w:pStyle w:val="Heading1"/>
      </w:pPr>
      <w:bookmarkStart w:id="6" w:name="O_359507"/>
      <w:bookmarkEnd w:id="6"/>
      <w:r w:rsidRPr="00760F21">
        <w:t>Employability Skills Information</w:t>
      </w:r>
    </w:p>
    <w:p w:rsidR="00000000" w:rsidRPr="00760F21" w:rsidP="00760F21">
      <w:pPr>
        <w:pStyle w:val="BodyText"/>
      </w:pPr>
      <w:r w:rsidRPr="00760F21">
        <w:t>This unit contains employability skil</w:t>
      </w:r>
      <w:r w:rsidRPr="00760F21">
        <w:t>ls.</w:t>
      </w:r>
    </w:p>
    <w:p w:rsidR="00000000" w:rsidRPr="00760F21" w:rsidP="00760F21">
      <w:pPr>
        <w:pStyle w:val="AllowPageBreak"/>
      </w:pPr>
    </w:p>
    <w:p w:rsidR="00000000" w:rsidRPr="00760F21" w:rsidP="00760F21">
      <w:pPr>
        <w:pStyle w:val="Heading1"/>
      </w:pPr>
      <w:bookmarkStart w:id="7" w:name="O_359508"/>
      <w:bookmarkEnd w:id="7"/>
      <w:r w:rsidRPr="00760F21">
        <w:t>Elements and Performance Criteria Pre-Content</w:t>
      </w:r>
    </w:p>
    <w:tbl>
      <w:tblPr>
        <w:tblW w:w="0" w:type="auto"/>
        <w:tblLayout w:type="fixed"/>
        <w:tblCellMar>
          <w:left w:w="62" w:type="dxa"/>
          <w:right w:w="62" w:type="dxa"/>
        </w:tblCellMar>
        <w:tblLook w:val="0000"/>
      </w:tblPr>
      <w:tblGrid>
        <w:gridCol w:w="2640"/>
        <w:gridCol w:w="6380"/>
      </w:tblGrid>
      <w:tr w:rsidTr="00760F2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Performance criteria describe the performance needed to demonstrate achievement of the element. Where bold italicised text is used, further information is detailed in the required skills and knowledge section and the range statement. Assessment of performa</w:t>
            </w:r>
            <w:r w:rsidRPr="00760F21">
              <w:t>nce is to be consistent with the evidence guide.</w:t>
            </w:r>
          </w:p>
        </w:tc>
      </w:tr>
    </w:tbl>
    <w:p w:rsidR="00000000" w:rsidRPr="00760F21" w:rsidP="00760F21">
      <w:pPr>
        <w:pStyle w:val="BodyText"/>
      </w:pPr>
    </w:p>
    <w:p w:rsidR="00000000" w:rsidRPr="00760F21" w:rsidP="00760F21">
      <w:pPr>
        <w:pStyle w:val="AllowPageBreak"/>
      </w:pPr>
    </w:p>
    <w:p w:rsidR="00000000" w:rsidRPr="00760F21" w:rsidP="00760F21">
      <w:pPr>
        <w:pStyle w:val="Heading1"/>
      </w:pPr>
      <w:bookmarkStart w:id="8" w:name="O_359509"/>
      <w:bookmarkEnd w:id="8"/>
      <w:r w:rsidRPr="00760F2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1</w:t>
            </w:r>
          </w:p>
        </w:tc>
        <w:tc>
          <w:tcPr>
            <w:tcW w:w="1962" w:type="dxa"/>
            <w:vMerge w:val="restart"/>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1.1</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 xml:space="preserve">Requirements of relevant </w:t>
            </w:r>
            <w:r w:rsidRPr="00760F21">
              <w:rPr>
                <w:rStyle w:val="BoldandItalics"/>
              </w:rPr>
              <w:t>rules and regulations</w:t>
            </w:r>
            <w:r w:rsidRPr="00760F21">
              <w:t xml:space="preserve"> are </w:t>
            </w:r>
            <w:r w:rsidRPr="00760F21">
              <w:rPr>
                <w:rStyle w:val="BoldandItalics"/>
              </w:rPr>
              <w:t>confirmed</w:t>
            </w:r>
            <w:r w:rsidRPr="00760F21">
              <w:t xml:space="preserve"> and applied to </w:t>
            </w:r>
            <w:r w:rsidRPr="00760F21">
              <w:rPr>
                <w:rStyle w:val="BoldandItalics"/>
              </w:rPr>
              <w:t>work procedures</w:t>
            </w:r>
            <w:r w:rsidRPr="00760F21">
              <w:t>.</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1.2</w:t>
            </w:r>
          </w:p>
        </w:tc>
        <w:tc>
          <w:tcPr>
            <w:tcW w:w="561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rPr>
                <w:rStyle w:val="BoldandItalics"/>
              </w:rPr>
              <w:t>Compliance requirements are checked</w:t>
            </w:r>
            <w:r w:rsidRPr="00760F21">
              <w:t xml:space="preserve"> and </w:t>
            </w:r>
            <w:r w:rsidRPr="00760F21">
              <w:rPr>
                <w:rStyle w:val="BoldandItalics"/>
              </w:rPr>
              <w:t>action</w:t>
            </w:r>
            <w:r w:rsidRPr="00760F21">
              <w:t xml:space="preserve"> is taken according to </w:t>
            </w:r>
            <w:r w:rsidRPr="00760F21">
              <w:rPr>
                <w:rStyle w:val="BoldandItalics"/>
              </w:rPr>
              <w:t>organisational policies and procedures</w:t>
            </w:r>
            <w:r w:rsidRPr="00760F21">
              <w:t>.</w:t>
            </w:r>
          </w:p>
        </w:tc>
      </w:tr>
    </w:tbl>
    <w:p w:rsidR="00000000" w:rsidRPr="00760F21" w:rsidP="00760F21">
      <w:pPr>
        <w:pStyle w:val="BodyText"/>
      </w:pPr>
    </w:p>
    <w:tbl>
      <w:tblPr>
        <w:tblW w:w="0" w:type="auto"/>
        <w:tblLayout w:type="fixed"/>
        <w:tblCellMar>
          <w:left w:w="62" w:type="dxa"/>
          <w:right w:w="62" w:type="dxa"/>
        </w:tblCellMar>
        <w:tblLook w:val="0000"/>
      </w:tblPr>
      <w:tblGrid>
        <w:gridCol w:w="678"/>
        <w:gridCol w:w="1962"/>
        <w:gridCol w:w="770"/>
        <w:gridCol w:w="5610"/>
      </w:tblGrid>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2</w:t>
            </w:r>
          </w:p>
        </w:tc>
        <w:tc>
          <w:tcPr>
            <w:tcW w:w="1962" w:type="dxa"/>
            <w:vMerge w:val="restart"/>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Inspect delivery lay flat fire hoses for faults.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2.1</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Work permits are obtained prior to entering customer premises.</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2.2</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rPr>
                <w:rStyle w:val="BoldandItalics"/>
              </w:rPr>
              <w:t>Delivery lay flat fire hoses</w:t>
            </w:r>
            <w:r w:rsidRPr="00760F21">
              <w:t xml:space="preserve"> are inspected for </w:t>
            </w:r>
            <w:r w:rsidRPr="00760F21">
              <w:rPr>
                <w:rStyle w:val="BoldandItalics"/>
              </w:rPr>
              <w:t>defects or damage</w:t>
            </w:r>
            <w:r w:rsidRPr="00760F21">
              <w:t xml:space="preserve"> according to maintenance schedule of relevant Australian standard.</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2.3</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 xml:space="preserve">Couplings and associated items are inspected for wear </w:t>
            </w:r>
            <w:r w:rsidRPr="00760F21">
              <w:rPr>
                <w:rStyle w:val="SpecialBold"/>
              </w:rPr>
              <w:t>and damag</w:t>
            </w:r>
            <w:r w:rsidRPr="00760F21">
              <w:t>e and, where evident, wear or damage is reported accor</w:t>
            </w:r>
            <w:r w:rsidRPr="00760F21">
              <w:t>ding to relevant Australian standard and work procedures.</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2.4</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Defects are repaired or replaced according to manufacturers’ procedures and specifications, and legislative and industry requirements.</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2.5</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Maintenance record tag is updated according to requirements of relevant Australian standard.</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2.6</w:t>
            </w:r>
          </w:p>
        </w:tc>
        <w:tc>
          <w:tcPr>
            <w:tcW w:w="561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rPr>
                <w:rStyle w:val="BoldandItalics"/>
              </w:rPr>
              <w:t>Documentation</w:t>
            </w:r>
            <w:r w:rsidRPr="00760F21">
              <w:t xml:space="preserve"> is completed according to organisational requirements.</w:t>
            </w:r>
          </w:p>
        </w:tc>
      </w:tr>
    </w:tbl>
    <w:p w:rsidR="00000000" w:rsidRPr="00760F21" w:rsidP="00760F21">
      <w:pPr>
        <w:pStyle w:val="BodyText"/>
      </w:pPr>
    </w:p>
    <w:tbl>
      <w:tblPr>
        <w:tblW w:w="0" w:type="auto"/>
        <w:tblLayout w:type="fixed"/>
        <w:tblCellMar>
          <w:left w:w="62" w:type="dxa"/>
          <w:right w:w="62" w:type="dxa"/>
        </w:tblCellMar>
        <w:tblLook w:val="0000"/>
      </w:tblPr>
      <w:tblGrid>
        <w:gridCol w:w="678"/>
        <w:gridCol w:w="1962"/>
        <w:gridCol w:w="770"/>
        <w:gridCol w:w="5610"/>
      </w:tblGrid>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3</w:t>
            </w:r>
          </w:p>
        </w:tc>
        <w:tc>
          <w:tcPr>
            <w:tcW w:w="1962" w:type="dxa"/>
            <w:vMerge w:val="restart"/>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Conduct hydrostatic pressure test.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3.1</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Hydrostatic pressure testing equipment is i</w:t>
            </w:r>
            <w:r w:rsidRPr="00760F21">
              <w:t>nspected for faults and damage and results are reported according to work procedures.</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3.2</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Delivery lay flat fire hoses are hydrostatic pressure tested according to the maintenance schedule and procedures specified in the relevant Australian standard.</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3.3</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Permitted repairs are completed according to manufacturers’ technical specifications and work procedures.</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3.4</w:t>
            </w:r>
          </w:p>
        </w:tc>
        <w:tc>
          <w:tcPr>
            <w:tcW w:w="561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Condemned lay flat fire hoses are labelled and documented according to the requirements of the relevant Australian standard.</w:t>
            </w:r>
          </w:p>
        </w:tc>
      </w:tr>
    </w:tbl>
    <w:p w:rsidR="00000000" w:rsidRPr="00760F21" w:rsidP="00760F21">
      <w:pPr>
        <w:pStyle w:val="BodyText"/>
      </w:pPr>
    </w:p>
    <w:tbl>
      <w:tblPr>
        <w:tblW w:w="0" w:type="auto"/>
        <w:tblLayout w:type="fixed"/>
        <w:tblCellMar>
          <w:left w:w="62" w:type="dxa"/>
          <w:right w:w="62" w:type="dxa"/>
        </w:tblCellMar>
        <w:tblLook w:val="0000"/>
      </w:tblPr>
      <w:tblGrid>
        <w:gridCol w:w="678"/>
        <w:gridCol w:w="1962"/>
        <w:gridCol w:w="770"/>
        <w:gridCol w:w="5610"/>
      </w:tblGrid>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4</w:t>
            </w:r>
          </w:p>
        </w:tc>
        <w:tc>
          <w:tcPr>
            <w:tcW w:w="1962" w:type="dxa"/>
            <w:vMerge w:val="restart"/>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Inspect and maintain nozzles.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4.1</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 xml:space="preserve">Hose </w:t>
            </w:r>
            <w:r w:rsidRPr="00760F21">
              <w:rPr>
                <w:rStyle w:val="BoldandItalics"/>
              </w:rPr>
              <w:t>nozzles</w:t>
            </w:r>
            <w:r w:rsidRPr="00760F21">
              <w:t xml:space="preserve"> are inspected and tested for correct operation according to manufacturers’ instructions and specifications.</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4.2</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Defects are reported and repaired or replaced according to manufacturers’ procedures and spec</w:t>
            </w:r>
            <w:r w:rsidRPr="00760F21">
              <w:t>ifications, and legislative and industry requirements.</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4.3</w:t>
            </w:r>
          </w:p>
        </w:tc>
        <w:tc>
          <w:tcPr>
            <w:tcW w:w="561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Documentation is completed according to relevant organisational requirements.</w:t>
            </w:r>
          </w:p>
        </w:tc>
      </w:tr>
    </w:tbl>
    <w:p w:rsidR="00000000" w:rsidRPr="00760F21" w:rsidP="00760F21">
      <w:pPr>
        <w:pStyle w:val="BodyText"/>
      </w:pPr>
    </w:p>
    <w:tbl>
      <w:tblPr>
        <w:tblW w:w="0" w:type="auto"/>
        <w:tblLayout w:type="fixed"/>
        <w:tblCellMar>
          <w:left w:w="62" w:type="dxa"/>
          <w:right w:w="62" w:type="dxa"/>
        </w:tblCellMar>
        <w:tblLook w:val="0000"/>
      </w:tblPr>
      <w:tblGrid>
        <w:gridCol w:w="678"/>
        <w:gridCol w:w="1962"/>
        <w:gridCol w:w="770"/>
        <w:gridCol w:w="5610"/>
      </w:tblGrid>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5</w:t>
            </w:r>
          </w:p>
        </w:tc>
        <w:tc>
          <w:tcPr>
            <w:tcW w:w="1962" w:type="dxa"/>
            <w:vMerge w:val="restart"/>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Finalise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5.1</w:t>
            </w:r>
          </w:p>
        </w:tc>
        <w:tc>
          <w:tcPr>
            <w:tcW w:w="561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Delivery lay flat fire hoses are cleaned, dried and stored according to work procedures and relevant Australian standards.</w:t>
            </w:r>
          </w:p>
        </w:tc>
      </w:tr>
      <w:tr w:rsidTr="00760F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5.2</w:t>
            </w:r>
          </w:p>
        </w:tc>
        <w:tc>
          <w:tcPr>
            <w:tcW w:w="5610" w:type="dxa"/>
            <w:tcBorders>
              <w:top w:val="nil"/>
              <w:left w:val="nil"/>
              <w:bottom w:val="nil"/>
              <w:right w:val="nil"/>
            </w:tcBorders>
            <w:tcMar>
              <w:top w:w="0" w:type="dxa"/>
              <w:left w:w="62" w:type="dxa"/>
              <w:bottom w:w="0" w:type="dxa"/>
              <w:right w:w="62" w:type="dxa"/>
            </w:tcMar>
          </w:tcPr>
          <w:p w:rsidR="00000000" w:rsidRPr="00760F21" w:rsidP="00760F21">
            <w:pPr>
              <w:pStyle w:val="BodyText"/>
            </w:pPr>
            <w:r w:rsidRPr="00760F21">
              <w:t>Customer premises are left in clean and tidy condition on completion of service operations.</w:t>
            </w:r>
          </w:p>
        </w:tc>
      </w:tr>
    </w:tbl>
    <w:p w:rsidR="00000000" w:rsidRPr="00760F21" w:rsidP="00760F21">
      <w:pPr>
        <w:pStyle w:val="BodyText"/>
      </w:pPr>
    </w:p>
    <w:p w:rsidR="00000000" w:rsidRPr="00760F21" w:rsidP="00760F21">
      <w:pPr>
        <w:pStyle w:val="AllowPageBreak"/>
      </w:pPr>
    </w:p>
    <w:p w:rsidR="00000000" w:rsidRPr="00760F21" w:rsidP="00760F21">
      <w:pPr>
        <w:pStyle w:val="Heading1"/>
      </w:pPr>
      <w:bookmarkStart w:id="9" w:name="O_359510"/>
      <w:bookmarkEnd w:id="9"/>
      <w:r w:rsidRPr="00760F21">
        <w:t>Required Skills and Knowledge</w:t>
      </w:r>
    </w:p>
    <w:tbl>
      <w:tblPr>
        <w:tblW w:w="9462" w:type="dxa"/>
        <w:tblLayout w:type="fixed"/>
        <w:tblCellMar>
          <w:left w:w="62" w:type="dxa"/>
          <w:right w:w="62" w:type="dxa"/>
        </w:tblCellMar>
        <w:tblLook w:val="0000"/>
      </w:tblPr>
      <w:tblGrid>
        <w:gridCol w:w="9462"/>
      </w:tblGrid>
      <w:tr w:rsidTr="00760F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This section describes the skills and knowledge required for this unit.</w:t>
            </w:r>
          </w:p>
        </w:tc>
      </w:tr>
      <w:tr w:rsidTr="00760F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rPr>
                <w:rStyle w:val="SpecialBold"/>
              </w:rPr>
              <w:t>Required skills</w:t>
            </w:r>
          </w:p>
        </w:tc>
      </w:tr>
      <w:tr w:rsidTr="00760F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60F21" w:rsidP="00760F21">
            <w:pPr>
              <w:pStyle w:val="ListBullet"/>
            </w:pPr>
            <w:r w:rsidRPr="00760F21">
              <w:t>customer service skills</w:t>
            </w:r>
          </w:p>
          <w:p w:rsidR="00000000" w:rsidRPr="00760F21" w:rsidP="00760F21">
            <w:pPr>
              <w:pStyle w:val="ListBullet"/>
            </w:pPr>
            <w:r w:rsidRPr="00760F21">
              <w:t>language, literacy and numeracy skills to:</w:t>
            </w:r>
          </w:p>
          <w:p w:rsidR="00000000" w:rsidRPr="00760F21" w:rsidP="00760F21">
            <w:pPr>
              <w:pStyle w:val="ListBullet2"/>
            </w:pPr>
            <w:r w:rsidRPr="00760F21">
              <w:t>communicate with others in a clear and concise manner, verbally and</w:t>
            </w:r>
            <w:r w:rsidRPr="00760F21">
              <w:t xml:space="preserve"> in writing </w:t>
            </w:r>
          </w:p>
          <w:p w:rsidR="00000000" w:rsidRPr="00760F21" w:rsidP="00760F21">
            <w:pPr>
              <w:pStyle w:val="ListBullet2"/>
            </w:pPr>
            <w:r w:rsidRPr="00760F21">
              <w:t>read and comply with work instructions and specifications</w:t>
            </w:r>
          </w:p>
          <w:p w:rsidR="00000000" w:rsidRPr="00760F21" w:rsidP="00760F21">
            <w:pPr>
              <w:pStyle w:val="ListBullet2"/>
            </w:pPr>
            <w:r w:rsidRPr="00760F21">
              <w:t>read and record measurements</w:t>
            </w:r>
          </w:p>
          <w:p w:rsidR="00000000" w:rsidRPr="00760F21" w:rsidP="00760F21">
            <w:pPr>
              <w:pStyle w:val="ListBullet2"/>
            </w:pPr>
            <w:r w:rsidRPr="00760F21">
              <w:t>record and report information neatly and legibly</w:t>
            </w:r>
          </w:p>
          <w:p w:rsidR="00000000" w:rsidRPr="00760F21" w:rsidP="00760F21">
            <w:pPr>
              <w:pStyle w:val="ListBullet"/>
            </w:pPr>
            <w:r w:rsidRPr="00760F21">
              <w:t xml:space="preserve">planning and organising skills to: </w:t>
            </w:r>
          </w:p>
          <w:p w:rsidR="00000000" w:rsidRPr="00760F21" w:rsidP="00760F21">
            <w:pPr>
              <w:pStyle w:val="ListBullet2"/>
            </w:pPr>
            <w:r w:rsidRPr="00760F21">
              <w:t>estimate time to complete activities</w:t>
            </w:r>
          </w:p>
          <w:p w:rsidR="00000000" w:rsidRPr="00760F21" w:rsidP="00760F21">
            <w:pPr>
              <w:pStyle w:val="ListBullet2"/>
            </w:pPr>
            <w:r w:rsidRPr="00760F21">
              <w:t>prioritise tasks</w:t>
            </w:r>
          </w:p>
          <w:p w:rsidR="00000000" w:rsidRPr="00760F21" w:rsidP="00760F21">
            <w:pPr>
              <w:pStyle w:val="ListBullet"/>
            </w:pPr>
            <w:r w:rsidRPr="00760F21">
              <w:t>interpersonal skills to relate to people from a range of social and cultural backgrounds</w:t>
            </w:r>
          </w:p>
          <w:p w:rsidR="00000000" w:rsidRPr="00760F21" w:rsidP="00760F21">
            <w:pPr>
              <w:pStyle w:val="ListBullet"/>
            </w:pPr>
            <w:r w:rsidRPr="00760F21">
              <w:t xml:space="preserve">skills to work safely when: </w:t>
            </w:r>
          </w:p>
          <w:p w:rsidR="00000000" w:rsidRPr="00760F21" w:rsidP="00760F21">
            <w:pPr>
              <w:pStyle w:val="ListBullet2"/>
            </w:pPr>
            <w:r w:rsidRPr="00760F21">
              <w:t>applying workplace housekeeping procedures</w:t>
            </w:r>
          </w:p>
          <w:p w:rsidR="00000000" w:rsidRPr="00760F21" w:rsidP="00760F21">
            <w:pPr>
              <w:pStyle w:val="ListBullet2"/>
            </w:pPr>
            <w:r w:rsidRPr="00760F21">
              <w:t>applying safe work methods</w:t>
            </w:r>
          </w:p>
          <w:p w:rsidR="00000000" w:rsidRPr="00760F21" w:rsidP="00760F21">
            <w:pPr>
              <w:pStyle w:val="ListBullet2"/>
            </w:pPr>
            <w:r w:rsidRPr="00760F21">
              <w:t>using hand and power tools</w:t>
            </w:r>
          </w:p>
          <w:p w:rsidR="00000000" w:rsidRPr="00760F21" w:rsidP="00760F21">
            <w:pPr>
              <w:pStyle w:val="ListBullet"/>
            </w:pPr>
            <w:r w:rsidRPr="00760F21">
              <w:t xml:space="preserve">technical work skills to: </w:t>
            </w:r>
          </w:p>
          <w:p w:rsidR="00000000" w:rsidRPr="00760F21" w:rsidP="00760F21">
            <w:pPr>
              <w:pStyle w:val="ListBullet2"/>
            </w:pPr>
            <w:r w:rsidRPr="00760F21">
              <w:t>band hose e</w:t>
            </w:r>
            <w:r w:rsidRPr="00760F21">
              <w:t>nds to couplings</w:t>
            </w:r>
          </w:p>
          <w:p w:rsidR="00000000" w:rsidRPr="00760F21" w:rsidP="00760F21">
            <w:pPr>
              <w:pStyle w:val="ListBullet2"/>
            </w:pPr>
            <w:r w:rsidRPr="00760F21">
              <w:t>repair hoses with patches</w:t>
            </w:r>
          </w:p>
          <w:p w:rsidR="00000000" w:rsidP="00760F21">
            <w:pPr>
              <w:pStyle w:val="ListBullet2"/>
              <w:rPr>
                <w:lang w:val="en-NZ"/>
              </w:rPr>
            </w:pPr>
            <w:r w:rsidRPr="00760F21">
              <w:t>re-roll a delivery lay flat hose ready for use</w:t>
            </w:r>
          </w:p>
        </w:tc>
      </w:tr>
      <w:tr w:rsidTr="00760F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rPr>
                <w:rStyle w:val="SpecialBold"/>
              </w:rPr>
              <w:t>Required knowledge</w:t>
            </w:r>
          </w:p>
        </w:tc>
      </w:tr>
      <w:tr w:rsidTr="00760F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60F21" w:rsidP="00760F21">
            <w:pPr>
              <w:pStyle w:val="ListBullet"/>
            </w:pPr>
            <w:r w:rsidRPr="00760F21">
              <w:t>action to take when a breach of health, safety or other policy occurs</w:t>
            </w:r>
          </w:p>
          <w:p w:rsidR="00000000" w:rsidRPr="00760F21" w:rsidP="00760F21">
            <w:pPr>
              <w:pStyle w:val="ListBullet"/>
            </w:pPr>
            <w:r w:rsidRPr="00760F21">
              <w:t>key features of legislation, regulations and codes applicable to servicing delivery lay flat fire hoses and hose nozzles, including implications of:</w:t>
            </w:r>
          </w:p>
          <w:p w:rsidR="00000000" w:rsidRPr="00760F21" w:rsidP="00760F21">
            <w:pPr>
              <w:pStyle w:val="ListBullet2"/>
            </w:pPr>
            <w:r w:rsidRPr="00760F21">
              <w:t>not applying legislative requirements to job functions</w:t>
            </w:r>
          </w:p>
          <w:p w:rsidR="00000000" w:rsidRPr="00760F21" w:rsidP="00760F21">
            <w:pPr>
              <w:pStyle w:val="ListBullet2"/>
            </w:pPr>
            <w:r w:rsidRPr="00760F21">
              <w:t>not venting the air during a hydrostatic pressure test</w:t>
            </w:r>
          </w:p>
          <w:p w:rsidR="00000000" w:rsidRPr="00760F21" w:rsidP="00760F21">
            <w:pPr>
              <w:pStyle w:val="ListBullet"/>
            </w:pPr>
            <w:r w:rsidRPr="00760F21">
              <w:t>purpose of the Building Code of Australia (BCA)</w:t>
            </w:r>
          </w:p>
          <w:p w:rsidR="00000000" w:rsidRPr="00760F21" w:rsidP="00760F21">
            <w:pPr>
              <w:pStyle w:val="ListBullet"/>
            </w:pPr>
            <w:r w:rsidRPr="00760F21">
              <w:t xml:space="preserve">methodology for conducting hydrostatic pressure testing on delivery lay flat fire hoses </w:t>
            </w:r>
          </w:p>
          <w:p w:rsidR="00000000" w:rsidRPr="00760F21" w:rsidP="00760F21">
            <w:pPr>
              <w:pStyle w:val="ListBullet"/>
            </w:pPr>
            <w:r w:rsidRPr="00760F21">
              <w:t>methods for:</w:t>
            </w:r>
          </w:p>
          <w:p w:rsidR="00000000" w:rsidRPr="00760F21" w:rsidP="00760F21">
            <w:pPr>
              <w:pStyle w:val="ListBullet2"/>
            </w:pPr>
            <w:r w:rsidRPr="00760F21">
              <w:t>completing and distributing organisational docume</w:t>
            </w:r>
            <w:r w:rsidRPr="00760F21">
              <w:t>ntation</w:t>
            </w:r>
          </w:p>
          <w:p w:rsidR="00000000" w:rsidRPr="00760F21" w:rsidP="00760F21">
            <w:pPr>
              <w:pStyle w:val="ListBullet2"/>
            </w:pPr>
            <w:r w:rsidRPr="00760F21">
              <w:t>determining test pressure according to class of hose</w:t>
            </w:r>
          </w:p>
          <w:p w:rsidR="00000000" w:rsidRPr="00760F21" w:rsidP="00760F21">
            <w:pPr>
              <w:pStyle w:val="ListBullet2"/>
            </w:pPr>
            <w:r w:rsidRPr="00760F21">
              <w:t>repairing hoses, nozzles and couplings</w:t>
            </w:r>
          </w:p>
          <w:p w:rsidR="00000000" w:rsidRPr="00760F21" w:rsidP="00760F21">
            <w:pPr>
              <w:pStyle w:val="ListBullet"/>
            </w:pPr>
            <w:r w:rsidRPr="00760F21">
              <w:t>operating principles of nozzles</w:t>
            </w:r>
          </w:p>
          <w:p w:rsidR="00000000" w:rsidRPr="00760F21" w:rsidP="00760F21">
            <w:pPr>
              <w:pStyle w:val="ListBullet"/>
            </w:pPr>
            <w:r w:rsidRPr="00760F21">
              <w:t>purpose and range of nozzle types</w:t>
            </w:r>
          </w:p>
          <w:p w:rsidR="00000000" w:rsidRPr="00760F21" w:rsidP="00760F21">
            <w:pPr>
              <w:pStyle w:val="ListBullet"/>
            </w:pPr>
            <w:r w:rsidRPr="00760F21">
              <w:t>types of delivery lay flat fire hoses</w:t>
            </w:r>
          </w:p>
        </w:tc>
      </w:tr>
    </w:tbl>
    <w:p w:rsidR="00000000" w:rsidRPr="00760F21" w:rsidP="00760F21">
      <w:pPr>
        <w:pStyle w:val="BodyText"/>
      </w:pPr>
    </w:p>
    <w:p w:rsidR="00000000" w:rsidRPr="00760F21" w:rsidP="00760F21">
      <w:pPr>
        <w:pStyle w:val="AllowPageBreak"/>
      </w:pPr>
    </w:p>
    <w:p w:rsidR="00000000" w:rsidRPr="00760F21" w:rsidP="00760F21">
      <w:pPr>
        <w:pStyle w:val="Heading1"/>
      </w:pPr>
      <w:bookmarkStart w:id="10" w:name="O_359511"/>
      <w:bookmarkEnd w:id="10"/>
      <w:r w:rsidRPr="00760F21">
        <w:t>Evidence Guide</w:t>
      </w:r>
    </w:p>
    <w:tbl>
      <w:tblPr>
        <w:tblW w:w="9462" w:type="dxa"/>
        <w:tblLayout w:type="fixed"/>
        <w:tblCellMar>
          <w:left w:w="62" w:type="dxa"/>
          <w:right w:w="62" w:type="dxa"/>
        </w:tblCellMar>
        <w:tblLook w:val="0000"/>
      </w:tblPr>
      <w:tblGrid>
        <w:gridCol w:w="2700"/>
        <w:gridCol w:w="6762"/>
      </w:tblGrid>
      <w:tr w:rsidTr="00760F2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60F21">
            <w:pPr>
              <w:pStyle w:val="BodyText"/>
              <w:rPr>
                <w:lang w:val="en-NZ"/>
              </w:rPr>
            </w:pPr>
            <w:r w:rsidRPr="00760F21">
              <w:t>The evidence guide provides advice on assessment and must be read in conjunction with the performance criteria, required skills and knowledge, range statement and the Assessment Guidelines for the Training Package.</w:t>
            </w:r>
          </w:p>
        </w:tc>
      </w:tr>
      <w:tr w:rsidTr="00760F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21">
            <w:pPr>
              <w:pStyle w:val="BodyText"/>
              <w:rPr>
                <w:lang w:val="en-NZ"/>
              </w:rPr>
            </w:pPr>
            <w:r w:rsidRPr="00760F21">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21" w:rsidP="00760F21">
            <w:pPr>
              <w:pStyle w:val="BodyText"/>
            </w:pPr>
            <w:r w:rsidRPr="00760F21">
              <w:t>This unit of com</w:t>
            </w:r>
            <w:r w:rsidRPr="00760F21">
              <w:t>petency could be assessed by practical demonstration covering the full range of performance criteria. The ability to transfer skills to other situations described in the range statement is inferred from this assessment. (Oral questioning may be used to pro</w:t>
            </w:r>
            <w:r w:rsidRPr="00760F21">
              <w:t>vide evidence of this ability.)</w:t>
            </w:r>
          </w:p>
          <w:p w:rsidR="00000000" w:rsidP="00760F21">
            <w:pPr>
              <w:pStyle w:val="BodyText"/>
              <w:rPr>
                <w:lang w:val="en-NZ"/>
              </w:rPr>
            </w:pPr>
            <w:r w:rsidRPr="00760F21">
              <w:t>All safety requirements must be strictly adhered to during all practical activities.</w:t>
            </w:r>
          </w:p>
        </w:tc>
      </w:tr>
      <w:tr w:rsidTr="00760F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21">
            <w:pPr>
              <w:pStyle w:val="BodyText"/>
              <w:rPr>
                <w:lang w:val="en-NZ"/>
              </w:rPr>
            </w:pPr>
            <w:r w:rsidRPr="00760F21">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21" w:rsidP="00760F21">
            <w:pPr>
              <w:pStyle w:val="BodyText"/>
            </w:pPr>
            <w:r w:rsidRPr="00760F21">
              <w:t>A person who demonstrates competency in this unit must be able to provide evidence of the required skills and knowledge specified in this unit.</w:t>
            </w:r>
          </w:p>
          <w:p w:rsidR="00000000" w:rsidRPr="00760F21" w:rsidP="00760F21">
            <w:pPr>
              <w:pStyle w:val="BodyText"/>
            </w:pPr>
            <w:r w:rsidRPr="00760F21">
              <w:t xml:space="preserve">In particular the person should demonstrate the ability to: </w:t>
            </w:r>
          </w:p>
          <w:p w:rsidR="00000000" w:rsidRPr="00760F21" w:rsidP="00760F21">
            <w:pPr>
              <w:pStyle w:val="ListBullet"/>
            </w:pPr>
            <w:r w:rsidRPr="00760F21">
              <w:t>inspect fire hoses, couplings and nozzles and iden</w:t>
            </w:r>
            <w:r w:rsidRPr="00760F21">
              <w:t>tify defects</w:t>
            </w:r>
          </w:p>
          <w:p w:rsidR="00000000" w:rsidRPr="00760F21" w:rsidP="00760F21">
            <w:pPr>
              <w:pStyle w:val="ListBullet"/>
            </w:pPr>
            <w:r w:rsidRPr="00760F21">
              <w:t>conduct hydrostatic pressure tests on fire hoses</w:t>
            </w:r>
          </w:p>
          <w:p w:rsidR="00000000" w:rsidRPr="00760F21" w:rsidP="00760F21">
            <w:pPr>
              <w:pStyle w:val="ListBullet"/>
            </w:pPr>
            <w:r w:rsidRPr="00760F21">
              <w:t>repair or replace defective hoses, couplings or nozzles</w:t>
            </w:r>
          </w:p>
          <w:p w:rsidR="00000000" w:rsidP="00760F21">
            <w:pPr>
              <w:pStyle w:val="ListBullet"/>
              <w:rPr>
                <w:lang w:val="en-NZ"/>
              </w:rPr>
            </w:pPr>
            <w:r w:rsidRPr="00760F21">
              <w:t>roll a delivery lay flat fire hose ready for use.</w:t>
            </w:r>
          </w:p>
        </w:tc>
      </w:tr>
      <w:tr w:rsidTr="00760F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21">
            <w:pPr>
              <w:pStyle w:val="BodyText"/>
              <w:rPr>
                <w:lang w:val="en-NZ"/>
              </w:rPr>
            </w:pPr>
            <w:r w:rsidRPr="00760F21">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21" w:rsidP="00760F21">
            <w:pPr>
              <w:pStyle w:val="BodyText"/>
            </w:pPr>
            <w:r w:rsidRPr="00760F21">
              <w:t>Assessment of essential underpinning k</w:t>
            </w:r>
            <w:r w:rsidRPr="00760F21">
              <w:t>nowledge may be conducted in an off-site context. It is to comply with relevant regulatory or Australian standards’ requirements.</w:t>
            </w:r>
          </w:p>
          <w:p w:rsidR="00000000" w:rsidRPr="00760F21" w:rsidP="00760F21">
            <w:pPr>
              <w:pStyle w:val="BodyText"/>
            </w:pPr>
            <w:r w:rsidRPr="00760F21">
              <w:t>Resource implications for assessment include:</w:t>
            </w:r>
          </w:p>
          <w:p w:rsidR="00000000" w:rsidRPr="00760F21" w:rsidP="00760F21">
            <w:pPr>
              <w:pStyle w:val="ListBullet"/>
            </w:pPr>
            <w:r w:rsidRPr="00760F21">
              <w:t>access to customer premises or simulated work environment</w:t>
            </w:r>
          </w:p>
          <w:p w:rsidR="00000000" w:rsidP="00760F21">
            <w:pPr>
              <w:pStyle w:val="ListBullet"/>
              <w:rPr>
                <w:lang w:val="en-NZ"/>
              </w:rPr>
            </w:pPr>
            <w:r w:rsidRPr="00760F21">
              <w:t>necessary tools, spec</w:t>
            </w:r>
            <w:r w:rsidRPr="00760F21">
              <w:t>ialist equipment, manuals and relevant documentation.</w:t>
            </w:r>
          </w:p>
        </w:tc>
      </w:tr>
      <w:tr w:rsidTr="00760F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21">
            <w:pPr>
              <w:pStyle w:val="BodyText"/>
              <w:rPr>
                <w:lang w:val="en-NZ"/>
              </w:rPr>
            </w:pPr>
            <w:r w:rsidRPr="00760F21">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21" w:rsidP="00760F21">
            <w:pPr>
              <w:pStyle w:val="BodyText"/>
            </w:pPr>
            <w:r w:rsidRPr="00760F21">
              <w:t>Assessment methods must:</w:t>
            </w:r>
          </w:p>
          <w:p w:rsidR="00000000" w:rsidRPr="00760F21" w:rsidP="00760F21">
            <w:pPr>
              <w:pStyle w:val="ListBullet"/>
            </w:pPr>
            <w:r w:rsidRPr="00760F21">
              <w:t>satisfy the endorsed Assessment Guidelines of the Property Services Training Package</w:t>
            </w:r>
          </w:p>
          <w:p w:rsidR="00000000" w:rsidRPr="00760F21" w:rsidP="00760F21">
            <w:pPr>
              <w:pStyle w:val="ListBullet"/>
            </w:pPr>
            <w:r w:rsidRPr="00760F21">
              <w:t>include direct observation of tasks in real or simulated work conditions, with questioning to confirm the ability to consistently identify and correctly interpret the essential underpinning knowledge required for practical application</w:t>
            </w:r>
          </w:p>
          <w:p w:rsidR="00000000" w:rsidRPr="00760F21" w:rsidP="00760F21">
            <w:pPr>
              <w:pStyle w:val="ListBullet"/>
            </w:pPr>
            <w:r w:rsidRPr="00760F21">
              <w:t>reinforce the integra</w:t>
            </w:r>
            <w:r w:rsidRPr="00760F21">
              <w:t>tion of employability skills with workplace tasks and job roles</w:t>
            </w:r>
          </w:p>
          <w:p w:rsidR="00000000" w:rsidP="00760F21">
            <w:pPr>
              <w:pStyle w:val="ListBullet"/>
              <w:rPr>
                <w:lang w:val="en-NZ"/>
              </w:rPr>
            </w:pPr>
            <w:r w:rsidRPr="00760F21">
              <w:t>confirm that competency is verified and able to be transferred to other circumstances and environments.</w:t>
            </w:r>
          </w:p>
        </w:tc>
      </w:tr>
      <w:tr w:rsidTr="00760F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21">
            <w:pPr>
              <w:pStyle w:val="BodyText"/>
              <w:rPr>
                <w:lang w:val="en-NZ"/>
              </w:rPr>
            </w:pPr>
            <w:r w:rsidRPr="00760F21">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21" w:rsidP="00760F21">
            <w:pPr>
              <w:pStyle w:val="BodyText"/>
            </w:pPr>
            <w:r w:rsidRPr="00760F21">
              <w:t>Reasonable adjustments for people with disabilities</w:t>
            </w:r>
            <w:r w:rsidRPr="00760F21">
              <w:t xml:space="preserve"> must be made to assessment processes where required. This could include access to modified equipment and other physical resources, and the provision of appropriate assessment support.</w:t>
            </w:r>
          </w:p>
          <w:p w:rsidR="00000000" w:rsidRPr="00760F21" w:rsidP="00760F21">
            <w:pPr>
              <w:pStyle w:val="BodyText"/>
            </w:pPr>
            <w:r w:rsidRPr="00760F21">
              <w:t xml:space="preserve">Assessment processes and techniques should as far as is practical take </w:t>
            </w:r>
            <w:r w:rsidRPr="00760F21">
              <w:t>into account the language, literacy and numeracy capacity of the candidate in relation to the competency being assessed.</w:t>
            </w:r>
          </w:p>
          <w:p w:rsidR="00000000" w:rsidRPr="00760F21" w:rsidP="00760F21">
            <w:pPr>
              <w:pStyle w:val="BodyText"/>
            </w:pPr>
            <w:r w:rsidRPr="00760F21">
              <w:t>This unit could be assessed on its own or in combination with other units relevant to the job function, for example:</w:t>
            </w:r>
          </w:p>
          <w:p w:rsidR="00000000" w:rsidRPr="00760F21" w:rsidP="00760F21">
            <w:pPr>
              <w:pStyle w:val="ListBullet"/>
            </w:pPr>
            <w:r w:rsidRPr="00760F21">
              <w:t>CPPFES2004A Ident</w:t>
            </w:r>
            <w:r w:rsidRPr="00760F21">
              <w:t>ify types of installed fire safety equipment and systems</w:t>
            </w:r>
          </w:p>
          <w:p w:rsidR="00000000" w:rsidRPr="00760F21" w:rsidP="00760F21">
            <w:pPr>
              <w:pStyle w:val="ListBullet"/>
            </w:pPr>
            <w:r w:rsidRPr="00760F21">
              <w:t>CPPFES2006A Prepare for installation and servicing operations.</w:t>
            </w:r>
          </w:p>
        </w:tc>
      </w:tr>
    </w:tbl>
    <w:p w:rsidR="00000000" w:rsidRPr="00760F21" w:rsidP="00760F21">
      <w:pPr>
        <w:pStyle w:val="BodyText"/>
      </w:pPr>
    </w:p>
    <w:p w:rsidR="00000000" w:rsidRPr="00760F21" w:rsidP="00760F21">
      <w:pPr>
        <w:pStyle w:val="AllowPageBreak"/>
      </w:pPr>
    </w:p>
    <w:p w:rsidR="00000000" w:rsidRPr="00760F21" w:rsidP="00760F21">
      <w:pPr>
        <w:pStyle w:val="Heading1"/>
      </w:pPr>
      <w:bookmarkStart w:id="11" w:name="O_359512"/>
      <w:bookmarkEnd w:id="11"/>
      <w:r w:rsidRPr="00760F21">
        <w:t>Range Statement</w:t>
      </w:r>
    </w:p>
    <w:tbl>
      <w:tblPr>
        <w:tblW w:w="9462" w:type="dxa"/>
        <w:tblLayout w:type="fixed"/>
        <w:tblCellMar>
          <w:left w:w="62" w:type="dxa"/>
          <w:right w:w="62" w:type="dxa"/>
        </w:tblCellMar>
        <w:tblLook w:val="0000"/>
      </w:tblPr>
      <w:tblGrid>
        <w:gridCol w:w="2633"/>
        <w:gridCol w:w="6829"/>
      </w:tblGrid>
      <w:tr w:rsidTr="00760F21">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760F21">
            <w:pPr>
              <w:pStyle w:val="BodyText"/>
              <w:rPr>
                <w:lang w:val="en-NZ"/>
              </w:rPr>
            </w:pPr>
            <w:r w:rsidRPr="00760F21">
              <w:t>The range statement relates to the unit of competency as a whole. It allows for different work environments and situations that may affect performance. Bold italicised wording, if used in the performance criteria, is detailed below. Essential operating con</w:t>
            </w:r>
            <w:r w:rsidRPr="00760F21">
              <w:t>ditions that may be present with training and assessment (depending on the work situation, needs of the candidate, accessibility of the item, and local industry and regional contexts) may also be included.</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Rules and regulations</w:t>
            </w:r>
            <w:r w:rsidRPr="00760F21">
              <w:t xml:space="preserve"> 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environmenta</w:t>
            </w:r>
            <w:r w:rsidRPr="00760F21">
              <w:t>l regulations</w:t>
            </w:r>
          </w:p>
          <w:p w:rsidR="00000000" w:rsidRPr="00760F21" w:rsidP="00760F21">
            <w:pPr>
              <w:pStyle w:val="ListBullet"/>
            </w:pPr>
            <w:r w:rsidRPr="00760F21">
              <w:t>licensing arrangements</w:t>
            </w:r>
          </w:p>
          <w:p w:rsidR="00000000" w:rsidRPr="00760F21" w:rsidP="00760F21">
            <w:pPr>
              <w:pStyle w:val="ListBullet"/>
            </w:pPr>
            <w:r w:rsidRPr="00760F21">
              <w:t>OHS legislation, regulations and codes</w:t>
            </w:r>
          </w:p>
          <w:p w:rsidR="00000000" w:rsidRPr="00760F21" w:rsidP="00760F21">
            <w:pPr>
              <w:pStyle w:val="ListBullet"/>
            </w:pPr>
            <w:r w:rsidRPr="00760F21">
              <w:t>relevant Australian standards, such as:</w:t>
            </w:r>
          </w:p>
          <w:p w:rsidR="00000000" w:rsidRPr="00760F21" w:rsidP="00760F21">
            <w:pPr>
              <w:pStyle w:val="ListBullet2"/>
            </w:pPr>
            <w:r w:rsidRPr="00760F21">
              <w:t>AS 1851 Maintenance of fire protection systems and equipment</w:t>
            </w:r>
          </w:p>
          <w:p w:rsidR="00000000" w:rsidRPr="00760F21" w:rsidP="00760F21">
            <w:pPr>
              <w:pStyle w:val="ListBullet2"/>
            </w:pPr>
            <w:r w:rsidRPr="00760F21">
              <w:t>note: Australian standards are frequently revised and users must always check for currency and amendments</w:t>
            </w:r>
          </w:p>
          <w:p w:rsidR="00000000" w:rsidRPr="00760F21" w:rsidP="00760F21">
            <w:pPr>
              <w:pStyle w:val="ListBullet"/>
            </w:pPr>
            <w:r w:rsidRPr="00760F21">
              <w:t>other relevant legislation relating to fire protection equipment, including:</w:t>
            </w:r>
          </w:p>
          <w:p w:rsidR="00000000" w:rsidRPr="00760F21" w:rsidP="00760F21">
            <w:pPr>
              <w:pStyle w:val="ListBullet2"/>
            </w:pPr>
            <w:r w:rsidRPr="00760F21">
              <w:t>international shipping codes</w:t>
            </w:r>
          </w:p>
          <w:p w:rsidR="00000000" w:rsidRPr="00760F21" w:rsidP="00760F21">
            <w:pPr>
              <w:pStyle w:val="ListBullet2"/>
            </w:pPr>
            <w:r w:rsidRPr="00760F21">
              <w:t>marine codes for different Australian Stat</w:t>
            </w:r>
            <w:r w:rsidRPr="00760F21">
              <w:t>es</w:t>
            </w:r>
          </w:p>
          <w:p w:rsidR="00000000" w:rsidP="00760F21">
            <w:pPr>
              <w:pStyle w:val="ListBullet2"/>
              <w:rPr>
                <w:lang w:val="en-NZ"/>
              </w:rPr>
            </w:pPr>
            <w:r w:rsidRPr="00760F21">
              <w:t>requirements of Australian petroleum industry.</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t xml:space="preserve">Requirements may be </w:t>
            </w:r>
            <w:r w:rsidRPr="00760F21">
              <w:rPr>
                <w:rStyle w:val="BoldandItalics"/>
              </w:rPr>
              <w:t>confirmed</w:t>
            </w:r>
            <w:r w:rsidRPr="00760F21">
              <w:t xml:space="preserve"> with:</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colleagues</w:t>
            </w:r>
          </w:p>
          <w:p w:rsidR="00000000" w:rsidRPr="00760F21" w:rsidP="00760F21">
            <w:pPr>
              <w:pStyle w:val="ListBullet"/>
            </w:pPr>
            <w:r w:rsidRPr="00760F21">
              <w:t>managers</w:t>
            </w:r>
          </w:p>
          <w:p w:rsidR="00000000" w:rsidRPr="00760F21" w:rsidP="00760F21">
            <w:pPr>
              <w:pStyle w:val="ListBullet"/>
            </w:pPr>
            <w:r w:rsidRPr="00760F21">
              <w:t>supervisors</w:t>
            </w:r>
          </w:p>
          <w:p w:rsidR="00000000" w:rsidP="00760F21">
            <w:pPr>
              <w:pStyle w:val="ListBullet"/>
              <w:rPr>
                <w:lang w:val="en-NZ"/>
              </w:rPr>
            </w:pPr>
            <w:r w:rsidRPr="00760F21">
              <w:t>team leaders.</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Work procedures</w:t>
            </w:r>
            <w:r w:rsidRPr="00760F21">
              <w:t xml:space="preserve"> 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assignment instructions</w:t>
            </w:r>
          </w:p>
          <w:p w:rsidR="00000000" w:rsidRPr="00760F21" w:rsidP="00760F21">
            <w:pPr>
              <w:pStyle w:val="ListBullet"/>
            </w:pPr>
            <w:r w:rsidRPr="00760F21">
              <w:t>equipment manufacturers’ requirements</w:t>
            </w:r>
          </w:p>
          <w:p w:rsidR="00000000" w:rsidRPr="00760F21" w:rsidP="00760F21">
            <w:pPr>
              <w:pStyle w:val="ListBullet"/>
            </w:pPr>
            <w:r w:rsidRPr="00760F21">
              <w:t>instructions from colleagues, supervisor or manager</w:t>
            </w:r>
          </w:p>
          <w:p w:rsidR="00000000" w:rsidRPr="00760F21" w:rsidP="00760F21">
            <w:pPr>
              <w:pStyle w:val="ListBullet"/>
            </w:pPr>
            <w:r w:rsidRPr="00760F21">
              <w:t>personal protective equipment requirements</w:t>
            </w:r>
          </w:p>
          <w:p w:rsidR="00000000" w:rsidRPr="00760F21" w:rsidP="00760F21">
            <w:pPr>
              <w:pStyle w:val="ListBullet"/>
            </w:pPr>
            <w:r w:rsidRPr="00760F21">
              <w:t>reporting and documentation requirements</w:t>
            </w:r>
          </w:p>
          <w:p w:rsidR="00000000" w:rsidP="00760F21">
            <w:pPr>
              <w:pStyle w:val="ListBullet"/>
              <w:rPr>
                <w:lang w:val="en-NZ"/>
              </w:rPr>
            </w:pPr>
            <w:r w:rsidRPr="00760F21">
              <w:t>specific customer requirements.</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Checking compliance requirements</w:t>
            </w:r>
            <w:r w:rsidRPr="00760F21">
              <w:t xml:space="preserve"> 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ListBullet"/>
              <w:rPr>
                <w:lang w:val="en-NZ"/>
              </w:rPr>
            </w:pPr>
            <w:r w:rsidRPr="00760F21">
              <w:t>applying inspection, tests and survey re</w:t>
            </w:r>
            <w:r w:rsidRPr="00760F21">
              <w:t xml:space="preserve">quirements according to Australian standards. </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 xml:space="preserve">Action </w:t>
            </w:r>
            <w:r w:rsidRPr="00760F21">
              <w:t>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advising customer</w:t>
            </w:r>
          </w:p>
          <w:p w:rsidR="00000000" w:rsidRPr="00760F21" w:rsidP="00760F21">
            <w:pPr>
              <w:pStyle w:val="ListBullet"/>
            </w:pPr>
            <w:r w:rsidRPr="00760F21">
              <w:t>documenting non-compliance</w:t>
            </w:r>
          </w:p>
          <w:p w:rsidR="00000000" w:rsidRPr="00760F21" w:rsidP="00760F21">
            <w:pPr>
              <w:pStyle w:val="ListBullet"/>
            </w:pPr>
            <w:r w:rsidRPr="00760F21">
              <w:t>making equipment safe</w:t>
            </w:r>
          </w:p>
          <w:p w:rsidR="00000000" w:rsidP="00760F21">
            <w:pPr>
              <w:pStyle w:val="ListBullet"/>
              <w:rPr>
                <w:lang w:val="en-NZ"/>
              </w:rPr>
            </w:pPr>
            <w:r w:rsidRPr="00760F21">
              <w:t>reporting, as required.</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Organisational policies and procedures</w:t>
            </w:r>
            <w:r w:rsidRPr="00760F21">
              <w:t xml:space="preserve"> 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job scheduling systems and communication devices</w:t>
            </w:r>
          </w:p>
          <w:p w:rsidR="00000000" w:rsidRPr="00760F21" w:rsidP="00760F21">
            <w:pPr>
              <w:pStyle w:val="ListBullet"/>
            </w:pPr>
            <w:r w:rsidRPr="00760F21">
              <w:t>personnel practices and guidelines outlining work roles, responsibilities and delegations</w:t>
            </w:r>
          </w:p>
          <w:p w:rsidR="00000000" w:rsidRPr="00760F21" w:rsidP="00760F21">
            <w:pPr>
              <w:pStyle w:val="ListBullet"/>
            </w:pPr>
            <w:r w:rsidRPr="00760F21">
              <w:t xml:space="preserve">recording and reporting documentation and systems </w:t>
            </w:r>
          </w:p>
          <w:p w:rsidR="00000000" w:rsidRPr="00760F21" w:rsidP="00760F21">
            <w:pPr>
              <w:pStyle w:val="ListBullet"/>
            </w:pPr>
            <w:r w:rsidRPr="00760F21">
              <w:t>relevant OHS policies, procedures and programs</w:t>
            </w:r>
          </w:p>
          <w:p w:rsidR="00000000" w:rsidRPr="00760F21" w:rsidP="00760F21">
            <w:pPr>
              <w:pStyle w:val="ListBullet"/>
            </w:pPr>
            <w:r w:rsidRPr="00760F21">
              <w:t xml:space="preserve">relevant rules and </w:t>
            </w:r>
            <w:r w:rsidRPr="00760F21">
              <w:t>regulations</w:t>
            </w:r>
          </w:p>
          <w:p w:rsidR="00000000" w:rsidP="00760F21">
            <w:pPr>
              <w:pStyle w:val="ListBullet"/>
              <w:rPr>
                <w:lang w:val="en-NZ"/>
              </w:rPr>
            </w:pPr>
            <w:r w:rsidRPr="00760F21">
              <w:t>standard operating procedures, work instructions and manuals.</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Delivery lay flat fire hoses</w:t>
            </w:r>
            <w:r w:rsidRPr="00760F21">
              <w:t xml:space="preserve"> 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L – low pressure (maximum working pressure 1000 kPa)</w:t>
            </w:r>
          </w:p>
          <w:p w:rsidR="00000000" w:rsidRPr="00760F21" w:rsidP="00760F21">
            <w:pPr>
              <w:pStyle w:val="ListBullet"/>
            </w:pPr>
            <w:r w:rsidRPr="00760F21">
              <w:t>M – medium pressure (maximum working pressure 1400 kPa)</w:t>
            </w:r>
          </w:p>
          <w:p w:rsidR="00000000" w:rsidRPr="00760F21" w:rsidP="00760F21">
            <w:pPr>
              <w:pStyle w:val="ListBullet"/>
            </w:pPr>
            <w:r w:rsidRPr="00760F21">
              <w:t>H –</w:t>
            </w:r>
            <w:r w:rsidRPr="00760F21">
              <w:t xml:space="preserve"> high pressure (maximum working pressure 2100 kPa)</w:t>
            </w:r>
          </w:p>
          <w:p w:rsidR="00000000" w:rsidRPr="00760F21" w:rsidP="00760F21">
            <w:pPr>
              <w:pStyle w:val="ListBullet"/>
            </w:pPr>
            <w:r w:rsidRPr="00760F21">
              <w:t>couplings, which may include:</w:t>
            </w:r>
          </w:p>
          <w:p w:rsidR="00000000" w:rsidRPr="00760F21" w:rsidP="00760F21">
            <w:pPr>
              <w:pStyle w:val="ListBullet2"/>
            </w:pPr>
            <w:r w:rsidRPr="00760F21">
              <w:t>Storz system couplings</w:t>
            </w:r>
          </w:p>
          <w:p w:rsidR="00000000" w:rsidRPr="00760F21" w:rsidP="00760F21">
            <w:pPr>
              <w:pStyle w:val="ListBullet2"/>
            </w:pPr>
            <w:r w:rsidRPr="00760F21">
              <w:t>British instantaneous couplings (BIC)</w:t>
            </w:r>
          </w:p>
          <w:p w:rsidR="00000000" w:rsidP="00760F21">
            <w:pPr>
              <w:pStyle w:val="ListBullet2"/>
              <w:rPr>
                <w:lang w:val="en-NZ"/>
              </w:rPr>
            </w:pPr>
            <w:r w:rsidRPr="00760F21">
              <w:t>threaded.</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 xml:space="preserve">Defects or damage </w:t>
            </w:r>
            <w:r w:rsidRPr="00760F21">
              <w:t>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abrasions</w:t>
            </w:r>
          </w:p>
          <w:p w:rsidR="00000000" w:rsidRPr="00760F21" w:rsidP="00760F21">
            <w:pPr>
              <w:pStyle w:val="ListBullet"/>
            </w:pPr>
            <w:r w:rsidRPr="00760F21">
              <w:t>burns</w:t>
            </w:r>
          </w:p>
          <w:p w:rsidR="00000000" w:rsidRPr="00760F21" w:rsidP="00760F21">
            <w:pPr>
              <w:pStyle w:val="ListBullet"/>
            </w:pPr>
            <w:r w:rsidRPr="00760F21">
              <w:t>cuts</w:t>
            </w:r>
          </w:p>
          <w:p w:rsidR="00000000" w:rsidRPr="00760F21" w:rsidP="00760F21">
            <w:pPr>
              <w:pStyle w:val="ListBullet"/>
            </w:pPr>
            <w:r w:rsidRPr="00760F21">
              <w:t>damaged couplings</w:t>
            </w:r>
          </w:p>
          <w:p w:rsidR="00000000" w:rsidP="00760F21">
            <w:pPr>
              <w:pStyle w:val="ListBullet"/>
              <w:rPr>
                <w:lang w:val="en-NZ"/>
              </w:rPr>
            </w:pPr>
            <w:r w:rsidRPr="00760F21">
              <w:t>gasket faults.</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Documentation</w:t>
            </w:r>
            <w:r w:rsidRPr="00760F21">
              <w:t xml:space="preserve"> 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certificates of inspection</w:t>
            </w:r>
          </w:p>
          <w:p w:rsidR="00000000" w:rsidRPr="00760F21" w:rsidP="00760F21">
            <w:pPr>
              <w:pStyle w:val="ListBullet"/>
            </w:pPr>
            <w:r w:rsidRPr="00760F21">
              <w:t>corrective action reports</w:t>
            </w:r>
          </w:p>
          <w:p w:rsidR="00000000" w:rsidRPr="00760F21" w:rsidP="00760F21">
            <w:pPr>
              <w:pStyle w:val="ListBullet"/>
            </w:pPr>
            <w:r w:rsidRPr="00760F21">
              <w:t>customer recommendation forms</w:t>
            </w:r>
          </w:p>
          <w:p w:rsidR="00000000" w:rsidRPr="00760F21" w:rsidP="00760F21">
            <w:pPr>
              <w:pStyle w:val="ListBullet"/>
            </w:pPr>
            <w:r w:rsidRPr="00760F21">
              <w:t>equipment recommendation forms</w:t>
            </w:r>
          </w:p>
          <w:p w:rsidR="00000000" w:rsidRPr="00760F21" w:rsidP="00760F21">
            <w:pPr>
              <w:pStyle w:val="ListBullet"/>
            </w:pPr>
            <w:r w:rsidRPr="00760F21">
              <w:t>expense claims</w:t>
            </w:r>
          </w:p>
          <w:p w:rsidR="00000000" w:rsidRPr="00760F21" w:rsidP="00760F21">
            <w:pPr>
              <w:pStyle w:val="ListBullet"/>
            </w:pPr>
            <w:r w:rsidRPr="00760F21">
              <w:t>job cards</w:t>
            </w:r>
          </w:p>
          <w:p w:rsidR="00000000" w:rsidRPr="00760F21" w:rsidP="00760F21">
            <w:pPr>
              <w:pStyle w:val="ListBullet"/>
            </w:pPr>
            <w:r w:rsidRPr="00760F21">
              <w:t>maintenance record system</w:t>
            </w:r>
          </w:p>
          <w:p w:rsidR="00000000" w:rsidRPr="00760F21" w:rsidP="00760F21">
            <w:pPr>
              <w:pStyle w:val="ListBullet"/>
            </w:pPr>
            <w:r w:rsidRPr="00760F21">
              <w:t>motor vehicle fleet cards</w:t>
            </w:r>
          </w:p>
          <w:p w:rsidR="00000000" w:rsidRPr="00760F21" w:rsidP="00760F21">
            <w:pPr>
              <w:pStyle w:val="ListBullet"/>
            </w:pPr>
            <w:r w:rsidRPr="00760F21">
              <w:t>petty cash vouchers</w:t>
            </w:r>
          </w:p>
          <w:p w:rsidR="00000000" w:rsidRPr="00760F21" w:rsidP="00760F21">
            <w:pPr>
              <w:pStyle w:val="ListBullet"/>
            </w:pPr>
            <w:r w:rsidRPr="00760F21">
              <w:t>product documentation</w:t>
            </w:r>
          </w:p>
          <w:p w:rsidR="00000000" w:rsidP="00760F21">
            <w:pPr>
              <w:pStyle w:val="ListBullet"/>
              <w:rPr>
                <w:lang w:val="en-NZ"/>
              </w:rPr>
            </w:pPr>
            <w:r w:rsidRPr="00760F21">
              <w:t xml:space="preserve">service </w:t>
            </w:r>
            <w:r w:rsidRPr="00760F21">
              <w:t>agreements.</w:t>
            </w:r>
          </w:p>
        </w:tc>
      </w:tr>
      <w:tr w:rsidTr="00760F21">
        <w:tblPrEx>
          <w:tblW w:w="9462" w:type="dxa"/>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21">
            <w:pPr>
              <w:pStyle w:val="BodyText"/>
              <w:rPr>
                <w:lang w:val="en-NZ"/>
              </w:rPr>
            </w:pPr>
            <w:r w:rsidRPr="00760F21">
              <w:rPr>
                <w:rStyle w:val="BoldandItalics"/>
              </w:rPr>
              <w:t>Nozzles</w:t>
            </w:r>
            <w:r w:rsidRPr="00760F21">
              <w:t xml:space="preserve"> may include:</w:t>
            </w:r>
          </w:p>
        </w:tc>
        <w:tc>
          <w:tcPr>
            <w:tcW w:w="68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21" w:rsidP="00760F21">
            <w:pPr>
              <w:pStyle w:val="ListBullet"/>
            </w:pPr>
            <w:r w:rsidRPr="00760F21">
              <w:t>fog, with or without operating levers</w:t>
            </w:r>
          </w:p>
          <w:p w:rsidR="00000000" w:rsidRPr="00760F21" w:rsidP="00760F21">
            <w:pPr>
              <w:pStyle w:val="ListBullet"/>
            </w:pPr>
            <w:r w:rsidRPr="00760F21">
              <w:t>jet</w:t>
            </w:r>
          </w:p>
          <w:p w:rsidR="00000000" w:rsidRPr="00760F21" w:rsidP="00760F21">
            <w:pPr>
              <w:pStyle w:val="ListBullet"/>
            </w:pPr>
            <w:r w:rsidRPr="00760F21">
              <w:t>spray.</w:t>
            </w:r>
          </w:p>
        </w:tc>
      </w:tr>
    </w:tbl>
    <w:p w:rsidR="001774AC" w:rsidP="00760F21">
      <w:pPr>
        <w:pStyle w:val="BodyText"/>
      </w:pPr>
    </w:p>
    <w:p w:rsidR="001774AC" w:rsidP="00760F21">
      <w:pPr>
        <w:pStyle w:val="BodyText"/>
      </w:pPr>
    </w:p>
    <w:p w:rsidR="00000000" w:rsidRPr="00760F21" w:rsidP="00760F21">
      <w:pPr>
        <w:pStyle w:val="Heading1"/>
      </w:pPr>
      <w:bookmarkStart w:id="12" w:name="O_359513"/>
      <w:bookmarkEnd w:id="12"/>
      <w:r w:rsidRPr="00760F21">
        <w:t>Unit Sector(s)</w:t>
      </w:r>
    </w:p>
    <w:p w:rsidR="00000000" w:rsidRPr="00760F21" w:rsidP="00760F21">
      <w:pPr>
        <w:pStyle w:val="BodyText"/>
      </w:pPr>
      <w:r w:rsidRPr="00760F21">
        <w:t>Fire protection equipment</w:t>
      </w:r>
    </w:p>
    <w:p w:rsidR="00000000" w:rsidRPr="00760F21" w:rsidP="00760F21">
      <w:pPr>
        <w:pStyle w:val="AllowPageBreak"/>
      </w:pPr>
    </w:p>
    <w:p w:rsidR="00000000" w:rsidRPr="00760F21" w:rsidP="00760F21">
      <w:pPr>
        <w:pStyle w:val="Heading1"/>
      </w:pPr>
      <w:bookmarkStart w:id="13" w:name="O_359514"/>
      <w:bookmarkEnd w:id="13"/>
      <w:r w:rsidRPr="00760F21">
        <w:t>Custom Content Section</w:t>
      </w:r>
    </w:p>
    <w:p w:rsidR="00000000" w:rsidRPr="00760F21" w:rsidP="00760F21">
      <w:pPr>
        <w:pStyle w:val="BodyText"/>
      </w:pPr>
      <w:r w:rsidRPr="00760F21">
        <w:t>Not applicable.</w:t>
      </w:r>
    </w:p>
    <w:p w:rsidR="00000000" w:rsidRPr="00760F21" w:rsidP="00760F21"/>
    <w:sectPr w:rsidSect="00760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4AC" w:rsidP="001774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AC" w:rsidP="00760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74AC" w:rsidP="00760F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774AC" w:rsidP="00760F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4AC" w:rsidP="001774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AC" w:rsidP="00760F21">
    <w:pPr>
      <w:pStyle w:val="Header"/>
      <w:framePr w:wrap="around"/>
    </w:pPr>
    <w:r>
      <w:fldChar w:fldCharType="begin"/>
    </w:r>
    <w:r>
      <w:instrText xml:space="preserve"> TITLE   \* MERGEFORMAT </w:instrText>
    </w:r>
    <w:r>
      <w:fldChar w:fldCharType="separate"/>
    </w:r>
    <w:r>
      <w:t>CPPFES2016A Inspect, test and maintain delivery lay flat fire 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74AC" w:rsidP="00760F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E0E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BE6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887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F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0F21"/>
    <w:pPr>
      <w:spacing w:before="360" w:after="60"/>
      <w:outlineLvl w:val="0"/>
    </w:pPr>
    <w:rPr>
      <w:sz w:val="32"/>
    </w:rPr>
  </w:style>
  <w:style w:type="paragraph" w:styleId="Heading2">
    <w:name w:val="heading 2"/>
    <w:basedOn w:val="HeadingBase"/>
    <w:next w:val="BodyText"/>
    <w:link w:val="Heading2Char"/>
    <w:qFormat/>
    <w:rsid w:val="00760F21"/>
    <w:pPr>
      <w:keepLines/>
      <w:spacing w:before="240" w:after="120"/>
      <w:outlineLvl w:val="1"/>
    </w:pPr>
    <w:rPr>
      <w:sz w:val="28"/>
      <w:szCs w:val="40"/>
    </w:rPr>
  </w:style>
  <w:style w:type="paragraph" w:styleId="Heading3">
    <w:name w:val="heading 3"/>
    <w:basedOn w:val="HeadingBase"/>
    <w:next w:val="BodyText"/>
    <w:link w:val="Heading3Char"/>
    <w:qFormat/>
    <w:rsid w:val="00760F21"/>
    <w:pPr>
      <w:spacing w:before="180" w:after="120"/>
      <w:outlineLvl w:val="2"/>
    </w:pPr>
    <w:rPr>
      <w:spacing w:val="-10"/>
      <w:kern w:val="32"/>
    </w:rPr>
  </w:style>
  <w:style w:type="paragraph" w:styleId="Heading4">
    <w:name w:val="heading 4"/>
    <w:basedOn w:val="HeadingBase"/>
    <w:next w:val="BodyText"/>
    <w:link w:val="Heading4Char"/>
    <w:qFormat/>
    <w:rsid w:val="00760F21"/>
    <w:pPr>
      <w:spacing w:before="160" w:after="120"/>
      <w:outlineLvl w:val="3"/>
    </w:pPr>
    <w:rPr>
      <w:sz w:val="22"/>
    </w:rPr>
  </w:style>
  <w:style w:type="paragraph" w:styleId="Heading5">
    <w:name w:val="heading 5"/>
    <w:basedOn w:val="HeadingBase"/>
    <w:next w:val="Normal"/>
    <w:link w:val="Heading5Char"/>
    <w:qFormat/>
    <w:rsid w:val="00760F21"/>
    <w:pPr>
      <w:spacing w:before="80"/>
      <w:outlineLvl w:val="4"/>
    </w:pPr>
    <w:rPr>
      <w:color w:val="918585"/>
      <w:sz w:val="20"/>
    </w:rPr>
  </w:style>
  <w:style w:type="paragraph" w:styleId="Heading6">
    <w:name w:val="heading 6"/>
    <w:basedOn w:val="HeadingBase"/>
    <w:next w:val="Normal"/>
    <w:link w:val="Heading6Char"/>
    <w:qFormat/>
    <w:rsid w:val="00760F21"/>
    <w:pPr>
      <w:spacing w:before="60"/>
      <w:outlineLvl w:val="5"/>
    </w:pPr>
    <w:rPr>
      <w:color w:val="918585"/>
      <w:sz w:val="20"/>
    </w:rPr>
  </w:style>
  <w:style w:type="paragraph" w:styleId="Heading7">
    <w:name w:val="heading 7"/>
    <w:basedOn w:val="Normal"/>
    <w:next w:val="Normal"/>
    <w:link w:val="Heading7Char"/>
    <w:qFormat/>
    <w:rsid w:val="00760F21"/>
    <w:pPr>
      <w:ind w:left="720"/>
      <w:outlineLvl w:val="6"/>
    </w:pPr>
    <w:rPr>
      <w:i/>
    </w:rPr>
  </w:style>
  <w:style w:type="paragraph" w:styleId="Heading8">
    <w:name w:val="heading 8"/>
    <w:basedOn w:val="Normal"/>
    <w:next w:val="Normal"/>
    <w:link w:val="Heading8Char"/>
    <w:qFormat/>
    <w:rsid w:val="00760F21"/>
    <w:pPr>
      <w:ind w:left="720"/>
      <w:outlineLvl w:val="7"/>
    </w:pPr>
    <w:rPr>
      <w:i/>
    </w:rPr>
  </w:style>
  <w:style w:type="paragraph" w:styleId="Heading9">
    <w:name w:val="heading 9"/>
    <w:basedOn w:val="Normal"/>
    <w:next w:val="Normal"/>
    <w:link w:val="Heading9Char"/>
    <w:qFormat/>
    <w:rsid w:val="00760F21"/>
    <w:pPr>
      <w:ind w:left="720"/>
      <w:outlineLvl w:val="8"/>
    </w:pPr>
    <w:rPr>
      <w:i/>
    </w:rPr>
  </w:style>
  <w:style w:type="character" w:default="1" w:styleId="DefaultParagraphFont">
    <w:name w:val="Default Paragraph Font"/>
    <w:uiPriority w:val="1"/>
    <w:unhideWhenUsed/>
    <w:rsid w:val="00760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F21"/>
  </w:style>
  <w:style w:type="character" w:customStyle="1" w:styleId="Heading1Char">
    <w:name w:val="Heading 1 Char"/>
    <w:basedOn w:val="DefaultParagraphFont"/>
    <w:link w:val="Heading1"/>
    <w:rsid w:val="00760F21"/>
    <w:rPr>
      <w:rFonts w:ascii="Times New Roman" w:eastAsia="Times New Roman" w:hAnsi="Times New Roman" w:cs="Times New Roman"/>
      <w:b/>
      <w:sz w:val="32"/>
      <w:szCs w:val="20"/>
      <w:lang w:eastAsia="en-US"/>
    </w:rPr>
  </w:style>
  <w:style w:type="paragraph" w:styleId="BodyText">
    <w:name w:val="Body Text"/>
    <w:basedOn w:val="Normal"/>
    <w:link w:val="BodyTextChar"/>
    <w:rsid w:val="00760F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0F21"/>
    <w:rPr>
      <w:rFonts w:ascii="Times New Roman" w:eastAsia="Times New Roman" w:hAnsi="Times New Roman" w:cs="Times New Roman"/>
      <w:sz w:val="24"/>
      <w:lang w:val="en-US" w:eastAsia="en-US"/>
    </w:rPr>
  </w:style>
  <w:style w:type="paragraph" w:styleId="Footer">
    <w:name w:val="footer"/>
    <w:basedOn w:val="Normal"/>
    <w:link w:val="FooterChar"/>
    <w:rsid w:val="00760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F21"/>
    <w:rPr>
      <w:rFonts w:ascii="Times New Roman" w:eastAsia="Times New Roman" w:hAnsi="Times New Roman" w:cs="Times New Roman"/>
      <w:sz w:val="16"/>
      <w:lang w:val="en-US" w:eastAsia="en-US"/>
    </w:rPr>
  </w:style>
  <w:style w:type="paragraph" w:styleId="ListBullet">
    <w:name w:val="List Bullet"/>
    <w:basedOn w:val="List"/>
    <w:rsid w:val="00760F21"/>
    <w:pPr>
      <w:numPr>
        <w:numId w:val="13"/>
      </w:numPr>
      <w:tabs>
        <w:tab w:val="clear" w:pos="340"/>
      </w:tabs>
      <w:spacing w:before="40" w:after="40"/>
    </w:pPr>
  </w:style>
  <w:style w:type="character" w:customStyle="1" w:styleId="SpecialBold">
    <w:name w:val="Special Bold"/>
    <w:basedOn w:val="DefaultParagraphFont"/>
    <w:rsid w:val="00760F21"/>
    <w:rPr>
      <w:b/>
      <w:spacing w:val="0"/>
    </w:rPr>
  </w:style>
  <w:style w:type="paragraph" w:styleId="ListBullet2">
    <w:name w:val="List Bullet 2"/>
    <w:basedOn w:val="List2"/>
    <w:rsid w:val="00760F21"/>
    <w:pPr>
      <w:numPr>
        <w:numId w:val="14"/>
      </w:numPr>
      <w:tabs>
        <w:tab w:val="clear" w:pos="680"/>
      </w:tabs>
    </w:pPr>
  </w:style>
  <w:style w:type="paragraph" w:styleId="Header">
    <w:name w:val="header"/>
    <w:basedOn w:val="Normal"/>
    <w:link w:val="HeaderChar"/>
    <w:rsid w:val="00760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F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0F21"/>
    <w:pPr>
      <w:spacing w:before="240" w:after="120"/>
      <w:outlineLvl w:val="0"/>
    </w:pPr>
    <w:rPr>
      <w:rFonts w:ascii="Times New Roman" w:hAnsi="Times New Roman"/>
      <w:b/>
      <w:sz w:val="28"/>
    </w:rPr>
  </w:style>
  <w:style w:type="paragraph" w:customStyle="1" w:styleId="AllowPageBreak">
    <w:name w:val="AllowPageBreak"/>
    <w:rsid w:val="00760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0F21"/>
    <w:rPr>
      <w:b/>
      <w:i/>
      <w:u w:val="none"/>
    </w:rPr>
  </w:style>
  <w:style w:type="character" w:customStyle="1" w:styleId="Heading2Char">
    <w:name w:val="Heading 2 Char"/>
    <w:basedOn w:val="DefaultParagraphFont"/>
    <w:link w:val="Heading2"/>
    <w:rsid w:val="00760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F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0F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0F21"/>
    <w:rPr>
      <w:rFonts w:ascii="Courier New" w:eastAsia="Times New Roman" w:hAnsi="Courier New" w:cs="Times New Roman"/>
      <w:i/>
      <w:szCs w:val="20"/>
      <w:lang w:val="en-US" w:eastAsia="en-US"/>
    </w:rPr>
  </w:style>
  <w:style w:type="paragraph" w:customStyle="1" w:styleId="HeadingBase">
    <w:name w:val="Heading Base"/>
    <w:rsid w:val="00760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F21"/>
    <w:pPr>
      <w:tabs>
        <w:tab w:val="right" w:leader="dot" w:pos="9072"/>
      </w:tabs>
      <w:ind w:left="567"/>
    </w:pPr>
    <w:rPr>
      <w:szCs w:val="22"/>
    </w:rPr>
  </w:style>
  <w:style w:type="paragraph" w:customStyle="1" w:styleId="TOCBase">
    <w:name w:val="TOC Base"/>
    <w:rsid w:val="00760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F21"/>
    <w:pPr>
      <w:tabs>
        <w:tab w:val="right" w:leader="dot" w:pos="9072"/>
      </w:tabs>
      <w:spacing w:before="40" w:after="40"/>
      <w:ind w:left="284"/>
    </w:pPr>
    <w:rPr>
      <w:rFonts w:ascii="Times New Roman" w:hAnsi="Times New Roman"/>
    </w:rPr>
  </w:style>
  <w:style w:type="paragraph" w:styleId="TOC1">
    <w:name w:val="toc 1"/>
    <w:basedOn w:val="TOCBase"/>
    <w:next w:val="Normal"/>
    <w:rsid w:val="00760F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F21"/>
    <w:pPr>
      <w:spacing w:before="5040"/>
      <w:jc w:val="center"/>
    </w:pPr>
    <w:rPr>
      <w:sz w:val="48"/>
      <w:szCs w:val="72"/>
      <w:lang w:val="en-US"/>
    </w:rPr>
  </w:style>
  <w:style w:type="character" w:customStyle="1" w:styleId="TitleChar">
    <w:name w:val="Title Char"/>
    <w:basedOn w:val="DefaultParagraphFont"/>
    <w:link w:val="Title"/>
    <w:rsid w:val="00760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F21"/>
    <w:pPr>
      <w:tabs>
        <w:tab w:val="left" w:pos="3600"/>
        <w:tab w:val="left" w:pos="3958"/>
      </w:tabs>
    </w:pPr>
  </w:style>
  <w:style w:type="paragraph" w:styleId="List">
    <w:name w:val="List"/>
    <w:basedOn w:val="BodyText"/>
    <w:next w:val="BodyText"/>
    <w:rsid w:val="00760F21"/>
    <w:pPr>
      <w:tabs>
        <w:tab w:val="left" w:pos="340"/>
      </w:tabs>
      <w:spacing w:before="60" w:after="60"/>
      <w:ind w:left="340" w:hanging="340"/>
    </w:pPr>
  </w:style>
  <w:style w:type="paragraph" w:customStyle="1" w:styleId="Note">
    <w:name w:val="Note"/>
    <w:basedOn w:val="BodyText"/>
    <w:rsid w:val="00760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F21"/>
    <w:pPr>
      <w:framePr w:wrap="auto" w:hAnchor="text" w:y="6049"/>
    </w:pPr>
    <w:rPr>
      <w:color w:val="000000"/>
      <w:sz w:val="40"/>
    </w:rPr>
  </w:style>
  <w:style w:type="paragraph" w:customStyle="1" w:styleId="TOCTitle">
    <w:name w:val="TOCTitle"/>
    <w:basedOn w:val="Heading1"/>
    <w:rsid w:val="00760F21"/>
    <w:pPr>
      <w:spacing w:after="240"/>
      <w:jc w:val="center"/>
      <w:outlineLvl w:val="9"/>
    </w:pPr>
    <w:rPr>
      <w:caps/>
    </w:rPr>
  </w:style>
  <w:style w:type="paragraph" w:customStyle="1" w:styleId="Version">
    <w:name w:val="Version"/>
    <w:rsid w:val="00760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F21"/>
    <w:pPr>
      <w:keepNext w:val="0"/>
      <w:tabs>
        <w:tab w:val="right" w:pos="4176"/>
      </w:tabs>
      <w:ind w:left="198" w:hanging="198"/>
    </w:pPr>
    <w:rPr>
      <w:rFonts w:ascii="Garamond" w:hAnsi="Garamond"/>
    </w:rPr>
  </w:style>
  <w:style w:type="paragraph" w:styleId="IndexHeading">
    <w:name w:val="index heading"/>
    <w:basedOn w:val="Normal"/>
    <w:next w:val="Index1"/>
    <w:semiHidden/>
    <w:rsid w:val="00760F21"/>
    <w:pPr>
      <w:spacing w:before="120" w:after="120"/>
    </w:pPr>
    <w:rPr>
      <w:rFonts w:ascii="Arial" w:hAnsi="Arial"/>
      <w:b/>
      <w:color w:val="918585"/>
      <w:sz w:val="24"/>
    </w:rPr>
  </w:style>
  <w:style w:type="paragraph" w:customStyle="1" w:styleId="Chapter">
    <w:name w:val="Chapter"/>
    <w:basedOn w:val="Normal"/>
    <w:rsid w:val="00760F21"/>
    <w:pPr>
      <w:spacing w:before="240"/>
    </w:pPr>
    <w:rPr>
      <w:rFonts w:ascii="Times New Roman" w:hAnsi="Times New Roman"/>
      <w:smallCaps/>
      <w:spacing w:val="80"/>
      <w:sz w:val="28"/>
    </w:rPr>
  </w:style>
  <w:style w:type="paragraph" w:customStyle="1" w:styleId="InChapter">
    <w:name w:val="InChapter"/>
    <w:basedOn w:val="Heading3"/>
    <w:rsid w:val="00760F21"/>
    <w:pPr>
      <w:spacing w:after="240"/>
      <w:outlineLvl w:val="9"/>
    </w:pPr>
    <w:rPr>
      <w:noProof/>
    </w:rPr>
  </w:style>
  <w:style w:type="paragraph" w:styleId="Index2">
    <w:name w:val="index 2"/>
    <w:basedOn w:val="Normal"/>
    <w:next w:val="Normal"/>
    <w:semiHidden/>
    <w:rsid w:val="00760F21"/>
    <w:pPr>
      <w:tabs>
        <w:tab w:val="right" w:pos="4176"/>
      </w:tabs>
      <w:ind w:left="568" w:hanging="284"/>
    </w:pPr>
    <w:rPr>
      <w:rFonts w:ascii="Garamond" w:hAnsi="Garamond"/>
    </w:rPr>
  </w:style>
  <w:style w:type="paragraph" w:customStyle="1" w:styleId="Byline">
    <w:name w:val="Byline"/>
    <w:rsid w:val="00760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F21"/>
    <w:pPr>
      <w:tabs>
        <w:tab w:val="clear" w:pos="3600"/>
        <w:tab w:val="clear" w:pos="3958"/>
      </w:tabs>
      <w:jc w:val="right"/>
    </w:pPr>
  </w:style>
  <w:style w:type="character" w:styleId="Emphasis">
    <w:name w:val="Emphasis"/>
    <w:basedOn w:val="DefaultParagraphFont"/>
    <w:qFormat/>
    <w:rsid w:val="00760F21"/>
    <w:rPr>
      <w:i/>
    </w:rPr>
  </w:style>
  <w:style w:type="paragraph" w:styleId="Caption">
    <w:name w:val="caption"/>
    <w:basedOn w:val="BodyText"/>
    <w:next w:val="Normal"/>
    <w:qFormat/>
    <w:rsid w:val="00760F21"/>
    <w:pPr>
      <w:framePr w:w="2268" w:hSpace="181" w:vSpace="181" w:wrap="around" w:vAnchor="text" w:hAnchor="page" w:x="1135" w:y="285" w:anchorLock="1"/>
    </w:pPr>
    <w:rPr>
      <w:i/>
    </w:rPr>
  </w:style>
  <w:style w:type="paragraph" w:customStyle="1" w:styleId="MiniTOCTitle">
    <w:name w:val="MiniTOCTitle"/>
    <w:basedOn w:val="Heading4"/>
    <w:rsid w:val="00760F21"/>
    <w:pPr>
      <w:spacing w:before="240"/>
      <w:outlineLvl w:val="9"/>
    </w:pPr>
    <w:rPr>
      <w:noProof/>
      <w:sz w:val="24"/>
    </w:rPr>
  </w:style>
  <w:style w:type="paragraph" w:customStyle="1" w:styleId="MiniTOCItem">
    <w:name w:val="MiniTOCItem"/>
    <w:basedOn w:val="ListBullet"/>
    <w:rsid w:val="00760F21"/>
    <w:pPr>
      <w:numPr>
        <w:numId w:val="0"/>
      </w:numPr>
      <w:tabs>
        <w:tab w:val="right" w:leader="dot" w:pos="6521"/>
      </w:tabs>
      <w:spacing w:before="0" w:after="0"/>
    </w:pPr>
  </w:style>
  <w:style w:type="paragraph" w:customStyle="1" w:styleId="TOFTitle">
    <w:name w:val="TOFTitle"/>
    <w:basedOn w:val="TOCTitle"/>
    <w:rsid w:val="00760F21"/>
  </w:style>
  <w:style w:type="paragraph" w:styleId="TableofFigures">
    <w:name w:val="table of figures"/>
    <w:basedOn w:val="Normal"/>
    <w:next w:val="Normal"/>
    <w:semiHidden/>
    <w:rsid w:val="00760F21"/>
    <w:pPr>
      <w:tabs>
        <w:tab w:val="right" w:leader="dot" w:pos="9072"/>
      </w:tabs>
      <w:ind w:left="970" w:hanging="403"/>
    </w:pPr>
    <w:rPr>
      <w:rFonts w:ascii="Times New Roman" w:hAnsi="Times New Roman"/>
      <w:b/>
    </w:rPr>
  </w:style>
  <w:style w:type="paragraph" w:styleId="ListNumber">
    <w:name w:val="List Number"/>
    <w:basedOn w:val="List"/>
    <w:rsid w:val="00760F21"/>
    <w:pPr>
      <w:numPr>
        <w:numId w:val="11"/>
      </w:numPr>
    </w:pPr>
  </w:style>
  <w:style w:type="character" w:customStyle="1" w:styleId="WingdingSymbols">
    <w:name w:val="Wingding Symbols"/>
    <w:rsid w:val="00760F21"/>
    <w:rPr>
      <w:rFonts w:ascii="Wingdings" w:hAnsi="Wingdings"/>
    </w:rPr>
  </w:style>
  <w:style w:type="paragraph" w:customStyle="1" w:styleId="TableHeading">
    <w:name w:val="Table Heading"/>
    <w:basedOn w:val="HeadingBase"/>
    <w:rsid w:val="00760F21"/>
    <w:pPr>
      <w:keepLines/>
      <w:pBdr>
        <w:bottom w:val="single" w:sz="6" w:space="1" w:color="918585"/>
      </w:pBdr>
      <w:spacing w:before="240"/>
    </w:pPr>
  </w:style>
  <w:style w:type="character" w:customStyle="1" w:styleId="HotSpot">
    <w:name w:val="HotSpot"/>
    <w:rsid w:val="00760F21"/>
    <w:rPr>
      <w:color w:val="0033CC"/>
      <w:u w:val="none"/>
    </w:rPr>
  </w:style>
  <w:style w:type="paragraph" w:customStyle="1" w:styleId="BodyTextRight">
    <w:name w:val="Body Text Right"/>
    <w:basedOn w:val="BodyText"/>
    <w:rsid w:val="00760F21"/>
    <w:pPr>
      <w:spacing w:before="0" w:after="0"/>
      <w:jc w:val="right"/>
    </w:pPr>
  </w:style>
  <w:style w:type="paragraph" w:styleId="Index3">
    <w:name w:val="index 3"/>
    <w:basedOn w:val="ListNumber2"/>
    <w:next w:val="Normal"/>
    <w:semiHidden/>
    <w:rsid w:val="00760F21"/>
    <w:pPr>
      <w:numPr>
        <w:numId w:val="0"/>
      </w:numPr>
      <w:tabs>
        <w:tab w:val="right" w:leader="dot" w:pos="4176"/>
      </w:tabs>
    </w:pPr>
  </w:style>
  <w:style w:type="paragraph" w:styleId="ListNumber2">
    <w:name w:val="List Number 2"/>
    <w:basedOn w:val="List2"/>
    <w:rsid w:val="00760F21"/>
    <w:pPr>
      <w:numPr>
        <w:numId w:val="10"/>
      </w:numPr>
      <w:tabs>
        <w:tab w:val="clear" w:pos="1060"/>
      </w:tabs>
    </w:pPr>
  </w:style>
  <w:style w:type="paragraph" w:customStyle="1" w:styleId="MarginNote">
    <w:name w:val="Margin Note"/>
    <w:basedOn w:val="BodyText"/>
    <w:rsid w:val="00760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F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0F21"/>
    <w:rPr>
      <w:sz w:val="32"/>
    </w:rPr>
  </w:style>
  <w:style w:type="paragraph" w:customStyle="1" w:styleId="HeadingProcedure">
    <w:name w:val="Heading Procedure"/>
    <w:basedOn w:val="HeadingBase"/>
    <w:next w:val="Normal"/>
    <w:rsid w:val="00760F21"/>
    <w:pPr>
      <w:tabs>
        <w:tab w:val="left" w:pos="0"/>
      </w:tabs>
      <w:spacing w:before="120" w:after="60"/>
    </w:pPr>
    <w:rPr>
      <w:i/>
      <w:color w:val="918585"/>
      <w:sz w:val="22"/>
    </w:rPr>
  </w:style>
  <w:style w:type="paragraph" w:customStyle="1" w:styleId="TableBodyText">
    <w:name w:val="Table Body Text"/>
    <w:basedOn w:val="BodyText"/>
    <w:rsid w:val="00760F21"/>
    <w:pPr>
      <w:spacing w:before="60" w:after="60"/>
    </w:pPr>
  </w:style>
  <w:style w:type="paragraph" w:styleId="ListContinue">
    <w:name w:val="List Continue"/>
    <w:basedOn w:val="List"/>
    <w:rsid w:val="00760F21"/>
    <w:pPr>
      <w:ind w:firstLine="0"/>
    </w:pPr>
  </w:style>
  <w:style w:type="paragraph" w:customStyle="1" w:styleId="ListNote">
    <w:name w:val="List Note"/>
    <w:basedOn w:val="List"/>
    <w:rsid w:val="00760F21"/>
    <w:pPr>
      <w:pBdr>
        <w:top w:val="single" w:sz="6" w:space="2" w:color="918585"/>
        <w:bottom w:val="single" w:sz="6" w:space="2" w:color="918585"/>
      </w:pBdr>
      <w:tabs>
        <w:tab w:val="left" w:pos="1021"/>
      </w:tabs>
      <w:ind w:firstLine="0"/>
    </w:pPr>
  </w:style>
  <w:style w:type="paragraph" w:customStyle="1" w:styleId="Warning">
    <w:name w:val="Warning"/>
    <w:basedOn w:val="BodyText"/>
    <w:rsid w:val="00760F21"/>
    <w:pPr>
      <w:shd w:val="clear" w:color="auto" w:fill="D9D9D9"/>
      <w:tabs>
        <w:tab w:val="left" w:pos="992"/>
      </w:tabs>
      <w:ind w:left="119" w:right="119"/>
    </w:pPr>
    <w:rPr>
      <w:sz w:val="20"/>
    </w:rPr>
  </w:style>
  <w:style w:type="paragraph" w:customStyle="1" w:styleId="MarginIcons">
    <w:name w:val="Margin Icons"/>
    <w:basedOn w:val="BodyText"/>
    <w:rsid w:val="00760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F21"/>
    <w:rPr>
      <w:rFonts w:ascii="Courier New" w:hAnsi="Courier New"/>
    </w:rPr>
  </w:style>
  <w:style w:type="paragraph" w:customStyle="1" w:styleId="NoteBullet">
    <w:name w:val="Note Bullet"/>
    <w:basedOn w:val="Note"/>
    <w:rsid w:val="00760F21"/>
    <w:pPr>
      <w:tabs>
        <w:tab w:val="clear" w:pos="680"/>
      </w:tabs>
      <w:spacing w:before="60" w:after="60"/>
    </w:pPr>
  </w:style>
  <w:style w:type="paragraph" w:customStyle="1" w:styleId="SubHeading2">
    <w:name w:val="SubHeading2"/>
    <w:basedOn w:val="HeadingBase"/>
    <w:rsid w:val="00760F21"/>
    <w:pPr>
      <w:spacing w:before="240" w:after="60"/>
    </w:pPr>
    <w:rPr>
      <w:sz w:val="20"/>
    </w:rPr>
  </w:style>
  <w:style w:type="paragraph" w:customStyle="1" w:styleId="SubHeading1">
    <w:name w:val="SubHeading1"/>
    <w:basedOn w:val="HeadingBase"/>
    <w:rsid w:val="00760F21"/>
    <w:pPr>
      <w:spacing w:before="240" w:after="60"/>
    </w:pPr>
    <w:rPr>
      <w:color w:val="918585"/>
      <w:sz w:val="22"/>
    </w:rPr>
  </w:style>
  <w:style w:type="paragraph" w:customStyle="1" w:styleId="SideHeading">
    <w:name w:val="Side Heading"/>
    <w:basedOn w:val="HeadingBase"/>
    <w:rsid w:val="00760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F21"/>
    <w:pPr>
      <w:numPr>
        <w:numId w:val="12"/>
      </w:numPr>
    </w:pPr>
  </w:style>
  <w:style w:type="paragraph" w:styleId="PlainText">
    <w:name w:val="Plain Text"/>
    <w:basedOn w:val="Normal"/>
    <w:link w:val="PlainTextChar"/>
    <w:rsid w:val="00760F21"/>
    <w:rPr>
      <w:sz w:val="20"/>
    </w:rPr>
  </w:style>
  <w:style w:type="character" w:customStyle="1" w:styleId="PlainTextChar">
    <w:name w:val="Plain Text Char"/>
    <w:basedOn w:val="DefaultParagraphFont"/>
    <w:link w:val="PlainText"/>
    <w:rsid w:val="00760F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0F21"/>
    <w:rPr>
      <w:b/>
      <w:smallCaps/>
    </w:rPr>
  </w:style>
  <w:style w:type="paragraph" w:customStyle="1" w:styleId="TableListNumber">
    <w:name w:val="Table List Number"/>
    <w:basedOn w:val="ListNumber"/>
    <w:rsid w:val="00760F21"/>
    <w:pPr>
      <w:numPr>
        <w:numId w:val="0"/>
      </w:numPr>
    </w:pPr>
  </w:style>
  <w:style w:type="paragraph" w:styleId="TOC4">
    <w:name w:val="toc 4"/>
    <w:basedOn w:val="TOCBase"/>
    <w:next w:val="Normal"/>
    <w:semiHidden/>
    <w:rsid w:val="00760F21"/>
    <w:pPr>
      <w:tabs>
        <w:tab w:val="right" w:leader="dot" w:pos="9071"/>
      </w:tabs>
      <w:ind w:left="1701"/>
    </w:pPr>
  </w:style>
  <w:style w:type="paragraph" w:customStyle="1" w:styleId="ListAlpha">
    <w:name w:val="List Alpha"/>
    <w:basedOn w:val="List"/>
    <w:rsid w:val="00760F21"/>
    <w:pPr>
      <w:numPr>
        <w:numId w:val="9"/>
      </w:numPr>
    </w:pPr>
  </w:style>
  <w:style w:type="paragraph" w:customStyle="1" w:styleId="ListAlpha2">
    <w:name w:val="List Alpha 2"/>
    <w:basedOn w:val="List2"/>
    <w:rsid w:val="00760F21"/>
    <w:pPr>
      <w:numPr>
        <w:numId w:val="8"/>
      </w:numPr>
    </w:pPr>
  </w:style>
  <w:style w:type="paragraph" w:styleId="List2">
    <w:name w:val="List 2"/>
    <w:basedOn w:val="BodyText"/>
    <w:rsid w:val="00760F21"/>
    <w:pPr>
      <w:tabs>
        <w:tab w:val="left" w:pos="680"/>
      </w:tabs>
      <w:spacing w:before="60" w:after="60"/>
      <w:ind w:left="680" w:hanging="340"/>
    </w:pPr>
  </w:style>
  <w:style w:type="paragraph" w:styleId="List3">
    <w:name w:val="List 3"/>
    <w:basedOn w:val="BodyText"/>
    <w:rsid w:val="00760F21"/>
    <w:pPr>
      <w:tabs>
        <w:tab w:val="left" w:pos="1021"/>
      </w:tabs>
      <w:spacing w:before="60" w:after="60"/>
      <w:ind w:left="1020" w:hanging="340"/>
    </w:pPr>
  </w:style>
  <w:style w:type="paragraph" w:styleId="List4">
    <w:name w:val="List 4"/>
    <w:basedOn w:val="BodyText"/>
    <w:rsid w:val="00760F21"/>
    <w:pPr>
      <w:tabs>
        <w:tab w:val="left" w:pos="1361"/>
      </w:tabs>
      <w:spacing w:before="60" w:after="60"/>
      <w:ind w:left="1361" w:hanging="340"/>
    </w:pPr>
  </w:style>
  <w:style w:type="paragraph" w:styleId="List5">
    <w:name w:val="List 5"/>
    <w:basedOn w:val="BodyText"/>
    <w:rsid w:val="00760F21"/>
    <w:pPr>
      <w:tabs>
        <w:tab w:val="left" w:pos="1701"/>
      </w:tabs>
      <w:spacing w:before="60" w:after="60"/>
      <w:ind w:left="1701" w:hanging="340"/>
    </w:pPr>
  </w:style>
  <w:style w:type="paragraph" w:styleId="ListBullet3">
    <w:name w:val="List Bullet 3"/>
    <w:basedOn w:val="List3"/>
    <w:rsid w:val="00760F21"/>
    <w:pPr>
      <w:numPr>
        <w:numId w:val="15"/>
      </w:numPr>
      <w:tabs>
        <w:tab w:val="clear" w:pos="1021"/>
      </w:tabs>
      <w:ind w:left="1037" w:hanging="357"/>
    </w:pPr>
  </w:style>
  <w:style w:type="paragraph" w:styleId="ListBullet4">
    <w:name w:val="List Bullet 4"/>
    <w:basedOn w:val="List4"/>
    <w:rsid w:val="00760F21"/>
    <w:pPr>
      <w:numPr>
        <w:numId w:val="3"/>
      </w:numPr>
    </w:pPr>
  </w:style>
  <w:style w:type="paragraph" w:styleId="ListBullet5">
    <w:name w:val="List Bullet 5"/>
    <w:basedOn w:val="List5"/>
    <w:rsid w:val="00760F21"/>
    <w:pPr>
      <w:numPr>
        <w:numId w:val="4"/>
      </w:numPr>
    </w:pPr>
  </w:style>
  <w:style w:type="paragraph" w:styleId="ListContinue2">
    <w:name w:val="List Continue 2"/>
    <w:basedOn w:val="List2"/>
    <w:rsid w:val="00760F21"/>
    <w:pPr>
      <w:ind w:firstLine="0"/>
    </w:pPr>
  </w:style>
  <w:style w:type="paragraph" w:styleId="ListContinue3">
    <w:name w:val="List Continue 3"/>
    <w:basedOn w:val="List3"/>
    <w:rsid w:val="00760F21"/>
    <w:pPr>
      <w:ind w:left="1021" w:firstLine="0"/>
    </w:pPr>
  </w:style>
  <w:style w:type="paragraph" w:styleId="ListContinue4">
    <w:name w:val="List Continue 4"/>
    <w:basedOn w:val="List4"/>
    <w:rsid w:val="00760F21"/>
    <w:pPr>
      <w:ind w:firstLine="0"/>
    </w:pPr>
  </w:style>
  <w:style w:type="paragraph" w:styleId="ListContinue5">
    <w:name w:val="List Continue 5"/>
    <w:basedOn w:val="List5"/>
    <w:rsid w:val="00760F21"/>
    <w:pPr>
      <w:ind w:firstLine="0"/>
    </w:pPr>
  </w:style>
  <w:style w:type="paragraph" w:styleId="ListNumber3">
    <w:name w:val="List Number 3"/>
    <w:basedOn w:val="List3"/>
    <w:rsid w:val="00760F21"/>
    <w:pPr>
      <w:numPr>
        <w:numId w:val="5"/>
      </w:numPr>
    </w:pPr>
  </w:style>
  <w:style w:type="paragraph" w:styleId="ListNumber4">
    <w:name w:val="List Number 4"/>
    <w:basedOn w:val="List4"/>
    <w:rsid w:val="00760F21"/>
    <w:pPr>
      <w:numPr>
        <w:numId w:val="6"/>
      </w:numPr>
    </w:pPr>
  </w:style>
  <w:style w:type="paragraph" w:styleId="ListNumber5">
    <w:name w:val="List Number 5"/>
    <w:basedOn w:val="List5"/>
    <w:rsid w:val="00760F21"/>
    <w:pPr>
      <w:numPr>
        <w:numId w:val="7"/>
      </w:numPr>
    </w:pPr>
  </w:style>
  <w:style w:type="paragraph" w:styleId="BlockText">
    <w:name w:val="Block Text"/>
    <w:basedOn w:val="Normal"/>
    <w:rsid w:val="00760F21"/>
    <w:pPr>
      <w:spacing w:after="120"/>
      <w:ind w:left="1440" w:right="1440"/>
    </w:pPr>
  </w:style>
  <w:style w:type="character" w:customStyle="1" w:styleId="Subscript">
    <w:name w:val="Subscript"/>
    <w:basedOn w:val="DefaultParagraphFont"/>
    <w:rsid w:val="00760F21"/>
    <w:rPr>
      <w:sz w:val="16"/>
      <w:vertAlign w:val="subscript"/>
    </w:rPr>
  </w:style>
  <w:style w:type="character" w:customStyle="1" w:styleId="Superscript">
    <w:name w:val="Superscript"/>
    <w:basedOn w:val="DefaultParagraphFont"/>
    <w:rsid w:val="00760F21"/>
    <w:rPr>
      <w:sz w:val="16"/>
      <w:vertAlign w:val="superscript"/>
    </w:rPr>
  </w:style>
  <w:style w:type="character" w:customStyle="1" w:styleId="Symbols">
    <w:name w:val="Symbols"/>
    <w:basedOn w:val="DefaultParagraphFont"/>
    <w:rsid w:val="00760F21"/>
    <w:rPr>
      <w:rFonts w:ascii="Symbol" w:hAnsi="Symbol"/>
    </w:rPr>
  </w:style>
  <w:style w:type="character" w:customStyle="1" w:styleId="MenuOptions">
    <w:name w:val="Menu Options"/>
    <w:basedOn w:val="DefaultParagraphFont"/>
    <w:rsid w:val="00760F21"/>
    <w:rPr>
      <w:rFonts w:ascii="Arial Narrow" w:hAnsi="Arial Narrow"/>
      <w:smallCaps/>
    </w:rPr>
  </w:style>
  <w:style w:type="character" w:customStyle="1" w:styleId="Buttons">
    <w:name w:val="Buttons"/>
    <w:basedOn w:val="DefaultParagraphFont"/>
    <w:rsid w:val="00760F21"/>
    <w:rPr>
      <w:b/>
    </w:rPr>
  </w:style>
  <w:style w:type="character" w:customStyle="1" w:styleId="Underlined">
    <w:name w:val="Underlined"/>
    <w:basedOn w:val="DefaultParagraphFont"/>
    <w:rsid w:val="00760F21"/>
    <w:rPr>
      <w:u w:val="single"/>
    </w:rPr>
  </w:style>
  <w:style w:type="paragraph" w:customStyle="1" w:styleId="TableBodyTextRight">
    <w:name w:val="Table Body Text Right"/>
    <w:basedOn w:val="TableBodyText"/>
    <w:rsid w:val="00760F21"/>
    <w:pPr>
      <w:widowControl w:val="0"/>
      <w:autoSpaceDE w:val="0"/>
      <w:autoSpaceDN w:val="0"/>
      <w:adjustRightInd w:val="0"/>
      <w:jc w:val="right"/>
    </w:pPr>
    <w:rPr>
      <w:rFonts w:cs="Arial"/>
      <w:szCs w:val="18"/>
    </w:rPr>
  </w:style>
  <w:style w:type="paragraph" w:customStyle="1" w:styleId="CopyrightText">
    <w:name w:val="Copyright Text"/>
    <w:basedOn w:val="BodyText"/>
    <w:rsid w:val="00760F21"/>
    <w:rPr>
      <w:sz w:val="18"/>
    </w:rPr>
  </w:style>
  <w:style w:type="paragraph" w:customStyle="1" w:styleId="BodySmallRight">
    <w:name w:val="Body Small Right"/>
    <w:basedOn w:val="BodyTextRight"/>
    <w:rsid w:val="00760F21"/>
    <w:rPr>
      <w:sz w:val="18"/>
      <w:szCs w:val="18"/>
    </w:rPr>
  </w:style>
  <w:style w:type="paragraph" w:customStyle="1" w:styleId="MarginEdition">
    <w:name w:val="Margin Edition"/>
    <w:basedOn w:val="MarginNote"/>
    <w:rsid w:val="00760F21"/>
    <w:pPr>
      <w:spacing w:before="0" w:after="0"/>
    </w:pPr>
    <w:rPr>
      <w:rFonts w:ascii="Times New Roman" w:hAnsi="Times New Roman"/>
      <w:color w:val="999999"/>
    </w:rPr>
  </w:style>
  <w:style w:type="paragraph" w:customStyle="1" w:styleId="Spacer">
    <w:name w:val="Spacer"/>
    <w:basedOn w:val="Normal"/>
    <w:rsid w:val="00760F21"/>
    <w:rPr>
      <w:sz w:val="2"/>
      <w:szCs w:val="2"/>
    </w:rPr>
  </w:style>
  <w:style w:type="character" w:customStyle="1" w:styleId="Small">
    <w:name w:val="Small"/>
    <w:basedOn w:val="DefaultParagraphFont"/>
    <w:rsid w:val="00760F21"/>
    <w:rPr>
      <w:sz w:val="16"/>
    </w:rPr>
  </w:style>
  <w:style w:type="paragraph" w:customStyle="1" w:styleId="WideTable">
    <w:name w:val="Wide Table"/>
    <w:basedOn w:val="Normal"/>
    <w:rsid w:val="00760F21"/>
    <w:pPr>
      <w:ind w:left="-1418"/>
    </w:pPr>
    <w:rPr>
      <w:sz w:val="2"/>
      <w:szCs w:val="2"/>
    </w:rPr>
  </w:style>
  <w:style w:type="character" w:styleId="PageNumber">
    <w:name w:val="page number"/>
    <w:basedOn w:val="DefaultParagraphFont"/>
    <w:rsid w:val="00760F21"/>
  </w:style>
  <w:style w:type="paragraph" w:styleId="Quote">
    <w:name w:val="Quote"/>
    <w:basedOn w:val="Heading1"/>
    <w:link w:val="QuoteChar"/>
    <w:qFormat/>
    <w:rsid w:val="00760F21"/>
    <w:rPr>
      <w:b w:val="0"/>
      <w:sz w:val="72"/>
      <w:szCs w:val="72"/>
      <w:lang w:val="en-NZ"/>
    </w:rPr>
  </w:style>
  <w:style w:type="character" w:customStyle="1" w:styleId="QuoteChar">
    <w:name w:val="Quote Char"/>
    <w:basedOn w:val="DefaultParagraphFont"/>
    <w:link w:val="Quote"/>
    <w:rsid w:val="00760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F21"/>
    <w:pPr>
      <w:pageBreakBefore/>
    </w:pPr>
  </w:style>
  <w:style w:type="paragraph" w:customStyle="1" w:styleId="Border">
    <w:name w:val="Border"/>
    <w:basedOn w:val="Normal"/>
    <w:qFormat/>
    <w:rsid w:val="00760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F21"/>
    <w:rPr>
      <w:b/>
      <w:bCs/>
      <w:i/>
      <w:iCs/>
      <w:color w:val="auto"/>
    </w:rPr>
  </w:style>
  <w:style w:type="paragraph" w:styleId="IntenseQuote">
    <w:name w:val="Intense Quote"/>
    <w:basedOn w:val="Normal"/>
    <w:next w:val="Normal"/>
    <w:link w:val="IntenseQuoteChar"/>
    <w:uiPriority w:val="30"/>
    <w:qFormat/>
    <w:rsid w:val="00760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F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0F21"/>
    <w:rPr>
      <w:smallCaps/>
      <w:color w:val="auto"/>
      <w:u w:val="single"/>
    </w:rPr>
  </w:style>
  <w:style w:type="character" w:styleId="IntenseReference">
    <w:name w:val="Intense Reference"/>
    <w:basedOn w:val="DefaultParagraphFont"/>
    <w:uiPriority w:val="32"/>
    <w:qFormat/>
    <w:rsid w:val="00760F21"/>
    <w:rPr>
      <w:b/>
      <w:bCs/>
      <w:smallCaps/>
      <w:color w:val="auto"/>
      <w:spacing w:val="5"/>
      <w:u w:val="single"/>
    </w:rPr>
  </w:style>
  <w:style w:type="paragraph" w:customStyle="1" w:styleId="2ColumnHeading">
    <w:name w:val="2Column Heading"/>
    <w:basedOn w:val="BodyText"/>
    <w:qFormat/>
    <w:rsid w:val="00760F21"/>
    <w:pPr>
      <w:spacing w:after="60"/>
      <w:ind w:left="-2268"/>
    </w:pPr>
    <w:rPr>
      <w:b/>
    </w:rPr>
  </w:style>
  <w:style w:type="paragraph" w:customStyle="1" w:styleId="Heading1TOC">
    <w:name w:val="Heading1 TOC"/>
    <w:basedOn w:val="Normal"/>
    <w:qFormat/>
    <w:rsid w:val="00760F21"/>
    <w:pPr>
      <w:spacing w:before="240" w:after="120"/>
    </w:pPr>
    <w:rPr>
      <w:rFonts w:ascii="Times New Roman" w:hAnsi="Times New Roman"/>
      <w:b/>
      <w:sz w:val="32"/>
    </w:rPr>
  </w:style>
  <w:style w:type="paragraph" w:customStyle="1" w:styleId="Heading2TOC">
    <w:name w:val="Heading2 TOC"/>
    <w:basedOn w:val="Normal"/>
    <w:qFormat/>
    <w:rsid w:val="00760F21"/>
    <w:pPr>
      <w:spacing w:before="240" w:after="60"/>
    </w:pPr>
    <w:rPr>
      <w:rFonts w:ascii="Times New Roman" w:hAnsi="Times New Roman"/>
      <w:b/>
      <w:sz w:val="28"/>
    </w:rPr>
  </w:style>
  <w:style w:type="character" w:customStyle="1" w:styleId="Underline">
    <w:name w:val="Underline"/>
    <w:basedOn w:val="DefaultParagraphFont"/>
    <w:qFormat/>
    <w:rsid w:val="00760F21"/>
    <w:rPr>
      <w:u w:val="single"/>
    </w:rPr>
  </w:style>
  <w:style w:type="paragraph" w:styleId="BalloonText">
    <w:name w:val="Balloon Text"/>
    <w:basedOn w:val="Normal"/>
    <w:link w:val="BalloonTextChar"/>
    <w:rsid w:val="00760F21"/>
    <w:rPr>
      <w:rFonts w:ascii="Tahoma" w:hAnsi="Tahoma" w:cs="Tahoma"/>
      <w:sz w:val="16"/>
      <w:szCs w:val="16"/>
    </w:rPr>
  </w:style>
  <w:style w:type="character" w:customStyle="1" w:styleId="BalloonTextChar">
    <w:name w:val="Balloon Text Char"/>
    <w:basedOn w:val="DefaultParagraphFont"/>
    <w:link w:val="BalloonText"/>
    <w:rsid w:val="00760F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0F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0F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1533</Words>
  <Characters>9671</Characters>
  <Application>Microsoft Office Word</Application>
  <DocSecurity>0</DocSecurity>
  <Lines>355</Lines>
  <Paragraphs>204</Paragraphs>
  <ScaleCrop>false</ScaleCrop>
  <Company>Author-it Software Corporation Ltd.</Company>
  <LinksUpToDate>false</LinksUpToDate>
  <CharactersWithSpaces>11111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CPPFES2016A Inspect, test and maintain delivery lay flat fire hoses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2012-05-26T06:15:00Z</dcterms:created>
  <dcterms:modified xsi:type="dcterms:W3CDTF">2012-05-26T06:15:00Z</dcterms:modified>
</cp:coreProperties>
</file>