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655" w:rsidP="00364655">
      <w:pPr>
        <w:pStyle w:val="Title"/>
      </w:pPr>
      <w:r>
        <w:fldChar w:fldCharType="begin"/>
      </w:r>
      <w:r>
        <w:instrText xml:space="preserve"> TITLE   \* MERGEFORMAT </w:instrText>
      </w:r>
      <w:r>
        <w:fldChar w:fldCharType="separate"/>
      </w:r>
      <w:r>
        <w:t>CPPFES2010A Inspect and test fire hose reels</w:t>
      </w:r>
      <w:r>
        <w:fldChar w:fldCharType="end"/>
      </w:r>
    </w:p>
    <w:p w:rsidR="00364655" w:rsidP="00364655">
      <w:pPr>
        <w:pStyle w:val="Version"/>
        <w:sectPr w:rsidSect="00573D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D5B" w:rsidP="00573D5B">
      <w:pPr>
        <w:pStyle w:val="SuperHeading"/>
      </w:pPr>
      <w:r w:rsidRPr="00573D5B">
        <w:t>CPPFES2010A Inspect and test fire hose reels</w:t>
      </w:r>
    </w:p>
    <w:p w:rsidR="00000000" w:rsidRPr="00573D5B" w:rsidP="00573D5B">
      <w:pPr>
        <w:pStyle w:val="Heading1"/>
      </w:pPr>
      <w:bookmarkStart w:id="1" w:name="O_359472"/>
      <w:bookmarkEnd w:id="1"/>
      <w:r w:rsidRPr="00573D5B">
        <w:t>Modification History</w:t>
      </w:r>
    </w:p>
    <w:p w:rsidR="00000000" w:rsidRPr="00573D5B" w:rsidP="00573D5B">
      <w:pPr>
        <w:pStyle w:val="BodyText"/>
      </w:pPr>
      <w:r w:rsidRPr="00573D5B">
        <w:t>Revised unit</w:t>
      </w:r>
    </w:p>
    <w:p w:rsidR="00000000" w:rsidRPr="00573D5B" w:rsidP="00573D5B">
      <w:pPr>
        <w:pStyle w:val="BodyText"/>
      </w:pPr>
      <w:r w:rsidRPr="00573D5B">
        <w:t>Element structure and performance criteria changed to reflect workplace requirements</w:t>
      </w:r>
    </w:p>
    <w:p w:rsidR="00000000" w:rsidRPr="00573D5B" w:rsidP="00573D5B">
      <w:pPr>
        <w:pStyle w:val="BodyText"/>
      </w:pPr>
      <w:r w:rsidRPr="00573D5B">
        <w:t>Installation functions removed</w:t>
      </w:r>
    </w:p>
    <w:p w:rsidR="00000000" w:rsidRPr="00573D5B" w:rsidP="00573D5B">
      <w:pPr>
        <w:pStyle w:val="BodyText"/>
      </w:pPr>
      <w:r w:rsidRPr="00573D5B">
        <w:t>Skills and knowledge requirements and the r</w:t>
      </w:r>
      <w:r w:rsidRPr="00573D5B">
        <w:t>ange statement updated</w:t>
      </w:r>
    </w:p>
    <w:p w:rsidR="00364655" w:rsidP="00573D5B">
      <w:pPr>
        <w:pStyle w:val="BodyText"/>
      </w:pPr>
      <w:r w:rsidRPr="00573D5B">
        <w:t>Unit based on PRMPFES10B Inspect, test and replace fire hose reels in the field</w:t>
      </w:r>
    </w:p>
    <w:p w:rsidR="00364655" w:rsidP="00573D5B">
      <w:pPr>
        <w:pStyle w:val="BodyText"/>
      </w:pPr>
    </w:p>
    <w:p w:rsidR="00000000" w:rsidRPr="00573D5B" w:rsidP="00573D5B">
      <w:pPr>
        <w:pStyle w:val="Heading1"/>
      </w:pPr>
      <w:bookmarkStart w:id="2" w:name="O_359473"/>
      <w:bookmarkEnd w:id="2"/>
      <w:r w:rsidRPr="00573D5B">
        <w:t>Unit Descriptor</w:t>
      </w:r>
    </w:p>
    <w:p w:rsidR="00000000" w:rsidRPr="00573D5B" w:rsidP="00573D5B">
      <w:pPr>
        <w:pStyle w:val="BodyText"/>
      </w:pPr>
      <w:r w:rsidRPr="00573D5B">
        <w:t>This unit of competency specifies the outcomes required to inspect and test fire hose reels at a customer’s premises, a</w:t>
      </w:r>
      <w:r w:rsidRPr="00573D5B">
        <w:t xml:space="preserve">nd replace hoses and drums as required. The replacement procedures apply to existing risers fitted with a control valve. </w:t>
      </w:r>
    </w:p>
    <w:p w:rsidR="00364655" w:rsidP="00573D5B">
      <w:pPr>
        <w:pStyle w:val="BodyText"/>
      </w:pPr>
      <w:r w:rsidRPr="00573D5B">
        <w:t>The service technician is not permitted to undertake any replacement, maintenance and repair functions that are restricted to licensed</w:t>
      </w:r>
      <w:r w:rsidRPr="00573D5B">
        <w:t xml:space="preserve"> trades or occupations.</w:t>
      </w:r>
    </w:p>
    <w:p w:rsidR="00364655" w:rsidP="00573D5B">
      <w:pPr>
        <w:pStyle w:val="BodyText"/>
      </w:pPr>
    </w:p>
    <w:p w:rsidR="00000000" w:rsidRPr="00573D5B" w:rsidP="00573D5B">
      <w:pPr>
        <w:pStyle w:val="Heading1"/>
      </w:pPr>
      <w:bookmarkStart w:id="3" w:name="O_359474"/>
      <w:bookmarkEnd w:id="3"/>
      <w:r w:rsidRPr="00573D5B">
        <w:t>Application of the Unit</w:t>
      </w:r>
    </w:p>
    <w:p w:rsidR="00000000" w:rsidRPr="00573D5B" w:rsidP="00573D5B">
      <w:pPr>
        <w:pStyle w:val="BodyText"/>
      </w:pPr>
      <w:r w:rsidRPr="00573D5B">
        <w:t xml:space="preserve">This unit of competency supports fire protection technicians responsible for testing and inspecting fire hose reels and replacing hoses and drums </w:t>
      </w:r>
      <w:r w:rsidRPr="00573D5B">
        <w:t>as required. Repairs to equipment or resources located prior to the control valve are restricted to licensed plumbers only.</w:t>
      </w:r>
    </w:p>
    <w:p w:rsidR="00000000" w:rsidRPr="00573D5B" w:rsidP="00573D5B">
      <w:pPr>
        <w:pStyle w:val="AllowPageBreak"/>
      </w:pPr>
    </w:p>
    <w:p w:rsidR="00000000" w:rsidRPr="00573D5B" w:rsidP="00573D5B">
      <w:pPr>
        <w:pStyle w:val="Heading1"/>
      </w:pPr>
      <w:bookmarkStart w:id="4" w:name="O_359475"/>
      <w:bookmarkEnd w:id="4"/>
      <w:r w:rsidRPr="00573D5B">
        <w:t>Licensing/Regulatory Information</w:t>
      </w:r>
    </w:p>
    <w:p w:rsidR="00000000" w:rsidRPr="00573D5B" w:rsidP="00573D5B">
      <w:pPr>
        <w:pStyle w:val="BodyText"/>
      </w:pPr>
      <w:r w:rsidRPr="00573D5B">
        <w:t>All work in this area must be completed according to relevant legislative, industr</w:t>
      </w:r>
      <w:r w:rsidRPr="00573D5B">
        <w:t>y, customer and organisational requirements, including occupational health and safety (OHS) policies and procedures.</w:t>
      </w:r>
    </w:p>
    <w:p w:rsidR="00000000" w:rsidRPr="00573D5B" w:rsidP="00573D5B">
      <w:pPr>
        <w:pStyle w:val="BodyText"/>
      </w:pPr>
      <w:r w:rsidRPr="00573D5B">
        <w:t>Different states and territories may have regulatory mechanisms that apply to this unit. Candidates are advised to check for regulatory lim</w:t>
      </w:r>
      <w:r w:rsidRPr="00573D5B">
        <w:t>itations.</w:t>
      </w:r>
    </w:p>
    <w:p w:rsidR="00000000" w:rsidRPr="00573D5B" w:rsidP="00573D5B">
      <w:pPr>
        <w:pStyle w:val="AllowPageBreak"/>
      </w:pPr>
    </w:p>
    <w:p w:rsidR="00000000" w:rsidRPr="00573D5B" w:rsidP="00573D5B">
      <w:pPr>
        <w:pStyle w:val="Heading1"/>
      </w:pPr>
      <w:bookmarkStart w:id="5" w:name="O_359476"/>
      <w:bookmarkEnd w:id="5"/>
      <w:r w:rsidRPr="00573D5B">
        <w:t>Pre-Requisites</w:t>
      </w:r>
    </w:p>
    <w:p w:rsidR="00000000" w:rsidRPr="00573D5B" w:rsidP="00573D5B">
      <w:pPr>
        <w:pStyle w:val="BodyText"/>
      </w:pPr>
      <w:r w:rsidRPr="00573D5B">
        <w:t>Not applicable.</w:t>
      </w:r>
    </w:p>
    <w:p w:rsidR="00000000" w:rsidRPr="00573D5B" w:rsidP="00573D5B">
      <w:pPr>
        <w:pStyle w:val="AllowPageBreak"/>
      </w:pPr>
    </w:p>
    <w:p w:rsidR="00000000" w:rsidRPr="00573D5B" w:rsidP="00573D5B">
      <w:pPr>
        <w:pStyle w:val="Heading1"/>
      </w:pPr>
      <w:bookmarkStart w:id="6" w:name="O_359477"/>
      <w:bookmarkEnd w:id="6"/>
      <w:r w:rsidRPr="00573D5B">
        <w:t>Employability Skills Information</w:t>
      </w:r>
    </w:p>
    <w:p w:rsidR="00000000" w:rsidRPr="00573D5B" w:rsidP="00573D5B">
      <w:pPr>
        <w:pStyle w:val="BodyText"/>
      </w:pPr>
      <w:r w:rsidRPr="00573D5B">
        <w:t>This unit contains employability skills.</w:t>
      </w:r>
    </w:p>
    <w:p w:rsidR="00000000" w:rsidRPr="00573D5B" w:rsidP="00573D5B">
      <w:pPr>
        <w:pStyle w:val="AllowPageBreak"/>
      </w:pPr>
    </w:p>
    <w:p w:rsidR="00000000" w:rsidRPr="00573D5B" w:rsidP="00573D5B">
      <w:pPr>
        <w:pStyle w:val="Heading1"/>
      </w:pPr>
      <w:bookmarkStart w:id="7" w:name="O_359478"/>
      <w:bookmarkEnd w:id="7"/>
      <w:r w:rsidRPr="00573D5B">
        <w:t>Elements and Performance Criteria Pre-Content</w:t>
      </w:r>
    </w:p>
    <w:tbl>
      <w:tblPr>
        <w:tblW w:w="0" w:type="auto"/>
        <w:tblLayout w:type="fixed"/>
        <w:tblCellMar>
          <w:left w:w="62" w:type="dxa"/>
          <w:right w:w="62" w:type="dxa"/>
        </w:tblCellMar>
        <w:tblLook w:val="0000"/>
      </w:tblPr>
      <w:tblGrid>
        <w:gridCol w:w="2640"/>
        <w:gridCol w:w="6380"/>
      </w:tblGrid>
      <w:tr w:rsidTr="00573D5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73D5B" w:rsidP="00573D5B">
            <w:pPr>
              <w:pStyle w:val="BodyText"/>
            </w:pPr>
            <w:r w:rsidRPr="00573D5B">
              <w:t>Performance criteria describe the performance needed to demonstrate achievement of the element. Where bold italicised text is used, further information is detailed in the required skills and</w:t>
            </w:r>
            <w:r w:rsidRPr="00573D5B">
              <w:t xml:space="preserve"> knowledge section and the range statement. Assessment of performance is to be consistent with the evidence guide.</w:t>
            </w:r>
          </w:p>
        </w:tc>
      </w:tr>
    </w:tbl>
    <w:p w:rsidR="00364655" w:rsidP="00573D5B">
      <w:pPr>
        <w:pStyle w:val="BodyText"/>
      </w:pPr>
    </w:p>
    <w:p w:rsidR="00364655" w:rsidP="00573D5B">
      <w:pPr>
        <w:pStyle w:val="BodyText"/>
      </w:pPr>
    </w:p>
    <w:p w:rsidR="00000000" w:rsidRPr="00573D5B" w:rsidP="00573D5B">
      <w:pPr>
        <w:pStyle w:val="Heading1"/>
      </w:pPr>
      <w:bookmarkStart w:id="8" w:name="O_359479"/>
      <w:bookmarkEnd w:id="8"/>
      <w:r w:rsidRPr="00573D5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73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1</w:t>
            </w:r>
          </w:p>
        </w:tc>
        <w:tc>
          <w:tcPr>
            <w:tcW w:w="1962" w:type="dxa"/>
            <w:vMerge w:val="restart"/>
            <w:tcBorders>
              <w:top w:val="nil"/>
              <w:left w:val="nil"/>
              <w:bottom w:val="nil"/>
              <w:right w:val="nil"/>
            </w:tcBorders>
            <w:tcMar>
              <w:top w:w="0" w:type="dxa"/>
              <w:left w:w="62" w:type="dxa"/>
              <w:bottom w:w="0" w:type="dxa"/>
              <w:right w:w="62" w:type="dxa"/>
            </w:tcMar>
          </w:tcPr>
          <w:p w:rsidR="00000000" w:rsidRPr="00573D5B" w:rsidP="00573D5B">
            <w:pPr>
              <w:pStyle w:val="BodyText"/>
            </w:pPr>
            <w:r w:rsidRPr="00573D5B">
              <w:t>Apply rules and regulations to service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1.1</w:t>
            </w:r>
          </w:p>
        </w:tc>
        <w:tc>
          <w:tcPr>
            <w:tcW w:w="561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 xml:space="preserve">Requirements of relevant </w:t>
            </w:r>
            <w:r w:rsidRPr="00573D5B">
              <w:rPr>
                <w:rStyle w:val="BoldandItalics"/>
              </w:rPr>
              <w:t>rules and regulations</w:t>
            </w:r>
            <w:r w:rsidRPr="00573D5B">
              <w:t xml:space="preserve"> are </w:t>
            </w:r>
            <w:r w:rsidRPr="00573D5B">
              <w:rPr>
                <w:rStyle w:val="BoldandItalics"/>
              </w:rPr>
              <w:t>confirmed</w:t>
            </w:r>
            <w:r w:rsidRPr="00573D5B">
              <w:t xml:space="preserve"> and applied to </w:t>
            </w:r>
            <w:r w:rsidRPr="00573D5B">
              <w:rPr>
                <w:rStyle w:val="BoldandItalics"/>
              </w:rPr>
              <w:t>work procedures</w:t>
            </w:r>
            <w:r w:rsidRPr="00573D5B">
              <w:t>.</w:t>
            </w:r>
          </w:p>
        </w:tc>
      </w:tr>
      <w:tr w:rsidTr="00573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D5B" w:rsidP="00573D5B">
            <w:pPr>
              <w:pStyle w:val="BodyText"/>
            </w:pPr>
            <w:r w:rsidRPr="00573D5B">
              <w:t>1.2</w:t>
            </w:r>
          </w:p>
        </w:tc>
        <w:tc>
          <w:tcPr>
            <w:tcW w:w="5610" w:type="dxa"/>
            <w:tcBorders>
              <w:top w:val="nil"/>
              <w:left w:val="nil"/>
              <w:bottom w:val="nil"/>
              <w:right w:val="nil"/>
            </w:tcBorders>
            <w:tcMar>
              <w:top w:w="0" w:type="dxa"/>
              <w:left w:w="62" w:type="dxa"/>
              <w:bottom w:w="0" w:type="dxa"/>
              <w:right w:w="62" w:type="dxa"/>
            </w:tcMar>
          </w:tcPr>
          <w:p w:rsidR="00000000" w:rsidRPr="00573D5B" w:rsidP="00573D5B">
            <w:pPr>
              <w:pStyle w:val="BodyText"/>
            </w:pPr>
            <w:r w:rsidRPr="00573D5B">
              <w:rPr>
                <w:rStyle w:val="BoldandItalics"/>
              </w:rPr>
              <w:t>Compliance requirements are checked</w:t>
            </w:r>
            <w:r w:rsidRPr="00573D5B">
              <w:t xml:space="preserve"> and in cases of non-compliance action is taken according to </w:t>
            </w:r>
            <w:r w:rsidRPr="00573D5B">
              <w:rPr>
                <w:rStyle w:val="BoldandItalics"/>
              </w:rPr>
              <w:t>organisational policies and procedures</w:t>
            </w:r>
            <w:r w:rsidRPr="00573D5B">
              <w:t>.</w:t>
            </w:r>
          </w:p>
        </w:tc>
      </w:tr>
    </w:tbl>
    <w:p w:rsidR="00000000" w:rsidRPr="00573D5B" w:rsidP="00573D5B">
      <w:pPr>
        <w:pStyle w:val="BodyText"/>
      </w:pPr>
    </w:p>
    <w:tbl>
      <w:tblPr>
        <w:tblW w:w="0" w:type="auto"/>
        <w:tblLayout w:type="fixed"/>
        <w:tblCellMar>
          <w:left w:w="62" w:type="dxa"/>
          <w:right w:w="62" w:type="dxa"/>
        </w:tblCellMar>
        <w:tblLook w:val="0000"/>
      </w:tblPr>
      <w:tblGrid>
        <w:gridCol w:w="678"/>
        <w:gridCol w:w="1962"/>
        <w:gridCol w:w="770"/>
        <w:gridCol w:w="5610"/>
      </w:tblGrid>
      <w:tr w:rsidTr="00573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2</w:t>
            </w:r>
          </w:p>
        </w:tc>
        <w:tc>
          <w:tcPr>
            <w:tcW w:w="1962" w:type="dxa"/>
            <w:vMerge w:val="restart"/>
            <w:tcBorders>
              <w:top w:val="nil"/>
              <w:left w:val="nil"/>
              <w:bottom w:val="nil"/>
              <w:right w:val="nil"/>
            </w:tcBorders>
            <w:tcMar>
              <w:top w:w="0" w:type="dxa"/>
              <w:left w:w="62" w:type="dxa"/>
              <w:bottom w:w="0" w:type="dxa"/>
              <w:right w:w="62" w:type="dxa"/>
            </w:tcMar>
          </w:tcPr>
          <w:p w:rsidR="00000000" w:rsidRPr="00573D5B" w:rsidP="00573D5B">
            <w:pPr>
              <w:pStyle w:val="BodyText"/>
            </w:pPr>
            <w:r w:rsidRPr="00573D5B">
              <w:t>Inspect and test fire hose reels.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2.1</w:t>
            </w:r>
          </w:p>
        </w:tc>
        <w:tc>
          <w:tcPr>
            <w:tcW w:w="561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Necessary work permits are obtained prior to entering customer premises.</w:t>
            </w:r>
          </w:p>
        </w:tc>
      </w:tr>
      <w:tr w:rsidTr="00573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D5B" w:rsidP="00573D5B">
            <w:pPr>
              <w:pStyle w:val="BodyText"/>
            </w:pPr>
            <w:r w:rsidRPr="00573D5B">
              <w:t>2.2</w:t>
            </w:r>
          </w:p>
        </w:tc>
        <w:tc>
          <w:tcPr>
            <w:tcW w:w="561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rPr>
                <w:rStyle w:val="BoldandItalics"/>
              </w:rPr>
              <w:t>Fire hose reels</w:t>
            </w:r>
            <w:r w:rsidRPr="00573D5B">
              <w:t xml:space="preserve"> are inspected and tested according to </w:t>
            </w:r>
            <w:r w:rsidRPr="00573D5B">
              <w:rPr>
                <w:rStyle w:val="BoldandItalics"/>
              </w:rPr>
              <w:t>maintenance schedule</w:t>
            </w:r>
            <w:r w:rsidRPr="00573D5B">
              <w:t xml:space="preserve"> of relevant Australian standard, and legislative, industry and </w:t>
            </w:r>
            <w:r w:rsidRPr="00573D5B">
              <w:rPr>
                <w:rStyle w:val="BoldandItalics"/>
              </w:rPr>
              <w:t>customer requirements</w:t>
            </w:r>
            <w:r w:rsidRPr="00573D5B">
              <w:t>.</w:t>
            </w:r>
          </w:p>
        </w:tc>
      </w:tr>
      <w:tr w:rsidTr="00573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2.3</w:t>
            </w:r>
          </w:p>
        </w:tc>
        <w:tc>
          <w:tcPr>
            <w:tcW w:w="561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 xml:space="preserve">Defects </w:t>
            </w:r>
            <w:r w:rsidRPr="00573D5B">
              <w:t>are reported according to technical specifications and work procedures.</w:t>
            </w:r>
          </w:p>
        </w:tc>
      </w:tr>
      <w:tr w:rsidTr="00573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2.4</w:t>
            </w:r>
          </w:p>
        </w:tc>
        <w:tc>
          <w:tcPr>
            <w:tcW w:w="5610" w:type="dxa"/>
            <w:tcBorders>
              <w:top w:val="nil"/>
              <w:left w:val="nil"/>
              <w:bottom w:val="nil"/>
              <w:right w:val="nil"/>
            </w:tcBorders>
            <w:tcMar>
              <w:top w:w="0" w:type="dxa"/>
              <w:left w:w="62" w:type="dxa"/>
              <w:bottom w:w="0" w:type="dxa"/>
              <w:right w:w="62" w:type="dxa"/>
            </w:tcMar>
          </w:tcPr>
          <w:p w:rsidR="00000000" w:rsidRPr="00573D5B" w:rsidP="00573D5B">
            <w:pPr>
              <w:pStyle w:val="BodyText"/>
            </w:pPr>
            <w:r w:rsidRPr="00573D5B">
              <w:t>Customers’ premises are left in a clean and tidy condition on completion of inspect and test functions.</w:t>
            </w:r>
          </w:p>
        </w:tc>
      </w:tr>
    </w:tbl>
    <w:p w:rsidR="00000000" w:rsidRPr="00573D5B" w:rsidP="00573D5B">
      <w:pPr>
        <w:pStyle w:val="BodyText"/>
      </w:pPr>
    </w:p>
    <w:tbl>
      <w:tblPr>
        <w:tblW w:w="0" w:type="auto"/>
        <w:tblLayout w:type="fixed"/>
        <w:tblCellMar>
          <w:left w:w="62" w:type="dxa"/>
          <w:right w:w="62" w:type="dxa"/>
        </w:tblCellMar>
        <w:tblLook w:val="0000"/>
      </w:tblPr>
      <w:tblGrid>
        <w:gridCol w:w="678"/>
        <w:gridCol w:w="1962"/>
        <w:gridCol w:w="770"/>
        <w:gridCol w:w="5610"/>
      </w:tblGrid>
      <w:tr w:rsidTr="00573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3</w:t>
            </w:r>
          </w:p>
        </w:tc>
        <w:tc>
          <w:tcPr>
            <w:tcW w:w="1962" w:type="dxa"/>
            <w:vMerge w:val="restart"/>
            <w:tcBorders>
              <w:top w:val="nil"/>
              <w:left w:val="nil"/>
              <w:bottom w:val="nil"/>
              <w:right w:val="nil"/>
            </w:tcBorders>
            <w:tcMar>
              <w:top w:w="0" w:type="dxa"/>
              <w:left w:w="62" w:type="dxa"/>
              <w:bottom w:w="0" w:type="dxa"/>
              <w:right w:w="62" w:type="dxa"/>
            </w:tcMar>
          </w:tcPr>
          <w:p w:rsidR="00000000" w:rsidRPr="00573D5B" w:rsidP="00573D5B">
            <w:pPr>
              <w:pStyle w:val="BodyText"/>
            </w:pPr>
            <w:r w:rsidRPr="00573D5B">
              <w:t>Replace fire hoses and drums as required.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3.1</w:t>
            </w:r>
          </w:p>
        </w:tc>
        <w:tc>
          <w:tcPr>
            <w:tcW w:w="561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Fire hose reel assemblies are replaced according to manufacturers’ instructions, relevant Australian standards, and legislative, industry and customer requirements.</w:t>
            </w:r>
          </w:p>
        </w:tc>
      </w:tr>
      <w:tr w:rsidTr="00573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3.2</w:t>
            </w:r>
          </w:p>
        </w:tc>
        <w:tc>
          <w:tcPr>
            <w:tcW w:w="561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Replaced fire hose reels are commissioned according to relevant Australian standards.</w:t>
            </w:r>
          </w:p>
        </w:tc>
      </w:tr>
      <w:tr w:rsidTr="00573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3.3</w:t>
            </w:r>
          </w:p>
        </w:tc>
        <w:tc>
          <w:tcPr>
            <w:tcW w:w="561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Customer premises are left in a clean and tidy condition on completion of replacement functions.</w:t>
            </w:r>
          </w:p>
        </w:tc>
      </w:tr>
      <w:tr w:rsidTr="00573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3.4</w:t>
            </w:r>
          </w:p>
        </w:tc>
        <w:tc>
          <w:tcPr>
            <w:tcW w:w="5610" w:type="dxa"/>
            <w:tcBorders>
              <w:top w:val="nil"/>
              <w:left w:val="nil"/>
              <w:bottom w:val="nil"/>
              <w:right w:val="nil"/>
            </w:tcBorders>
            <w:tcMar>
              <w:top w:w="0" w:type="dxa"/>
              <w:left w:w="62" w:type="dxa"/>
              <w:bottom w:w="0" w:type="dxa"/>
              <w:right w:w="62" w:type="dxa"/>
            </w:tcMar>
          </w:tcPr>
          <w:p w:rsidR="00000000" w:rsidRPr="00573D5B" w:rsidP="00573D5B">
            <w:pPr>
              <w:pStyle w:val="BodyText"/>
            </w:pPr>
            <w:r w:rsidRPr="00573D5B">
              <w:t>Documentation is completed and distributed according to org</w:t>
            </w:r>
            <w:r w:rsidRPr="00573D5B">
              <w:t>anisational requirements.</w:t>
            </w:r>
          </w:p>
        </w:tc>
      </w:tr>
    </w:tbl>
    <w:p w:rsidR="00000000" w:rsidRPr="00573D5B" w:rsidP="00573D5B">
      <w:pPr>
        <w:pStyle w:val="BodyText"/>
      </w:pPr>
    </w:p>
    <w:p w:rsidR="00000000" w:rsidRPr="00573D5B" w:rsidP="00573D5B">
      <w:pPr>
        <w:pStyle w:val="AllowPageBreak"/>
      </w:pPr>
    </w:p>
    <w:p w:rsidR="00000000" w:rsidRPr="00573D5B" w:rsidP="00573D5B">
      <w:pPr>
        <w:pStyle w:val="Heading1"/>
      </w:pPr>
      <w:bookmarkStart w:id="9" w:name="O_359480"/>
      <w:bookmarkEnd w:id="9"/>
      <w:r w:rsidRPr="00573D5B">
        <w:t>Required Skills and Knowledge</w:t>
      </w:r>
    </w:p>
    <w:tbl>
      <w:tblPr>
        <w:tblW w:w="9462" w:type="dxa"/>
        <w:tblLayout w:type="fixed"/>
        <w:tblCellMar>
          <w:left w:w="62" w:type="dxa"/>
          <w:right w:w="62" w:type="dxa"/>
        </w:tblCellMar>
        <w:tblLook w:val="0000"/>
      </w:tblPr>
      <w:tblGrid>
        <w:gridCol w:w="9462"/>
      </w:tblGrid>
      <w:tr w:rsidTr="00573D5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This section describes the skills and knowledge required for this unit.</w:t>
            </w:r>
          </w:p>
        </w:tc>
      </w:tr>
      <w:tr w:rsidTr="00573D5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rPr>
                <w:rStyle w:val="SpecialBold"/>
              </w:rPr>
              <w:t>Required skills</w:t>
            </w:r>
          </w:p>
        </w:tc>
      </w:tr>
      <w:tr w:rsidTr="00573D5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73D5B" w:rsidP="00573D5B">
            <w:pPr>
              <w:pStyle w:val="ListBullet"/>
            </w:pPr>
            <w:r w:rsidRPr="00573D5B">
              <w:t xml:space="preserve">skills to work safely when: </w:t>
            </w:r>
          </w:p>
          <w:p w:rsidR="00000000" w:rsidRPr="00573D5B" w:rsidP="00573D5B">
            <w:pPr>
              <w:pStyle w:val="ListBullet2"/>
            </w:pPr>
            <w:r w:rsidRPr="00573D5B">
              <w:t>manual handling</w:t>
            </w:r>
          </w:p>
          <w:p w:rsidR="00000000" w:rsidRPr="00573D5B" w:rsidP="00573D5B">
            <w:pPr>
              <w:pStyle w:val="ListBullet2"/>
            </w:pPr>
            <w:r w:rsidRPr="00573D5B">
              <w:t>using hand and power tools</w:t>
            </w:r>
          </w:p>
          <w:p w:rsidR="00000000" w:rsidRPr="00573D5B" w:rsidP="00573D5B">
            <w:pPr>
              <w:pStyle w:val="ListBullet2"/>
            </w:pPr>
            <w:r w:rsidRPr="00573D5B">
              <w:t>conne</w:t>
            </w:r>
            <w:r w:rsidRPr="00573D5B">
              <w:t>cting pipe and hose joining components or systems</w:t>
            </w:r>
          </w:p>
          <w:p w:rsidR="00000000" w:rsidRPr="00573D5B" w:rsidP="00573D5B">
            <w:pPr>
              <w:pStyle w:val="ListBullet2"/>
            </w:pPr>
            <w:r w:rsidRPr="00573D5B">
              <w:t>applying workplace housekeeping procedures</w:t>
            </w:r>
          </w:p>
          <w:p w:rsidR="00000000" w:rsidRPr="00573D5B" w:rsidP="00573D5B">
            <w:pPr>
              <w:pStyle w:val="ListBullet"/>
            </w:pPr>
            <w:r w:rsidRPr="00573D5B">
              <w:t xml:space="preserve">effective customer service skills </w:t>
            </w:r>
          </w:p>
          <w:p w:rsidR="00000000" w:rsidRPr="00573D5B" w:rsidP="00573D5B">
            <w:pPr>
              <w:pStyle w:val="ListBullet"/>
            </w:pPr>
            <w:r w:rsidRPr="00573D5B">
              <w:t>language, literacy and numeracy skills to:</w:t>
            </w:r>
          </w:p>
          <w:p w:rsidR="00000000" w:rsidRPr="00573D5B" w:rsidP="00573D5B">
            <w:pPr>
              <w:pStyle w:val="ListBullet2"/>
            </w:pPr>
            <w:r w:rsidRPr="00573D5B">
              <w:t>communicate with others clearly and concisely, verbally and in writing</w:t>
            </w:r>
          </w:p>
          <w:p w:rsidR="00000000" w:rsidRPr="00573D5B" w:rsidP="00573D5B">
            <w:pPr>
              <w:pStyle w:val="ListBullet2"/>
            </w:pPr>
            <w:r w:rsidRPr="00573D5B">
              <w:t>report and record documentation</w:t>
            </w:r>
          </w:p>
          <w:p w:rsidR="00000000" w:rsidRPr="00573D5B" w:rsidP="00573D5B">
            <w:pPr>
              <w:pStyle w:val="ListBullet2"/>
            </w:pPr>
            <w:r w:rsidRPr="00573D5B">
              <w:t>read and comply with work instructions and specifications</w:t>
            </w:r>
          </w:p>
          <w:p w:rsidR="00000000" w:rsidRPr="00573D5B" w:rsidP="00573D5B">
            <w:pPr>
              <w:pStyle w:val="ListBullet2"/>
            </w:pPr>
            <w:r w:rsidRPr="00573D5B">
              <w:t>read and record measurements</w:t>
            </w:r>
          </w:p>
          <w:p w:rsidR="00000000" w:rsidRPr="00573D5B" w:rsidP="00573D5B">
            <w:pPr>
              <w:pStyle w:val="ListBullet"/>
            </w:pPr>
            <w:r w:rsidRPr="00573D5B">
              <w:t xml:space="preserve">planning and organising skills to: </w:t>
            </w:r>
          </w:p>
          <w:p w:rsidR="00000000" w:rsidRPr="00573D5B" w:rsidP="00573D5B">
            <w:pPr>
              <w:pStyle w:val="ListBullet2"/>
            </w:pPr>
            <w:r w:rsidRPr="00573D5B">
              <w:t>estimate time to complete activities</w:t>
            </w:r>
          </w:p>
          <w:p w:rsidR="00000000" w:rsidRPr="00573D5B" w:rsidP="00573D5B">
            <w:pPr>
              <w:pStyle w:val="ListBullet2"/>
            </w:pPr>
            <w:r w:rsidRPr="00573D5B">
              <w:t>prioritise tasks</w:t>
            </w:r>
          </w:p>
          <w:p w:rsidR="00000000" w:rsidP="00573D5B">
            <w:pPr>
              <w:pStyle w:val="ListBullet"/>
              <w:rPr>
                <w:lang w:val="en-NZ"/>
              </w:rPr>
            </w:pPr>
            <w:r w:rsidRPr="00573D5B">
              <w:t>interpersonal skills to relate to people fro</w:t>
            </w:r>
            <w:r w:rsidRPr="00573D5B">
              <w:t>m a range of social and cultural backgrounds</w:t>
            </w:r>
          </w:p>
        </w:tc>
      </w:tr>
      <w:tr w:rsidTr="00573D5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rPr>
                <w:rStyle w:val="SpecialBold"/>
              </w:rPr>
              <w:t>Required knowledge</w:t>
            </w:r>
          </w:p>
        </w:tc>
      </w:tr>
      <w:tr w:rsidTr="00573D5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73D5B" w:rsidP="00573D5B">
            <w:pPr>
              <w:pStyle w:val="ListBullet"/>
            </w:pPr>
            <w:r w:rsidRPr="00573D5B">
              <w:t>awareness that operating a fire hose reel may activate a booster pump</w:t>
            </w:r>
          </w:p>
          <w:p w:rsidR="00000000" w:rsidRPr="00573D5B" w:rsidP="00573D5B">
            <w:pPr>
              <w:pStyle w:val="ListBullet"/>
            </w:pPr>
            <w:r w:rsidRPr="00573D5B">
              <w:t>implications of cross-threading water connections</w:t>
            </w:r>
          </w:p>
          <w:p w:rsidR="00000000" w:rsidRPr="00573D5B" w:rsidP="00573D5B">
            <w:pPr>
              <w:pStyle w:val="ListBullet"/>
            </w:pPr>
            <w:r w:rsidRPr="00573D5B">
              <w:t>key features of legislation, regulations and codes applicable to inspecting, testing and replacing fire hose reels, including:</w:t>
            </w:r>
          </w:p>
          <w:p w:rsidR="00000000" w:rsidRPr="00573D5B" w:rsidP="00573D5B">
            <w:pPr>
              <w:pStyle w:val="ListBullet2"/>
            </w:pPr>
            <w:r w:rsidRPr="00573D5B">
              <w:t>OHS issues and requirements and actions to take when a breach of health, safety or other policy occurs</w:t>
            </w:r>
          </w:p>
          <w:p w:rsidR="00000000" w:rsidRPr="00573D5B" w:rsidP="00573D5B">
            <w:pPr>
              <w:pStyle w:val="ListBullet2"/>
            </w:pPr>
            <w:r w:rsidRPr="00573D5B">
              <w:t>purpose of the Building C</w:t>
            </w:r>
            <w:r w:rsidRPr="00573D5B">
              <w:t>ode of Australia (BCA)</w:t>
            </w:r>
          </w:p>
          <w:p w:rsidR="00000000" w:rsidRPr="00573D5B" w:rsidP="00573D5B">
            <w:pPr>
              <w:pStyle w:val="ListBullet2"/>
            </w:pPr>
            <w:r w:rsidRPr="00573D5B">
              <w:t>reasons for conducting a periodic maintenance schedule</w:t>
            </w:r>
          </w:p>
          <w:p w:rsidR="00000000" w:rsidRPr="00573D5B" w:rsidP="00573D5B">
            <w:pPr>
              <w:pStyle w:val="ListBullet2"/>
            </w:pPr>
            <w:r w:rsidRPr="00573D5B">
              <w:t>reasons why activities related to work on reticulated water systems are restricted to licensed plumbers</w:t>
            </w:r>
          </w:p>
          <w:p w:rsidR="00000000" w:rsidRPr="00573D5B" w:rsidP="00573D5B">
            <w:pPr>
              <w:pStyle w:val="ListBullet2"/>
            </w:pPr>
            <w:r w:rsidRPr="00573D5B">
              <w:t>steps and processes to be followed when unusual or non-documented faults are found</w:t>
            </w:r>
          </w:p>
          <w:p w:rsidR="00000000" w:rsidRPr="00573D5B" w:rsidP="00573D5B">
            <w:pPr>
              <w:pStyle w:val="ListBullet"/>
            </w:pPr>
            <w:r w:rsidRPr="00573D5B">
              <w:t xml:space="preserve">importance of applying legislative requirements to job functions, including possible outcomes and implications of not applying requirements </w:t>
            </w:r>
          </w:p>
          <w:p w:rsidR="00000000" w:rsidRPr="00573D5B" w:rsidP="00573D5B">
            <w:pPr>
              <w:pStyle w:val="ListBullet"/>
            </w:pPr>
            <w:r w:rsidRPr="00573D5B">
              <w:t>importance of completing docume</w:t>
            </w:r>
            <w:r w:rsidRPr="00573D5B">
              <w:t>ntation as required, including possible outcomes and implications of not meeting requirements</w:t>
            </w:r>
          </w:p>
        </w:tc>
      </w:tr>
    </w:tbl>
    <w:p w:rsidR="00000000" w:rsidRPr="00573D5B" w:rsidP="00573D5B">
      <w:pPr>
        <w:pStyle w:val="BodyText"/>
      </w:pPr>
    </w:p>
    <w:p w:rsidR="00000000" w:rsidRPr="00573D5B" w:rsidP="00573D5B">
      <w:pPr>
        <w:pStyle w:val="AllowPageBreak"/>
      </w:pPr>
    </w:p>
    <w:p w:rsidR="00000000" w:rsidRPr="00573D5B" w:rsidP="00573D5B">
      <w:pPr>
        <w:pStyle w:val="Heading1"/>
      </w:pPr>
      <w:bookmarkStart w:id="10" w:name="O_359481"/>
      <w:bookmarkEnd w:id="10"/>
      <w:r w:rsidRPr="00573D5B">
        <w:t>Evidence Guide</w:t>
      </w:r>
    </w:p>
    <w:tbl>
      <w:tblPr>
        <w:tblW w:w="9462" w:type="dxa"/>
        <w:tblLayout w:type="fixed"/>
        <w:tblCellMar>
          <w:left w:w="62" w:type="dxa"/>
          <w:right w:w="62" w:type="dxa"/>
        </w:tblCellMar>
        <w:tblLook w:val="0000"/>
      </w:tblPr>
      <w:tblGrid>
        <w:gridCol w:w="2700"/>
        <w:gridCol w:w="6762"/>
      </w:tblGrid>
      <w:tr w:rsidTr="00573D5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73D5B">
            <w:pPr>
              <w:pStyle w:val="BodyText"/>
              <w:rPr>
                <w:lang w:val="en-NZ"/>
              </w:rPr>
            </w:pPr>
            <w:r w:rsidRPr="00573D5B">
              <w:t>The evidence guide provides advice on assessment and must be</w:t>
            </w:r>
            <w:r w:rsidRPr="00573D5B">
              <w:t xml:space="preserve"> read in conjunction with the performance criteria, required skills and knowledge, range statement and the Assessment Guidelines for the Training Package.</w:t>
            </w:r>
          </w:p>
        </w:tc>
      </w:tr>
      <w:tr w:rsidTr="00573D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D5B">
            <w:pPr>
              <w:pStyle w:val="BodyText"/>
              <w:rPr>
                <w:lang w:val="en-NZ"/>
              </w:rPr>
            </w:pPr>
            <w:r w:rsidRPr="00573D5B">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D5B" w:rsidP="00573D5B">
            <w:pPr>
              <w:pStyle w:val="BodyText"/>
            </w:pPr>
            <w:r w:rsidRPr="00573D5B">
              <w:t>This unit of competency could be assessed by practical demonstration of insp</w:t>
            </w:r>
            <w:r w:rsidRPr="00573D5B">
              <w:t xml:space="preserve">ecting and testing fire hose reels and replacing hoses and drums. </w:t>
            </w:r>
          </w:p>
          <w:p w:rsidR="00000000" w:rsidRPr="00573D5B" w:rsidP="00573D5B">
            <w:pPr>
              <w:pStyle w:val="BodyText"/>
            </w:pPr>
            <w:r w:rsidRPr="00573D5B">
              <w:t>In addition, oral questioning may be used to assess the candidate’s knowledge of:</w:t>
            </w:r>
          </w:p>
          <w:p w:rsidR="00000000" w:rsidRPr="00573D5B" w:rsidP="00573D5B">
            <w:pPr>
              <w:pStyle w:val="ListBullet"/>
            </w:pPr>
            <w:r w:rsidRPr="00573D5B">
              <w:t>potential and actual breaches of legislative and industry requirements</w:t>
            </w:r>
          </w:p>
          <w:p w:rsidR="00000000" w:rsidRPr="00573D5B" w:rsidP="00573D5B">
            <w:pPr>
              <w:pStyle w:val="ListBullet"/>
            </w:pPr>
            <w:r w:rsidRPr="00573D5B">
              <w:t>types of defects that may be discov</w:t>
            </w:r>
            <w:r w:rsidRPr="00573D5B">
              <w:t xml:space="preserve">ered. </w:t>
            </w:r>
          </w:p>
          <w:p w:rsidR="00000000" w:rsidP="00573D5B">
            <w:pPr>
              <w:pStyle w:val="BodyText"/>
              <w:rPr>
                <w:lang w:val="en-NZ"/>
              </w:rPr>
            </w:pPr>
            <w:r w:rsidRPr="00573D5B">
              <w:t>All practical demonstrations must adhere to the safety and environmental regulations relevant to each state or territory.</w:t>
            </w:r>
          </w:p>
        </w:tc>
      </w:tr>
      <w:tr w:rsidTr="00573D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D5B">
            <w:pPr>
              <w:pStyle w:val="BodyText"/>
              <w:rPr>
                <w:lang w:val="en-NZ"/>
              </w:rPr>
            </w:pPr>
            <w:r w:rsidRPr="00573D5B">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D5B" w:rsidP="00573D5B">
            <w:pPr>
              <w:pStyle w:val="BodyText"/>
            </w:pPr>
            <w:r w:rsidRPr="00573D5B">
              <w:t>A person who demonstrates competency in this unit must be able to provide evidence of the required skills and knowledge specified in this unit.</w:t>
            </w:r>
          </w:p>
          <w:p w:rsidR="00000000" w:rsidRPr="00573D5B" w:rsidP="00573D5B">
            <w:pPr>
              <w:pStyle w:val="BodyText"/>
            </w:pPr>
            <w:r w:rsidRPr="00573D5B">
              <w:t>In particular the person should demonstrate the ability to:</w:t>
            </w:r>
          </w:p>
          <w:p w:rsidR="00000000" w:rsidRPr="00573D5B" w:rsidP="00573D5B">
            <w:pPr>
              <w:pStyle w:val="ListBullet"/>
            </w:pPr>
            <w:r w:rsidRPr="00573D5B">
              <w:t>identify potential and actual breaches of legislati</w:t>
            </w:r>
            <w:r w:rsidRPr="00573D5B">
              <w:t>ve and industry requirements</w:t>
            </w:r>
          </w:p>
          <w:p w:rsidR="00000000" w:rsidRPr="00573D5B" w:rsidP="00573D5B">
            <w:pPr>
              <w:pStyle w:val="ListBullet"/>
            </w:pPr>
            <w:r w:rsidRPr="00573D5B">
              <w:t xml:space="preserve">apply understanding of the types of defects that may be discovered and: </w:t>
            </w:r>
          </w:p>
          <w:p w:rsidR="00000000" w:rsidRPr="00573D5B" w:rsidP="00573D5B">
            <w:pPr>
              <w:pStyle w:val="ListBullet2"/>
            </w:pPr>
            <w:r w:rsidRPr="00573D5B">
              <w:t>which of these may be repaired by a fire service technician</w:t>
            </w:r>
          </w:p>
          <w:p w:rsidR="00000000" w:rsidRPr="00573D5B" w:rsidP="00573D5B">
            <w:pPr>
              <w:pStyle w:val="ListBullet2"/>
            </w:pPr>
            <w:r w:rsidRPr="00573D5B">
              <w:t>which repairs and replacement activities must be referred to a licensed tradesperson</w:t>
            </w:r>
          </w:p>
          <w:p w:rsidR="00000000" w:rsidRPr="00573D5B" w:rsidP="00573D5B">
            <w:pPr>
              <w:pStyle w:val="ListBullet"/>
            </w:pPr>
            <w:r w:rsidRPr="00573D5B">
              <w:t xml:space="preserve">inspect and test fire hose reels and complete required documentation </w:t>
            </w:r>
          </w:p>
          <w:p w:rsidR="00000000" w:rsidP="00573D5B">
            <w:pPr>
              <w:pStyle w:val="ListBullet"/>
              <w:rPr>
                <w:lang w:val="en-NZ"/>
              </w:rPr>
            </w:pPr>
            <w:r w:rsidRPr="00573D5B">
              <w:t>replace defective fire hoses and drums and complete required documentation.</w:t>
            </w:r>
          </w:p>
        </w:tc>
      </w:tr>
      <w:tr w:rsidTr="00573D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D5B">
            <w:pPr>
              <w:pStyle w:val="BodyText"/>
              <w:rPr>
                <w:lang w:val="en-NZ"/>
              </w:rPr>
            </w:pPr>
            <w:r w:rsidRPr="00573D5B">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D5B" w:rsidP="00573D5B">
            <w:pPr>
              <w:pStyle w:val="BodyText"/>
            </w:pPr>
            <w:r w:rsidRPr="00573D5B">
              <w:t>Assessment of essential underpinning knowledge may be conduc</w:t>
            </w:r>
            <w:r w:rsidRPr="00573D5B">
              <w:t>ted in an off-site context. It is to comply with relevant regulatory or Australian standards’ requirements.</w:t>
            </w:r>
          </w:p>
          <w:p w:rsidR="00000000" w:rsidRPr="00573D5B" w:rsidP="00573D5B">
            <w:pPr>
              <w:pStyle w:val="BodyText"/>
            </w:pPr>
            <w:r w:rsidRPr="00573D5B">
              <w:t>Resource implications for assessment include:</w:t>
            </w:r>
          </w:p>
          <w:p w:rsidR="00000000" w:rsidRPr="00573D5B" w:rsidP="00573D5B">
            <w:pPr>
              <w:pStyle w:val="ListBullet"/>
            </w:pPr>
            <w:r w:rsidRPr="00573D5B">
              <w:t>access to customer premises or a simulated workplace environment</w:t>
            </w:r>
          </w:p>
          <w:p w:rsidR="00000000" w:rsidP="00573D5B">
            <w:pPr>
              <w:pStyle w:val="ListBullet"/>
              <w:rPr>
                <w:lang w:val="en-NZ"/>
              </w:rPr>
            </w:pPr>
            <w:r w:rsidRPr="00573D5B">
              <w:t>necessary tools, specialist equipment, manuals, spare parts and relevant documentation.</w:t>
            </w:r>
          </w:p>
        </w:tc>
      </w:tr>
      <w:tr w:rsidTr="00573D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D5B">
            <w:pPr>
              <w:pStyle w:val="BodyText"/>
              <w:rPr>
                <w:lang w:val="en-NZ"/>
              </w:rPr>
            </w:pPr>
            <w:r w:rsidRPr="00573D5B">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D5B" w:rsidP="00573D5B">
            <w:pPr>
              <w:pStyle w:val="BodyText"/>
            </w:pPr>
            <w:r w:rsidRPr="00573D5B">
              <w:t>Assessment methods must:</w:t>
            </w:r>
          </w:p>
          <w:p w:rsidR="00000000" w:rsidRPr="00573D5B" w:rsidP="00573D5B">
            <w:pPr>
              <w:pStyle w:val="ListBullet"/>
            </w:pPr>
            <w:r w:rsidRPr="00573D5B">
              <w:t>satisfy the endorsed Assessment Guidelines of the Property Services Training Package</w:t>
            </w:r>
          </w:p>
          <w:p w:rsidR="00000000" w:rsidRPr="00573D5B" w:rsidP="00573D5B">
            <w:pPr>
              <w:pStyle w:val="ListBullet"/>
            </w:pPr>
            <w:r w:rsidRPr="00573D5B">
              <w:t>include direct observation of tasks</w:t>
            </w:r>
            <w:r w:rsidRPr="00573D5B">
              <w:t xml:space="preserve"> in real or simulated work conditions, with questioning to confirm the ability to consistently identify and correctly interpret the essential underpinning knowledge required for practical application</w:t>
            </w:r>
          </w:p>
          <w:p w:rsidR="00000000" w:rsidRPr="00573D5B" w:rsidP="00573D5B">
            <w:pPr>
              <w:pStyle w:val="ListBullet"/>
            </w:pPr>
            <w:r w:rsidRPr="00573D5B">
              <w:t>reinforce the integration of employability skills with w</w:t>
            </w:r>
            <w:r w:rsidRPr="00573D5B">
              <w:t>orkplace tasks and job roles</w:t>
            </w:r>
          </w:p>
          <w:p w:rsidR="00000000" w:rsidP="00573D5B">
            <w:pPr>
              <w:pStyle w:val="ListBullet"/>
              <w:rPr>
                <w:lang w:val="en-NZ"/>
              </w:rPr>
            </w:pPr>
            <w:r w:rsidRPr="00573D5B">
              <w:t>confirm that competency is verified and able to be transferred to other circumstances and environments.</w:t>
            </w:r>
          </w:p>
        </w:tc>
      </w:tr>
      <w:tr w:rsidTr="00573D5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D5B">
            <w:pPr>
              <w:pStyle w:val="BodyText"/>
              <w:rPr>
                <w:lang w:val="en-NZ"/>
              </w:rPr>
            </w:pPr>
            <w:r w:rsidRPr="00573D5B">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D5B" w:rsidP="00573D5B">
            <w:pPr>
              <w:pStyle w:val="BodyText"/>
            </w:pPr>
            <w:r w:rsidRPr="00573D5B">
              <w:t>Reasonable adjustments for people with disabilities must be made to assessment process</w:t>
            </w:r>
            <w:r w:rsidRPr="00573D5B">
              <w:t>es where required. This could include access to modified equipment and other physical resources, and the provision of appropriate assessment support.</w:t>
            </w:r>
          </w:p>
          <w:p w:rsidR="00000000" w:rsidRPr="00573D5B" w:rsidP="00573D5B">
            <w:pPr>
              <w:pStyle w:val="BodyText"/>
            </w:pPr>
            <w:r w:rsidRPr="00573D5B">
              <w:t>Assessment processes and techniques should as far as is practical take into account the language, literacy</w:t>
            </w:r>
            <w:r w:rsidRPr="00573D5B">
              <w:t xml:space="preserve"> and numeracy capacity of the candidate in relation to the competency being assessed.</w:t>
            </w:r>
          </w:p>
          <w:p w:rsidR="00000000" w:rsidRPr="00573D5B" w:rsidP="00573D5B">
            <w:pPr>
              <w:pStyle w:val="BodyText"/>
            </w:pPr>
            <w:r w:rsidRPr="00573D5B">
              <w:t>This unit could be assessed on its own or in combination with other units relevant to the job function, for example:</w:t>
            </w:r>
          </w:p>
          <w:p w:rsidR="00000000" w:rsidRPr="00573D5B" w:rsidP="00573D5B">
            <w:pPr>
              <w:pStyle w:val="ListBullet"/>
            </w:pPr>
            <w:r w:rsidRPr="00573D5B">
              <w:t xml:space="preserve">CPPFES2004A Identify types of installed fire safety </w:t>
            </w:r>
            <w:r w:rsidRPr="00573D5B">
              <w:t>equipment and systems</w:t>
            </w:r>
          </w:p>
          <w:p w:rsidR="00000000" w:rsidRPr="00573D5B" w:rsidP="00573D5B">
            <w:pPr>
              <w:pStyle w:val="ListBullet"/>
            </w:pPr>
            <w:r w:rsidRPr="00573D5B">
              <w:t>CPPFES2006A Prepare for installation and servicing operations.</w:t>
            </w:r>
          </w:p>
        </w:tc>
      </w:tr>
    </w:tbl>
    <w:p w:rsidR="00000000" w:rsidRPr="00573D5B" w:rsidP="00573D5B">
      <w:pPr>
        <w:pStyle w:val="BodyText"/>
      </w:pPr>
    </w:p>
    <w:p w:rsidR="00000000" w:rsidRPr="00573D5B" w:rsidP="00573D5B">
      <w:pPr>
        <w:pStyle w:val="AllowPageBreak"/>
      </w:pPr>
    </w:p>
    <w:p w:rsidR="00000000" w:rsidRPr="00573D5B" w:rsidP="00573D5B">
      <w:pPr>
        <w:pStyle w:val="Heading1"/>
      </w:pPr>
      <w:bookmarkStart w:id="11" w:name="O_359482"/>
      <w:bookmarkEnd w:id="11"/>
      <w:r w:rsidRPr="00573D5B">
        <w:t>Range Statement</w:t>
      </w:r>
    </w:p>
    <w:tbl>
      <w:tblPr>
        <w:tblW w:w="9462" w:type="dxa"/>
        <w:tblLayout w:type="fixed"/>
        <w:tblCellMar>
          <w:left w:w="62" w:type="dxa"/>
          <w:right w:w="62" w:type="dxa"/>
        </w:tblCellMar>
        <w:tblLook w:val="0000"/>
      </w:tblPr>
      <w:tblGrid>
        <w:gridCol w:w="2700"/>
        <w:gridCol w:w="6762"/>
      </w:tblGrid>
      <w:tr w:rsidTr="00573D5B">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The range statement relates to the unit of competency as a whole. It allows for different work environments and situations that may affect performance. Bold italicised wording, if used in the performance criteria, is detailed below. Essential operating con</w:t>
            </w:r>
            <w:r w:rsidRPr="00573D5B">
              <w:t>ditions that may be present with training and assessment (depending on the work situation, needs of the candidate, accessibility of the item, and local industry and regional contexts) may also be included.</w:t>
            </w:r>
          </w:p>
        </w:tc>
      </w:tr>
      <w:tr w:rsidTr="00573D5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rPr>
                <w:rStyle w:val="BoldandItalics"/>
              </w:rPr>
              <w:t>Rules and regulations</w:t>
            </w:r>
            <w:r w:rsidRPr="00573D5B">
              <w:t xml:space="preserve"> may include:</w:t>
            </w:r>
          </w:p>
        </w:tc>
        <w:tc>
          <w:tcPr>
            <w:tcW w:w="6762" w:type="dxa"/>
            <w:tcBorders>
              <w:top w:val="nil"/>
              <w:left w:val="nil"/>
              <w:bottom w:val="nil"/>
              <w:right w:val="nil"/>
            </w:tcBorders>
            <w:tcMar>
              <w:top w:w="0" w:type="dxa"/>
              <w:left w:w="62" w:type="dxa"/>
              <w:bottom w:w="0" w:type="dxa"/>
              <w:right w:w="62" w:type="dxa"/>
            </w:tcMar>
          </w:tcPr>
          <w:p w:rsidR="00000000" w:rsidRPr="00573D5B" w:rsidP="00573D5B">
            <w:pPr>
              <w:pStyle w:val="ListBullet"/>
            </w:pPr>
            <w:r w:rsidRPr="00573D5B">
              <w:t>relevant commonwealth and state or territory building Acts, regulations and codes, such as the BCA</w:t>
            </w:r>
          </w:p>
          <w:p w:rsidR="00000000" w:rsidRPr="00573D5B" w:rsidP="00573D5B">
            <w:pPr>
              <w:pStyle w:val="ListBullet"/>
            </w:pPr>
            <w:r w:rsidRPr="00573D5B">
              <w:t>relevant legislation and regulations relating to inspecting and testing fire protection equipment, including:</w:t>
            </w:r>
          </w:p>
          <w:p w:rsidR="00000000" w:rsidRPr="00573D5B" w:rsidP="00573D5B">
            <w:pPr>
              <w:pStyle w:val="ListBullet2"/>
            </w:pPr>
            <w:r w:rsidRPr="00573D5B">
              <w:t>dangerous goods regulations</w:t>
            </w:r>
          </w:p>
          <w:p w:rsidR="00000000" w:rsidRPr="00573D5B" w:rsidP="00573D5B">
            <w:pPr>
              <w:pStyle w:val="ListBullet2"/>
            </w:pPr>
            <w:r w:rsidRPr="00573D5B">
              <w:t>environmental regu</w:t>
            </w:r>
            <w:r w:rsidRPr="00573D5B">
              <w:t>lations</w:t>
            </w:r>
          </w:p>
          <w:p w:rsidR="00000000" w:rsidRPr="00573D5B" w:rsidP="00573D5B">
            <w:pPr>
              <w:pStyle w:val="ListBullet2"/>
            </w:pPr>
            <w:r w:rsidRPr="00573D5B">
              <w:t>international shipping codes</w:t>
            </w:r>
          </w:p>
          <w:p w:rsidR="00000000" w:rsidRPr="00573D5B" w:rsidP="00573D5B">
            <w:pPr>
              <w:pStyle w:val="ListBullet2"/>
            </w:pPr>
            <w:r w:rsidRPr="00573D5B">
              <w:t>marine codes for different Australian States</w:t>
            </w:r>
          </w:p>
          <w:p w:rsidR="00000000" w:rsidRPr="00573D5B" w:rsidP="00573D5B">
            <w:pPr>
              <w:pStyle w:val="ListBullet2"/>
            </w:pPr>
            <w:r w:rsidRPr="00573D5B">
              <w:t>licensing arrangements</w:t>
            </w:r>
          </w:p>
          <w:p w:rsidR="00000000" w:rsidRPr="00573D5B" w:rsidP="00573D5B">
            <w:pPr>
              <w:pStyle w:val="ListBullet2"/>
            </w:pPr>
            <w:r w:rsidRPr="00573D5B">
              <w:t>OHS legislation, regulations and codes</w:t>
            </w:r>
          </w:p>
          <w:p w:rsidR="00000000" w:rsidRPr="00573D5B" w:rsidP="00573D5B">
            <w:pPr>
              <w:pStyle w:val="ListBullet2"/>
            </w:pPr>
            <w:r w:rsidRPr="00573D5B">
              <w:t>requirements of Australian petroleum industry</w:t>
            </w:r>
          </w:p>
          <w:p w:rsidR="00000000" w:rsidRPr="00573D5B" w:rsidP="00573D5B">
            <w:pPr>
              <w:pStyle w:val="ListBullet"/>
            </w:pPr>
            <w:r w:rsidRPr="00573D5B">
              <w:t xml:space="preserve">relevant Australian standards, such as: </w:t>
            </w:r>
          </w:p>
          <w:p w:rsidR="00000000" w:rsidRPr="00573D5B" w:rsidP="00573D5B">
            <w:pPr>
              <w:pStyle w:val="ListBullet2"/>
            </w:pPr>
            <w:r w:rsidRPr="00573D5B">
              <w:t xml:space="preserve">AS 1851 Maintenance of </w:t>
            </w:r>
            <w:r w:rsidRPr="00573D5B">
              <w:t>fire protection systems and equipment</w:t>
            </w:r>
          </w:p>
          <w:p w:rsidR="00000000" w:rsidP="00573D5B">
            <w:pPr>
              <w:pStyle w:val="ListBullet2"/>
              <w:rPr>
                <w:lang w:val="en-NZ"/>
              </w:rPr>
            </w:pPr>
            <w:r w:rsidRPr="00573D5B">
              <w:t>note: Australian standards are frequently revised and users must always check for currency and amendments.</w:t>
            </w:r>
          </w:p>
        </w:tc>
      </w:tr>
      <w:tr w:rsidTr="00573D5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t xml:space="preserve">Requirements may be </w:t>
            </w:r>
            <w:r w:rsidRPr="00573D5B">
              <w:rPr>
                <w:rStyle w:val="BoldandItalics"/>
              </w:rPr>
              <w:t>confirmed</w:t>
            </w:r>
            <w:r w:rsidRPr="00573D5B">
              <w:t xml:space="preserve"> with:</w:t>
            </w:r>
          </w:p>
        </w:tc>
        <w:tc>
          <w:tcPr>
            <w:tcW w:w="6762" w:type="dxa"/>
            <w:tcBorders>
              <w:top w:val="nil"/>
              <w:left w:val="nil"/>
              <w:bottom w:val="nil"/>
              <w:right w:val="nil"/>
            </w:tcBorders>
            <w:tcMar>
              <w:top w:w="0" w:type="dxa"/>
              <w:left w:w="62" w:type="dxa"/>
              <w:bottom w:w="0" w:type="dxa"/>
              <w:right w:w="62" w:type="dxa"/>
            </w:tcMar>
          </w:tcPr>
          <w:p w:rsidR="00000000" w:rsidRPr="00573D5B" w:rsidP="00573D5B">
            <w:pPr>
              <w:pStyle w:val="ListBullet"/>
            </w:pPr>
            <w:r w:rsidRPr="00573D5B">
              <w:t>colleagues</w:t>
            </w:r>
          </w:p>
          <w:p w:rsidR="00000000" w:rsidRPr="00573D5B" w:rsidP="00573D5B">
            <w:pPr>
              <w:pStyle w:val="ListBullet"/>
            </w:pPr>
            <w:r w:rsidRPr="00573D5B">
              <w:t>managers</w:t>
            </w:r>
          </w:p>
          <w:p w:rsidR="00000000" w:rsidRPr="00573D5B" w:rsidP="00573D5B">
            <w:pPr>
              <w:pStyle w:val="ListBullet"/>
            </w:pPr>
            <w:r w:rsidRPr="00573D5B">
              <w:t>supervisors</w:t>
            </w:r>
          </w:p>
          <w:p w:rsidR="00000000" w:rsidP="00573D5B">
            <w:pPr>
              <w:pStyle w:val="ListBullet"/>
              <w:rPr>
                <w:lang w:val="en-NZ"/>
              </w:rPr>
            </w:pPr>
            <w:r w:rsidRPr="00573D5B">
              <w:t>team leaders.</w:t>
            </w:r>
          </w:p>
        </w:tc>
      </w:tr>
      <w:tr w:rsidTr="00573D5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rPr>
                <w:rStyle w:val="BoldandItalics"/>
              </w:rPr>
              <w:t>Work procedures</w:t>
            </w:r>
            <w:r w:rsidRPr="00573D5B">
              <w:t xml:space="preserve"> may include:</w:t>
            </w:r>
          </w:p>
        </w:tc>
        <w:tc>
          <w:tcPr>
            <w:tcW w:w="6762" w:type="dxa"/>
            <w:tcBorders>
              <w:top w:val="nil"/>
              <w:left w:val="nil"/>
              <w:bottom w:val="nil"/>
              <w:right w:val="nil"/>
            </w:tcBorders>
            <w:tcMar>
              <w:top w:w="0" w:type="dxa"/>
              <w:left w:w="62" w:type="dxa"/>
              <w:bottom w:w="0" w:type="dxa"/>
              <w:right w:w="62" w:type="dxa"/>
            </w:tcMar>
          </w:tcPr>
          <w:p w:rsidR="00000000" w:rsidRPr="00573D5B" w:rsidP="00573D5B">
            <w:pPr>
              <w:pStyle w:val="ListBullet"/>
            </w:pPr>
            <w:r w:rsidRPr="00573D5B">
              <w:t>assignment instructions</w:t>
            </w:r>
          </w:p>
          <w:p w:rsidR="00000000" w:rsidRPr="00573D5B" w:rsidP="00573D5B">
            <w:pPr>
              <w:pStyle w:val="ListBullet"/>
            </w:pPr>
            <w:r w:rsidRPr="00573D5B">
              <w:t>equipment manufacturers’ requirements</w:t>
            </w:r>
          </w:p>
          <w:p w:rsidR="00000000" w:rsidRPr="00573D5B" w:rsidP="00573D5B">
            <w:pPr>
              <w:pStyle w:val="ListBullet"/>
            </w:pPr>
            <w:r w:rsidRPr="00573D5B">
              <w:t>instructions from colleagues, supervisor or manager</w:t>
            </w:r>
          </w:p>
          <w:p w:rsidR="00000000" w:rsidRPr="00573D5B" w:rsidP="00573D5B">
            <w:pPr>
              <w:pStyle w:val="ListBullet"/>
            </w:pPr>
            <w:r w:rsidRPr="00573D5B">
              <w:t>personal protective equipment requirements</w:t>
            </w:r>
          </w:p>
          <w:p w:rsidR="00000000" w:rsidRPr="00573D5B" w:rsidP="00573D5B">
            <w:pPr>
              <w:pStyle w:val="ListBullet"/>
            </w:pPr>
            <w:r w:rsidRPr="00573D5B">
              <w:t>reporting and documentation requirements</w:t>
            </w:r>
          </w:p>
          <w:p w:rsidR="00000000" w:rsidP="00573D5B">
            <w:pPr>
              <w:pStyle w:val="ListBullet"/>
              <w:rPr>
                <w:lang w:val="en-NZ"/>
              </w:rPr>
            </w:pPr>
            <w:r w:rsidRPr="00573D5B">
              <w:t>specific customer requirements.</w:t>
            </w:r>
          </w:p>
        </w:tc>
      </w:tr>
      <w:tr w:rsidTr="00573D5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rPr>
                <w:rStyle w:val="BoldandItalics"/>
              </w:rPr>
              <w:t>Checking c</w:t>
            </w:r>
            <w:r w:rsidRPr="00573D5B">
              <w:rPr>
                <w:rStyle w:val="BoldandItalics"/>
              </w:rPr>
              <w:t>ompliance requirements</w:t>
            </w:r>
            <w:r w:rsidRPr="00573D5B">
              <w:t xml:space="preserve"> may include:</w:t>
            </w:r>
          </w:p>
        </w:tc>
        <w:tc>
          <w:tcPr>
            <w:tcW w:w="6762" w:type="dxa"/>
            <w:tcBorders>
              <w:top w:val="nil"/>
              <w:left w:val="nil"/>
              <w:bottom w:val="nil"/>
              <w:right w:val="nil"/>
            </w:tcBorders>
            <w:tcMar>
              <w:top w:w="0" w:type="dxa"/>
              <w:left w:w="62" w:type="dxa"/>
              <w:bottom w:w="0" w:type="dxa"/>
              <w:right w:w="62" w:type="dxa"/>
            </w:tcMar>
          </w:tcPr>
          <w:p w:rsidR="00000000" w:rsidRPr="00573D5B" w:rsidP="00573D5B">
            <w:pPr>
              <w:pStyle w:val="ListBullet"/>
            </w:pPr>
            <w:r w:rsidRPr="00573D5B">
              <w:t>reviewing documentation to verify that installed systems comply with relevant rules and regulations</w:t>
            </w:r>
          </w:p>
          <w:p w:rsidR="00000000" w:rsidP="00573D5B">
            <w:pPr>
              <w:pStyle w:val="ListBullet"/>
              <w:rPr>
                <w:lang w:val="en-NZ"/>
              </w:rPr>
            </w:pPr>
            <w:r w:rsidRPr="00573D5B">
              <w:t>applying inspection, test and survey requirements according to Australian standards.</w:t>
            </w:r>
          </w:p>
        </w:tc>
      </w:tr>
      <w:tr w:rsidTr="00573D5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rPr>
                <w:rStyle w:val="BoldandItalics"/>
              </w:rPr>
              <w:t>Organisational policies and proce</w:t>
            </w:r>
            <w:r w:rsidRPr="00573D5B">
              <w:rPr>
                <w:rStyle w:val="BoldandItalics"/>
              </w:rPr>
              <w:t>dures</w:t>
            </w:r>
            <w:r w:rsidRPr="00573D5B">
              <w:t xml:space="preserve"> may include:</w:t>
            </w:r>
          </w:p>
        </w:tc>
        <w:tc>
          <w:tcPr>
            <w:tcW w:w="6762" w:type="dxa"/>
            <w:tcBorders>
              <w:top w:val="nil"/>
              <w:left w:val="nil"/>
              <w:bottom w:val="nil"/>
              <w:right w:val="nil"/>
            </w:tcBorders>
            <w:tcMar>
              <w:top w:w="0" w:type="dxa"/>
              <w:left w:w="62" w:type="dxa"/>
              <w:bottom w:w="0" w:type="dxa"/>
              <w:right w:w="62" w:type="dxa"/>
            </w:tcMar>
          </w:tcPr>
          <w:p w:rsidR="00000000" w:rsidRPr="00573D5B" w:rsidP="00573D5B">
            <w:pPr>
              <w:pStyle w:val="ListBullet"/>
            </w:pPr>
            <w:r w:rsidRPr="00573D5B">
              <w:t>job scheduling systems and communication devices</w:t>
            </w:r>
          </w:p>
          <w:p w:rsidR="00000000" w:rsidRPr="00573D5B" w:rsidP="00573D5B">
            <w:pPr>
              <w:pStyle w:val="ListBullet"/>
            </w:pPr>
            <w:r w:rsidRPr="00573D5B">
              <w:t>personnel practices and guidelines outlining work roles, responsibilities and delegations</w:t>
            </w:r>
          </w:p>
          <w:p w:rsidR="00000000" w:rsidRPr="00573D5B" w:rsidP="00573D5B">
            <w:pPr>
              <w:pStyle w:val="ListBullet"/>
            </w:pPr>
            <w:r w:rsidRPr="00573D5B">
              <w:t>recording and reporting documentation and systems</w:t>
            </w:r>
          </w:p>
          <w:p w:rsidR="00000000" w:rsidRPr="00573D5B" w:rsidP="00573D5B">
            <w:pPr>
              <w:pStyle w:val="ListBullet"/>
            </w:pPr>
            <w:r w:rsidRPr="00573D5B">
              <w:t>relevant OHS policies, procedures and programs</w:t>
            </w:r>
          </w:p>
          <w:p w:rsidR="00000000" w:rsidRPr="00573D5B" w:rsidP="00573D5B">
            <w:pPr>
              <w:pStyle w:val="ListBullet"/>
            </w:pPr>
            <w:r w:rsidRPr="00573D5B">
              <w:t>relevant rules and regulations</w:t>
            </w:r>
          </w:p>
          <w:p w:rsidR="00000000" w:rsidP="00573D5B">
            <w:pPr>
              <w:pStyle w:val="ListBullet"/>
              <w:rPr>
                <w:lang w:val="en-NZ"/>
              </w:rPr>
            </w:pPr>
            <w:r w:rsidRPr="00573D5B">
              <w:t>standard operating procedures, work instructions and manuals.</w:t>
            </w:r>
          </w:p>
        </w:tc>
      </w:tr>
      <w:tr w:rsidTr="00573D5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rPr>
                <w:rStyle w:val="BoldandItalics"/>
              </w:rPr>
              <w:t>Fire hose reels</w:t>
            </w:r>
            <w:r w:rsidRPr="00573D5B">
              <w:t xml:space="preserve"> may include:</w:t>
            </w:r>
          </w:p>
        </w:tc>
        <w:tc>
          <w:tcPr>
            <w:tcW w:w="6762" w:type="dxa"/>
            <w:tcBorders>
              <w:top w:val="nil"/>
              <w:left w:val="nil"/>
              <w:bottom w:val="nil"/>
              <w:right w:val="nil"/>
            </w:tcBorders>
            <w:tcMar>
              <w:top w:w="0" w:type="dxa"/>
              <w:left w:w="62" w:type="dxa"/>
              <w:bottom w:w="0" w:type="dxa"/>
              <w:right w:w="62" w:type="dxa"/>
            </w:tcMar>
          </w:tcPr>
          <w:p w:rsidR="00000000" w:rsidRPr="00573D5B" w:rsidP="00573D5B">
            <w:pPr>
              <w:pStyle w:val="ListBullet"/>
            </w:pPr>
            <w:r w:rsidRPr="00573D5B">
              <w:t>recess-mounted</w:t>
            </w:r>
          </w:p>
          <w:p w:rsidR="00000000" w:rsidRPr="00573D5B" w:rsidP="00573D5B">
            <w:pPr>
              <w:pStyle w:val="ListBullet"/>
            </w:pPr>
            <w:r w:rsidRPr="00573D5B">
              <w:t>swing-hinged</w:t>
            </w:r>
          </w:p>
          <w:p w:rsidR="00000000" w:rsidP="00573D5B">
            <w:pPr>
              <w:pStyle w:val="ListBullet"/>
              <w:rPr>
                <w:lang w:val="en-NZ"/>
              </w:rPr>
            </w:pPr>
            <w:r w:rsidRPr="00573D5B">
              <w:t>wall-mounted.</w:t>
            </w:r>
          </w:p>
        </w:tc>
      </w:tr>
      <w:tr w:rsidTr="00573D5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rPr>
                <w:rStyle w:val="BoldandItalics"/>
              </w:rPr>
              <w:t xml:space="preserve">Maintenance schedule </w:t>
            </w:r>
            <w:r w:rsidRPr="00573D5B">
              <w:t>may include:</w:t>
            </w:r>
          </w:p>
        </w:tc>
        <w:tc>
          <w:tcPr>
            <w:tcW w:w="6762" w:type="dxa"/>
            <w:tcBorders>
              <w:top w:val="nil"/>
              <w:left w:val="nil"/>
              <w:bottom w:val="nil"/>
              <w:right w:val="nil"/>
            </w:tcBorders>
            <w:tcMar>
              <w:top w:w="0" w:type="dxa"/>
              <w:left w:w="62" w:type="dxa"/>
              <w:bottom w:w="0" w:type="dxa"/>
              <w:right w:w="62" w:type="dxa"/>
            </w:tcMar>
          </w:tcPr>
          <w:p w:rsidR="00000000" w:rsidRPr="00573D5B" w:rsidP="00573D5B">
            <w:pPr>
              <w:pStyle w:val="ListBullet"/>
            </w:pPr>
            <w:r w:rsidRPr="00573D5B">
              <w:t>checking accessibility</w:t>
            </w:r>
          </w:p>
          <w:p w:rsidR="00000000" w:rsidRPr="00573D5B" w:rsidP="00573D5B">
            <w:pPr>
              <w:pStyle w:val="ListBullet"/>
            </w:pPr>
            <w:r w:rsidRPr="00573D5B">
              <w:t>checking ancillary equipment</w:t>
            </w:r>
          </w:p>
          <w:p w:rsidR="00000000" w:rsidRPr="00573D5B" w:rsidP="00573D5B">
            <w:pPr>
              <w:pStyle w:val="ListBullet"/>
            </w:pPr>
            <w:r w:rsidRPr="00573D5B">
              <w:t>ch</w:t>
            </w:r>
            <w:r w:rsidRPr="00573D5B">
              <w:t>ecking signage</w:t>
            </w:r>
          </w:p>
          <w:p w:rsidR="00000000" w:rsidRPr="00573D5B" w:rsidP="00573D5B">
            <w:pPr>
              <w:pStyle w:val="ListBullet"/>
            </w:pPr>
            <w:r w:rsidRPr="00573D5B">
              <w:t>flow rate testing</w:t>
            </w:r>
          </w:p>
          <w:p w:rsidR="00000000" w:rsidRPr="00573D5B" w:rsidP="00573D5B">
            <w:pPr>
              <w:pStyle w:val="ListBullet"/>
            </w:pPr>
            <w:r w:rsidRPr="00573D5B">
              <w:t>testing fire hose reel components</w:t>
            </w:r>
          </w:p>
          <w:p w:rsidR="00000000" w:rsidP="00573D5B">
            <w:pPr>
              <w:pStyle w:val="ListBullet"/>
              <w:rPr>
                <w:lang w:val="en-NZ"/>
              </w:rPr>
            </w:pPr>
            <w:r w:rsidRPr="00573D5B">
              <w:t>visually inspecting fire hose reel and components.</w:t>
            </w:r>
          </w:p>
        </w:tc>
      </w:tr>
      <w:tr w:rsidTr="00573D5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rPr>
                <w:rStyle w:val="BoldandItalics"/>
              </w:rPr>
              <w:t>Customer requirements</w:t>
            </w:r>
            <w:r w:rsidRPr="00573D5B">
              <w:t xml:space="preserve"> may include:</w:t>
            </w:r>
          </w:p>
        </w:tc>
        <w:tc>
          <w:tcPr>
            <w:tcW w:w="6762" w:type="dxa"/>
            <w:tcBorders>
              <w:top w:val="nil"/>
              <w:left w:val="nil"/>
              <w:bottom w:val="nil"/>
              <w:right w:val="nil"/>
            </w:tcBorders>
            <w:tcMar>
              <w:top w:w="0" w:type="dxa"/>
              <w:left w:w="62" w:type="dxa"/>
              <w:bottom w:w="0" w:type="dxa"/>
              <w:right w:w="62" w:type="dxa"/>
            </w:tcMar>
          </w:tcPr>
          <w:p w:rsidR="00000000" w:rsidRPr="00573D5B" w:rsidP="00573D5B">
            <w:pPr>
              <w:pStyle w:val="ListBullet"/>
            </w:pPr>
            <w:r w:rsidRPr="00573D5B">
              <w:t>confirming or varying service instructions</w:t>
            </w:r>
          </w:p>
          <w:p w:rsidR="00000000" w:rsidRPr="00573D5B" w:rsidP="00573D5B">
            <w:pPr>
              <w:pStyle w:val="ListBullet"/>
            </w:pPr>
            <w:r w:rsidRPr="00573D5B">
              <w:t>following sign-in and sign-out procedures for entry to or exit from premises</w:t>
            </w:r>
          </w:p>
          <w:p w:rsidR="00000000" w:rsidRPr="00573D5B" w:rsidP="00573D5B">
            <w:pPr>
              <w:pStyle w:val="ListBullet"/>
            </w:pPr>
            <w:r w:rsidRPr="00573D5B">
              <w:t>providing non-routine or urgent services</w:t>
            </w:r>
          </w:p>
          <w:p w:rsidR="00000000" w:rsidRPr="00573D5B" w:rsidP="00573D5B">
            <w:pPr>
              <w:pStyle w:val="ListBullet"/>
            </w:pPr>
            <w:r w:rsidRPr="00573D5B">
              <w:t>providing routine services</w:t>
            </w:r>
          </w:p>
          <w:p w:rsidR="00000000" w:rsidRPr="00573D5B" w:rsidP="00573D5B">
            <w:pPr>
              <w:pStyle w:val="ListBullet"/>
            </w:pPr>
            <w:r w:rsidRPr="00573D5B">
              <w:t>providing written or verbal confirmation of services provided or future maintenance schedule</w:t>
            </w:r>
          </w:p>
          <w:p w:rsidR="00000000" w:rsidP="00573D5B">
            <w:pPr>
              <w:pStyle w:val="ListBullet"/>
              <w:rPr>
                <w:lang w:val="en-NZ"/>
              </w:rPr>
            </w:pPr>
            <w:r w:rsidRPr="00573D5B">
              <w:t>sighting work perm</w:t>
            </w:r>
            <w:r w:rsidRPr="00573D5B">
              <w:t>its.</w:t>
            </w:r>
          </w:p>
        </w:tc>
      </w:tr>
      <w:tr w:rsidTr="00573D5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3D5B">
            <w:pPr>
              <w:pStyle w:val="BodyText"/>
              <w:rPr>
                <w:lang w:val="en-NZ"/>
              </w:rPr>
            </w:pPr>
            <w:r w:rsidRPr="00573D5B">
              <w:rPr>
                <w:rStyle w:val="BoldandItalics"/>
              </w:rPr>
              <w:t>Documentation</w:t>
            </w:r>
            <w:r w:rsidRPr="00573D5B">
              <w:t xml:space="preserve"> may include:</w:t>
            </w:r>
          </w:p>
        </w:tc>
        <w:tc>
          <w:tcPr>
            <w:tcW w:w="6762" w:type="dxa"/>
            <w:tcBorders>
              <w:top w:val="nil"/>
              <w:left w:val="nil"/>
              <w:bottom w:val="nil"/>
              <w:right w:val="nil"/>
            </w:tcBorders>
            <w:tcMar>
              <w:top w:w="0" w:type="dxa"/>
              <w:left w:w="62" w:type="dxa"/>
              <w:bottom w:w="0" w:type="dxa"/>
              <w:right w:w="62" w:type="dxa"/>
            </w:tcMar>
          </w:tcPr>
          <w:p w:rsidR="00000000" w:rsidRPr="00573D5B" w:rsidP="00573D5B">
            <w:pPr>
              <w:pStyle w:val="ListBullet"/>
            </w:pPr>
            <w:r w:rsidRPr="00573D5B">
              <w:t>application for credit forms</w:t>
            </w:r>
          </w:p>
          <w:p w:rsidR="00000000" w:rsidRPr="00573D5B" w:rsidP="00573D5B">
            <w:pPr>
              <w:pStyle w:val="ListBullet"/>
            </w:pPr>
            <w:r w:rsidRPr="00573D5B">
              <w:t>certificates of inspection</w:t>
            </w:r>
          </w:p>
          <w:p w:rsidR="00000000" w:rsidRPr="00573D5B" w:rsidP="00573D5B">
            <w:pPr>
              <w:pStyle w:val="ListBullet"/>
            </w:pPr>
            <w:r w:rsidRPr="00573D5B">
              <w:t>corrective action reports</w:t>
            </w:r>
          </w:p>
          <w:p w:rsidR="00000000" w:rsidRPr="00573D5B" w:rsidP="00573D5B">
            <w:pPr>
              <w:pStyle w:val="ListBullet"/>
            </w:pPr>
            <w:r w:rsidRPr="00573D5B">
              <w:t>customer recommendation forms</w:t>
            </w:r>
          </w:p>
          <w:p w:rsidR="00000000" w:rsidRPr="00573D5B" w:rsidP="00573D5B">
            <w:pPr>
              <w:pStyle w:val="ListBullet"/>
            </w:pPr>
            <w:r w:rsidRPr="00573D5B">
              <w:t>equipment recommendation forms</w:t>
            </w:r>
          </w:p>
          <w:p w:rsidR="00000000" w:rsidRPr="00573D5B" w:rsidP="00573D5B">
            <w:pPr>
              <w:pStyle w:val="ListBullet"/>
            </w:pPr>
            <w:r w:rsidRPr="00573D5B">
              <w:t>expense claims</w:t>
            </w:r>
          </w:p>
          <w:p w:rsidR="00000000" w:rsidRPr="00573D5B" w:rsidP="00573D5B">
            <w:pPr>
              <w:pStyle w:val="ListBullet"/>
            </w:pPr>
            <w:r w:rsidRPr="00573D5B">
              <w:t>job cards</w:t>
            </w:r>
          </w:p>
          <w:p w:rsidR="00000000" w:rsidRPr="00573D5B" w:rsidP="00573D5B">
            <w:pPr>
              <w:pStyle w:val="ListBullet"/>
            </w:pPr>
            <w:r w:rsidRPr="00573D5B">
              <w:t>maintenance record system</w:t>
            </w:r>
          </w:p>
          <w:p w:rsidR="00000000" w:rsidRPr="00573D5B" w:rsidP="00573D5B">
            <w:pPr>
              <w:pStyle w:val="ListBullet"/>
            </w:pPr>
            <w:r w:rsidRPr="00573D5B">
              <w:t>motor vehicle fleet cards</w:t>
            </w:r>
          </w:p>
          <w:p w:rsidR="00000000" w:rsidRPr="00573D5B" w:rsidP="00573D5B">
            <w:pPr>
              <w:pStyle w:val="ListBullet"/>
            </w:pPr>
            <w:r w:rsidRPr="00573D5B">
              <w:t>petty cash vouchers</w:t>
            </w:r>
          </w:p>
          <w:p w:rsidR="00000000" w:rsidRPr="00573D5B" w:rsidP="00573D5B">
            <w:pPr>
              <w:pStyle w:val="ListBullet"/>
            </w:pPr>
            <w:r w:rsidRPr="00573D5B">
              <w:t>product documentation</w:t>
            </w:r>
          </w:p>
          <w:p w:rsidR="00000000" w:rsidRPr="00573D5B" w:rsidP="00573D5B">
            <w:pPr>
              <w:pStyle w:val="ListBullet"/>
            </w:pPr>
            <w:r w:rsidRPr="00573D5B">
              <w:t>service agreements</w:t>
            </w:r>
          </w:p>
          <w:p w:rsidR="00000000" w:rsidRPr="00573D5B" w:rsidP="00573D5B">
            <w:pPr>
              <w:pStyle w:val="ListBullet"/>
            </w:pPr>
            <w:r w:rsidRPr="00573D5B">
              <w:t>service tags.</w:t>
            </w:r>
          </w:p>
        </w:tc>
      </w:tr>
    </w:tbl>
    <w:p w:rsidR="00364655" w:rsidP="00573D5B">
      <w:pPr>
        <w:pStyle w:val="BodyText"/>
      </w:pPr>
    </w:p>
    <w:p w:rsidR="00364655" w:rsidP="00573D5B">
      <w:pPr>
        <w:pStyle w:val="BodyText"/>
      </w:pPr>
    </w:p>
    <w:p w:rsidR="00000000" w:rsidRPr="00573D5B" w:rsidP="00573D5B">
      <w:pPr>
        <w:pStyle w:val="Heading1"/>
      </w:pPr>
      <w:bookmarkStart w:id="12" w:name="O_359483"/>
      <w:bookmarkEnd w:id="12"/>
      <w:r w:rsidRPr="00573D5B">
        <w:t>Unit Sector(s)</w:t>
      </w:r>
    </w:p>
    <w:p w:rsidR="00000000" w:rsidRPr="00573D5B" w:rsidP="00573D5B">
      <w:pPr>
        <w:pStyle w:val="BodyText"/>
      </w:pPr>
      <w:r w:rsidRPr="00573D5B">
        <w:t>Fire protection equipment</w:t>
      </w:r>
    </w:p>
    <w:p w:rsidR="00000000" w:rsidRPr="00573D5B" w:rsidP="00573D5B">
      <w:pPr>
        <w:pStyle w:val="AllowPageBreak"/>
      </w:pPr>
    </w:p>
    <w:p w:rsidR="00000000" w:rsidRPr="00573D5B" w:rsidP="00573D5B">
      <w:pPr>
        <w:pStyle w:val="Heading1"/>
      </w:pPr>
      <w:bookmarkStart w:id="13" w:name="O_359484"/>
      <w:bookmarkEnd w:id="13"/>
      <w:r w:rsidRPr="00573D5B">
        <w:t>Custom Content Section</w:t>
      </w:r>
    </w:p>
    <w:p w:rsidR="00000000" w:rsidRPr="00573D5B" w:rsidP="00573D5B">
      <w:pPr>
        <w:pStyle w:val="BodyText"/>
      </w:pPr>
      <w:r w:rsidRPr="00573D5B">
        <w:t>Not applicable.</w:t>
      </w:r>
    </w:p>
    <w:p w:rsidR="00000000" w:rsidRPr="00573D5B" w:rsidP="00573D5B"/>
    <w:sectPr w:rsidSect="00573D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655" w:rsidP="00364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55" w:rsidP="00573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4655" w:rsidP="00573D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64655" w:rsidP="00573D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655" w:rsidP="003646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55" w:rsidP="00573D5B">
    <w:pPr>
      <w:pStyle w:val="Header"/>
      <w:framePr w:wrap="around"/>
    </w:pPr>
    <w:r>
      <w:fldChar w:fldCharType="begin"/>
    </w:r>
    <w:r>
      <w:instrText xml:space="preserve"> TITLE   \* MERGEFORMAT </w:instrText>
    </w:r>
    <w:r>
      <w:fldChar w:fldCharType="separate"/>
    </w:r>
    <w:r>
      <w:t>CPPFES2010A Inspect and test fire hose reels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4655" w:rsidP="00573D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223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604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5EC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D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3D5B"/>
    <w:pPr>
      <w:spacing w:before="360" w:after="60"/>
      <w:outlineLvl w:val="0"/>
    </w:pPr>
    <w:rPr>
      <w:sz w:val="32"/>
    </w:rPr>
  </w:style>
  <w:style w:type="paragraph" w:styleId="Heading2">
    <w:name w:val="heading 2"/>
    <w:basedOn w:val="HeadingBase"/>
    <w:next w:val="BodyText"/>
    <w:link w:val="Heading2Char"/>
    <w:qFormat/>
    <w:rsid w:val="00573D5B"/>
    <w:pPr>
      <w:keepLines/>
      <w:spacing w:before="240" w:after="120"/>
      <w:outlineLvl w:val="1"/>
    </w:pPr>
    <w:rPr>
      <w:sz w:val="28"/>
      <w:szCs w:val="40"/>
    </w:rPr>
  </w:style>
  <w:style w:type="paragraph" w:styleId="Heading3">
    <w:name w:val="heading 3"/>
    <w:basedOn w:val="HeadingBase"/>
    <w:next w:val="BodyText"/>
    <w:link w:val="Heading3Char"/>
    <w:qFormat/>
    <w:rsid w:val="00573D5B"/>
    <w:pPr>
      <w:spacing w:before="180" w:after="120"/>
      <w:outlineLvl w:val="2"/>
    </w:pPr>
    <w:rPr>
      <w:spacing w:val="-10"/>
      <w:kern w:val="32"/>
    </w:rPr>
  </w:style>
  <w:style w:type="paragraph" w:styleId="Heading4">
    <w:name w:val="heading 4"/>
    <w:basedOn w:val="HeadingBase"/>
    <w:next w:val="BodyText"/>
    <w:link w:val="Heading4Char"/>
    <w:qFormat/>
    <w:rsid w:val="00573D5B"/>
    <w:pPr>
      <w:spacing w:before="160" w:after="120"/>
      <w:outlineLvl w:val="3"/>
    </w:pPr>
    <w:rPr>
      <w:sz w:val="22"/>
    </w:rPr>
  </w:style>
  <w:style w:type="paragraph" w:styleId="Heading5">
    <w:name w:val="heading 5"/>
    <w:basedOn w:val="HeadingBase"/>
    <w:next w:val="Normal"/>
    <w:link w:val="Heading5Char"/>
    <w:qFormat/>
    <w:rsid w:val="00573D5B"/>
    <w:pPr>
      <w:spacing w:before="80"/>
      <w:outlineLvl w:val="4"/>
    </w:pPr>
    <w:rPr>
      <w:color w:val="918585"/>
      <w:sz w:val="20"/>
    </w:rPr>
  </w:style>
  <w:style w:type="paragraph" w:styleId="Heading6">
    <w:name w:val="heading 6"/>
    <w:basedOn w:val="HeadingBase"/>
    <w:next w:val="Normal"/>
    <w:link w:val="Heading6Char"/>
    <w:qFormat/>
    <w:rsid w:val="00573D5B"/>
    <w:pPr>
      <w:spacing w:before="60"/>
      <w:outlineLvl w:val="5"/>
    </w:pPr>
    <w:rPr>
      <w:color w:val="918585"/>
      <w:sz w:val="20"/>
    </w:rPr>
  </w:style>
  <w:style w:type="paragraph" w:styleId="Heading7">
    <w:name w:val="heading 7"/>
    <w:basedOn w:val="Normal"/>
    <w:next w:val="Normal"/>
    <w:link w:val="Heading7Char"/>
    <w:qFormat/>
    <w:rsid w:val="00573D5B"/>
    <w:pPr>
      <w:ind w:left="720"/>
      <w:outlineLvl w:val="6"/>
    </w:pPr>
    <w:rPr>
      <w:i/>
    </w:rPr>
  </w:style>
  <w:style w:type="paragraph" w:styleId="Heading8">
    <w:name w:val="heading 8"/>
    <w:basedOn w:val="Normal"/>
    <w:next w:val="Normal"/>
    <w:link w:val="Heading8Char"/>
    <w:qFormat/>
    <w:rsid w:val="00573D5B"/>
    <w:pPr>
      <w:ind w:left="720"/>
      <w:outlineLvl w:val="7"/>
    </w:pPr>
    <w:rPr>
      <w:i/>
    </w:rPr>
  </w:style>
  <w:style w:type="paragraph" w:styleId="Heading9">
    <w:name w:val="heading 9"/>
    <w:basedOn w:val="Normal"/>
    <w:next w:val="Normal"/>
    <w:link w:val="Heading9Char"/>
    <w:qFormat/>
    <w:rsid w:val="00573D5B"/>
    <w:pPr>
      <w:ind w:left="720"/>
      <w:outlineLvl w:val="8"/>
    </w:pPr>
    <w:rPr>
      <w:i/>
    </w:rPr>
  </w:style>
  <w:style w:type="character" w:default="1" w:styleId="DefaultParagraphFont">
    <w:name w:val="Default Paragraph Font"/>
    <w:uiPriority w:val="1"/>
    <w:unhideWhenUsed/>
    <w:rsid w:val="00573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D5B"/>
  </w:style>
  <w:style w:type="character" w:customStyle="1" w:styleId="Heading1Char">
    <w:name w:val="Heading 1 Char"/>
    <w:basedOn w:val="DefaultParagraphFont"/>
    <w:link w:val="Heading1"/>
    <w:rsid w:val="00573D5B"/>
    <w:rPr>
      <w:rFonts w:ascii="Times New Roman" w:eastAsia="Times New Roman" w:hAnsi="Times New Roman" w:cs="Times New Roman"/>
      <w:b/>
      <w:sz w:val="32"/>
      <w:szCs w:val="20"/>
      <w:lang w:eastAsia="en-US"/>
    </w:rPr>
  </w:style>
  <w:style w:type="paragraph" w:styleId="BodyText">
    <w:name w:val="Body Text"/>
    <w:basedOn w:val="Normal"/>
    <w:link w:val="BodyTextChar"/>
    <w:rsid w:val="00573D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3D5B"/>
    <w:rPr>
      <w:rFonts w:ascii="Times New Roman" w:eastAsia="Times New Roman" w:hAnsi="Times New Roman" w:cs="Times New Roman"/>
      <w:sz w:val="24"/>
      <w:lang w:val="en-US" w:eastAsia="en-US"/>
    </w:rPr>
  </w:style>
  <w:style w:type="paragraph" w:styleId="Footer">
    <w:name w:val="footer"/>
    <w:basedOn w:val="Normal"/>
    <w:link w:val="FooterChar"/>
    <w:rsid w:val="00573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D5B"/>
    <w:rPr>
      <w:rFonts w:ascii="Times New Roman" w:eastAsia="Times New Roman" w:hAnsi="Times New Roman" w:cs="Times New Roman"/>
      <w:sz w:val="16"/>
      <w:lang w:val="en-US" w:eastAsia="en-US"/>
    </w:rPr>
  </w:style>
  <w:style w:type="paragraph" w:styleId="ListBullet">
    <w:name w:val="List Bullet"/>
    <w:basedOn w:val="List"/>
    <w:rsid w:val="00573D5B"/>
    <w:pPr>
      <w:numPr>
        <w:numId w:val="13"/>
      </w:numPr>
      <w:tabs>
        <w:tab w:val="clear" w:pos="340"/>
      </w:tabs>
      <w:spacing w:before="40" w:after="40"/>
    </w:pPr>
  </w:style>
  <w:style w:type="character" w:customStyle="1" w:styleId="SpecialBold">
    <w:name w:val="Special Bold"/>
    <w:basedOn w:val="DefaultParagraphFont"/>
    <w:rsid w:val="00573D5B"/>
    <w:rPr>
      <w:b/>
      <w:spacing w:val="0"/>
    </w:rPr>
  </w:style>
  <w:style w:type="paragraph" w:styleId="ListBullet2">
    <w:name w:val="List Bullet 2"/>
    <w:basedOn w:val="List2"/>
    <w:rsid w:val="00573D5B"/>
    <w:pPr>
      <w:numPr>
        <w:numId w:val="14"/>
      </w:numPr>
      <w:tabs>
        <w:tab w:val="clear" w:pos="680"/>
      </w:tabs>
    </w:pPr>
  </w:style>
  <w:style w:type="paragraph" w:styleId="Header">
    <w:name w:val="header"/>
    <w:basedOn w:val="Normal"/>
    <w:link w:val="HeaderChar"/>
    <w:rsid w:val="00573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D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3D5B"/>
    <w:pPr>
      <w:spacing w:before="240" w:after="120"/>
      <w:outlineLvl w:val="0"/>
    </w:pPr>
    <w:rPr>
      <w:rFonts w:ascii="Times New Roman" w:hAnsi="Times New Roman"/>
      <w:b/>
      <w:sz w:val="28"/>
    </w:rPr>
  </w:style>
  <w:style w:type="paragraph" w:customStyle="1" w:styleId="AllowPageBreak">
    <w:name w:val="AllowPageBreak"/>
    <w:rsid w:val="00573D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3D5B"/>
    <w:rPr>
      <w:b/>
      <w:i/>
      <w:u w:val="none"/>
    </w:rPr>
  </w:style>
  <w:style w:type="character" w:customStyle="1" w:styleId="Heading2Char">
    <w:name w:val="Heading 2 Char"/>
    <w:basedOn w:val="DefaultParagraphFont"/>
    <w:link w:val="Heading2"/>
    <w:rsid w:val="00573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D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3D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3D5B"/>
    <w:rPr>
      <w:rFonts w:ascii="Courier New" w:eastAsia="Times New Roman" w:hAnsi="Courier New" w:cs="Times New Roman"/>
      <w:i/>
      <w:szCs w:val="20"/>
      <w:lang w:val="en-US" w:eastAsia="en-US"/>
    </w:rPr>
  </w:style>
  <w:style w:type="paragraph" w:customStyle="1" w:styleId="HeadingBase">
    <w:name w:val="Heading Base"/>
    <w:rsid w:val="00573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D5B"/>
    <w:pPr>
      <w:tabs>
        <w:tab w:val="right" w:leader="dot" w:pos="9072"/>
      </w:tabs>
      <w:ind w:left="567"/>
    </w:pPr>
    <w:rPr>
      <w:szCs w:val="22"/>
    </w:rPr>
  </w:style>
  <w:style w:type="paragraph" w:customStyle="1" w:styleId="TOCBase">
    <w:name w:val="TOC Base"/>
    <w:rsid w:val="00573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D5B"/>
    <w:pPr>
      <w:tabs>
        <w:tab w:val="right" w:leader="dot" w:pos="9072"/>
      </w:tabs>
      <w:spacing w:before="40" w:after="40"/>
      <w:ind w:left="284"/>
    </w:pPr>
    <w:rPr>
      <w:rFonts w:ascii="Times New Roman" w:hAnsi="Times New Roman"/>
    </w:rPr>
  </w:style>
  <w:style w:type="paragraph" w:styleId="TOC1">
    <w:name w:val="toc 1"/>
    <w:basedOn w:val="TOCBase"/>
    <w:next w:val="Normal"/>
    <w:rsid w:val="00573D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3D5B"/>
    <w:pPr>
      <w:spacing w:before="5040"/>
      <w:jc w:val="center"/>
    </w:pPr>
    <w:rPr>
      <w:sz w:val="48"/>
      <w:szCs w:val="72"/>
      <w:lang w:val="en-US"/>
    </w:rPr>
  </w:style>
  <w:style w:type="character" w:customStyle="1" w:styleId="TitleChar">
    <w:name w:val="Title Char"/>
    <w:basedOn w:val="DefaultParagraphFont"/>
    <w:link w:val="Title"/>
    <w:rsid w:val="00573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D5B"/>
    <w:pPr>
      <w:tabs>
        <w:tab w:val="left" w:pos="3600"/>
        <w:tab w:val="left" w:pos="3958"/>
      </w:tabs>
    </w:pPr>
  </w:style>
  <w:style w:type="paragraph" w:styleId="List">
    <w:name w:val="List"/>
    <w:basedOn w:val="BodyText"/>
    <w:next w:val="BodyText"/>
    <w:rsid w:val="00573D5B"/>
    <w:pPr>
      <w:tabs>
        <w:tab w:val="left" w:pos="340"/>
      </w:tabs>
      <w:spacing w:before="60" w:after="60"/>
      <w:ind w:left="340" w:hanging="340"/>
    </w:pPr>
  </w:style>
  <w:style w:type="paragraph" w:customStyle="1" w:styleId="Note">
    <w:name w:val="Note"/>
    <w:basedOn w:val="BodyText"/>
    <w:rsid w:val="00573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D5B"/>
    <w:pPr>
      <w:framePr w:wrap="auto" w:hAnchor="text" w:y="6049"/>
    </w:pPr>
    <w:rPr>
      <w:color w:val="000000"/>
      <w:sz w:val="40"/>
    </w:rPr>
  </w:style>
  <w:style w:type="paragraph" w:customStyle="1" w:styleId="TOCTitle">
    <w:name w:val="TOCTitle"/>
    <w:basedOn w:val="Heading1"/>
    <w:rsid w:val="00573D5B"/>
    <w:pPr>
      <w:spacing w:after="240"/>
      <w:jc w:val="center"/>
      <w:outlineLvl w:val="9"/>
    </w:pPr>
    <w:rPr>
      <w:caps/>
    </w:rPr>
  </w:style>
  <w:style w:type="paragraph" w:customStyle="1" w:styleId="Version">
    <w:name w:val="Version"/>
    <w:rsid w:val="00573D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D5B"/>
    <w:pPr>
      <w:keepNext w:val="0"/>
      <w:tabs>
        <w:tab w:val="right" w:pos="4176"/>
      </w:tabs>
      <w:ind w:left="198" w:hanging="198"/>
    </w:pPr>
    <w:rPr>
      <w:rFonts w:ascii="Garamond" w:hAnsi="Garamond"/>
    </w:rPr>
  </w:style>
  <w:style w:type="paragraph" w:styleId="IndexHeading">
    <w:name w:val="index heading"/>
    <w:basedOn w:val="Normal"/>
    <w:next w:val="Index1"/>
    <w:semiHidden/>
    <w:rsid w:val="00573D5B"/>
    <w:pPr>
      <w:spacing w:before="120" w:after="120"/>
    </w:pPr>
    <w:rPr>
      <w:rFonts w:ascii="Arial" w:hAnsi="Arial"/>
      <w:b/>
      <w:color w:val="918585"/>
      <w:sz w:val="24"/>
    </w:rPr>
  </w:style>
  <w:style w:type="paragraph" w:customStyle="1" w:styleId="Chapter">
    <w:name w:val="Chapter"/>
    <w:basedOn w:val="Normal"/>
    <w:rsid w:val="00573D5B"/>
    <w:pPr>
      <w:spacing w:before="240"/>
    </w:pPr>
    <w:rPr>
      <w:rFonts w:ascii="Times New Roman" w:hAnsi="Times New Roman"/>
      <w:smallCaps/>
      <w:spacing w:val="80"/>
      <w:sz w:val="28"/>
    </w:rPr>
  </w:style>
  <w:style w:type="paragraph" w:customStyle="1" w:styleId="InChapter">
    <w:name w:val="InChapter"/>
    <w:basedOn w:val="Heading3"/>
    <w:rsid w:val="00573D5B"/>
    <w:pPr>
      <w:spacing w:after="240"/>
      <w:outlineLvl w:val="9"/>
    </w:pPr>
    <w:rPr>
      <w:noProof/>
    </w:rPr>
  </w:style>
  <w:style w:type="paragraph" w:styleId="Index2">
    <w:name w:val="index 2"/>
    <w:basedOn w:val="Normal"/>
    <w:next w:val="Normal"/>
    <w:semiHidden/>
    <w:rsid w:val="00573D5B"/>
    <w:pPr>
      <w:tabs>
        <w:tab w:val="right" w:pos="4176"/>
      </w:tabs>
      <w:ind w:left="568" w:hanging="284"/>
    </w:pPr>
    <w:rPr>
      <w:rFonts w:ascii="Garamond" w:hAnsi="Garamond"/>
    </w:rPr>
  </w:style>
  <w:style w:type="paragraph" w:customStyle="1" w:styleId="Byline">
    <w:name w:val="Byline"/>
    <w:rsid w:val="00573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D5B"/>
    <w:pPr>
      <w:tabs>
        <w:tab w:val="clear" w:pos="3600"/>
        <w:tab w:val="clear" w:pos="3958"/>
      </w:tabs>
      <w:jc w:val="right"/>
    </w:pPr>
  </w:style>
  <w:style w:type="character" w:styleId="Emphasis">
    <w:name w:val="Emphasis"/>
    <w:basedOn w:val="DefaultParagraphFont"/>
    <w:qFormat/>
    <w:rsid w:val="00573D5B"/>
    <w:rPr>
      <w:i/>
    </w:rPr>
  </w:style>
  <w:style w:type="paragraph" w:styleId="Caption">
    <w:name w:val="caption"/>
    <w:basedOn w:val="BodyText"/>
    <w:next w:val="Normal"/>
    <w:qFormat/>
    <w:rsid w:val="00573D5B"/>
    <w:pPr>
      <w:framePr w:w="2268" w:hSpace="181" w:vSpace="181" w:wrap="around" w:vAnchor="text" w:hAnchor="page" w:x="1135" w:y="285" w:anchorLock="1"/>
    </w:pPr>
    <w:rPr>
      <w:i/>
    </w:rPr>
  </w:style>
  <w:style w:type="paragraph" w:customStyle="1" w:styleId="MiniTOCTitle">
    <w:name w:val="MiniTOCTitle"/>
    <w:basedOn w:val="Heading4"/>
    <w:rsid w:val="00573D5B"/>
    <w:pPr>
      <w:spacing w:before="240"/>
      <w:outlineLvl w:val="9"/>
    </w:pPr>
    <w:rPr>
      <w:noProof/>
      <w:sz w:val="24"/>
    </w:rPr>
  </w:style>
  <w:style w:type="paragraph" w:customStyle="1" w:styleId="MiniTOCItem">
    <w:name w:val="MiniTOCItem"/>
    <w:basedOn w:val="ListBullet"/>
    <w:rsid w:val="00573D5B"/>
    <w:pPr>
      <w:numPr>
        <w:numId w:val="0"/>
      </w:numPr>
      <w:tabs>
        <w:tab w:val="right" w:leader="dot" w:pos="6521"/>
      </w:tabs>
      <w:spacing w:before="0" w:after="0"/>
    </w:pPr>
  </w:style>
  <w:style w:type="paragraph" w:customStyle="1" w:styleId="TOFTitle">
    <w:name w:val="TOFTitle"/>
    <w:basedOn w:val="TOCTitle"/>
    <w:rsid w:val="00573D5B"/>
  </w:style>
  <w:style w:type="paragraph" w:styleId="TableofFigures">
    <w:name w:val="table of figures"/>
    <w:basedOn w:val="Normal"/>
    <w:next w:val="Normal"/>
    <w:semiHidden/>
    <w:rsid w:val="00573D5B"/>
    <w:pPr>
      <w:tabs>
        <w:tab w:val="right" w:leader="dot" w:pos="9072"/>
      </w:tabs>
      <w:ind w:left="970" w:hanging="403"/>
    </w:pPr>
    <w:rPr>
      <w:rFonts w:ascii="Times New Roman" w:hAnsi="Times New Roman"/>
      <w:b/>
    </w:rPr>
  </w:style>
  <w:style w:type="paragraph" w:styleId="ListNumber">
    <w:name w:val="List Number"/>
    <w:basedOn w:val="List"/>
    <w:rsid w:val="00573D5B"/>
    <w:pPr>
      <w:numPr>
        <w:numId w:val="11"/>
      </w:numPr>
    </w:pPr>
  </w:style>
  <w:style w:type="character" w:customStyle="1" w:styleId="WingdingSymbols">
    <w:name w:val="Wingding Symbols"/>
    <w:rsid w:val="00573D5B"/>
    <w:rPr>
      <w:rFonts w:ascii="Wingdings" w:hAnsi="Wingdings"/>
    </w:rPr>
  </w:style>
  <w:style w:type="paragraph" w:customStyle="1" w:styleId="TableHeading">
    <w:name w:val="Table Heading"/>
    <w:basedOn w:val="HeadingBase"/>
    <w:rsid w:val="00573D5B"/>
    <w:pPr>
      <w:keepLines/>
      <w:pBdr>
        <w:bottom w:val="single" w:sz="6" w:space="1" w:color="918585"/>
      </w:pBdr>
      <w:spacing w:before="240"/>
    </w:pPr>
  </w:style>
  <w:style w:type="character" w:customStyle="1" w:styleId="HotSpot">
    <w:name w:val="HotSpot"/>
    <w:rsid w:val="00573D5B"/>
    <w:rPr>
      <w:color w:val="0033CC"/>
      <w:u w:val="none"/>
    </w:rPr>
  </w:style>
  <w:style w:type="paragraph" w:customStyle="1" w:styleId="BodyTextRight">
    <w:name w:val="Body Text Right"/>
    <w:basedOn w:val="BodyText"/>
    <w:rsid w:val="00573D5B"/>
    <w:pPr>
      <w:spacing w:before="0" w:after="0"/>
      <w:jc w:val="right"/>
    </w:pPr>
  </w:style>
  <w:style w:type="paragraph" w:styleId="Index3">
    <w:name w:val="index 3"/>
    <w:basedOn w:val="ListNumber2"/>
    <w:next w:val="Normal"/>
    <w:semiHidden/>
    <w:rsid w:val="00573D5B"/>
    <w:pPr>
      <w:numPr>
        <w:numId w:val="0"/>
      </w:numPr>
      <w:tabs>
        <w:tab w:val="right" w:leader="dot" w:pos="4176"/>
      </w:tabs>
    </w:pPr>
  </w:style>
  <w:style w:type="paragraph" w:styleId="ListNumber2">
    <w:name w:val="List Number 2"/>
    <w:basedOn w:val="List2"/>
    <w:rsid w:val="00573D5B"/>
    <w:pPr>
      <w:numPr>
        <w:numId w:val="10"/>
      </w:numPr>
      <w:tabs>
        <w:tab w:val="clear" w:pos="1060"/>
      </w:tabs>
    </w:pPr>
  </w:style>
  <w:style w:type="paragraph" w:customStyle="1" w:styleId="MarginNote">
    <w:name w:val="Margin Note"/>
    <w:basedOn w:val="BodyText"/>
    <w:rsid w:val="00573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D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3D5B"/>
    <w:rPr>
      <w:sz w:val="32"/>
    </w:rPr>
  </w:style>
  <w:style w:type="paragraph" w:customStyle="1" w:styleId="HeadingProcedure">
    <w:name w:val="Heading Procedure"/>
    <w:basedOn w:val="HeadingBase"/>
    <w:next w:val="Normal"/>
    <w:rsid w:val="00573D5B"/>
    <w:pPr>
      <w:tabs>
        <w:tab w:val="left" w:pos="0"/>
      </w:tabs>
      <w:spacing w:before="120" w:after="60"/>
    </w:pPr>
    <w:rPr>
      <w:i/>
      <w:color w:val="918585"/>
      <w:sz w:val="22"/>
    </w:rPr>
  </w:style>
  <w:style w:type="paragraph" w:customStyle="1" w:styleId="TableBodyText">
    <w:name w:val="Table Body Text"/>
    <w:basedOn w:val="BodyText"/>
    <w:rsid w:val="00573D5B"/>
    <w:pPr>
      <w:spacing w:before="60" w:after="60"/>
    </w:pPr>
  </w:style>
  <w:style w:type="paragraph" w:styleId="ListContinue">
    <w:name w:val="List Continue"/>
    <w:basedOn w:val="List"/>
    <w:rsid w:val="00573D5B"/>
    <w:pPr>
      <w:ind w:firstLine="0"/>
    </w:pPr>
  </w:style>
  <w:style w:type="paragraph" w:customStyle="1" w:styleId="ListNote">
    <w:name w:val="List Note"/>
    <w:basedOn w:val="List"/>
    <w:rsid w:val="00573D5B"/>
    <w:pPr>
      <w:pBdr>
        <w:top w:val="single" w:sz="6" w:space="2" w:color="918585"/>
        <w:bottom w:val="single" w:sz="6" w:space="2" w:color="918585"/>
      </w:pBdr>
      <w:tabs>
        <w:tab w:val="left" w:pos="1021"/>
      </w:tabs>
      <w:ind w:firstLine="0"/>
    </w:pPr>
  </w:style>
  <w:style w:type="paragraph" w:customStyle="1" w:styleId="Warning">
    <w:name w:val="Warning"/>
    <w:basedOn w:val="BodyText"/>
    <w:rsid w:val="00573D5B"/>
    <w:pPr>
      <w:shd w:val="clear" w:color="auto" w:fill="D9D9D9"/>
      <w:tabs>
        <w:tab w:val="left" w:pos="992"/>
      </w:tabs>
      <w:ind w:left="119" w:right="119"/>
    </w:pPr>
    <w:rPr>
      <w:sz w:val="20"/>
    </w:rPr>
  </w:style>
  <w:style w:type="paragraph" w:customStyle="1" w:styleId="MarginIcons">
    <w:name w:val="Margin Icons"/>
    <w:basedOn w:val="BodyText"/>
    <w:rsid w:val="00573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D5B"/>
    <w:rPr>
      <w:rFonts w:ascii="Courier New" w:hAnsi="Courier New"/>
    </w:rPr>
  </w:style>
  <w:style w:type="paragraph" w:customStyle="1" w:styleId="NoteBullet">
    <w:name w:val="Note Bullet"/>
    <w:basedOn w:val="Note"/>
    <w:rsid w:val="00573D5B"/>
    <w:pPr>
      <w:tabs>
        <w:tab w:val="clear" w:pos="680"/>
      </w:tabs>
      <w:spacing w:before="60" w:after="60"/>
    </w:pPr>
  </w:style>
  <w:style w:type="paragraph" w:customStyle="1" w:styleId="SubHeading2">
    <w:name w:val="SubHeading2"/>
    <w:basedOn w:val="HeadingBase"/>
    <w:rsid w:val="00573D5B"/>
    <w:pPr>
      <w:spacing w:before="240" w:after="60"/>
    </w:pPr>
    <w:rPr>
      <w:sz w:val="20"/>
    </w:rPr>
  </w:style>
  <w:style w:type="paragraph" w:customStyle="1" w:styleId="SubHeading1">
    <w:name w:val="SubHeading1"/>
    <w:basedOn w:val="HeadingBase"/>
    <w:rsid w:val="00573D5B"/>
    <w:pPr>
      <w:spacing w:before="240" w:after="60"/>
    </w:pPr>
    <w:rPr>
      <w:color w:val="918585"/>
      <w:sz w:val="22"/>
    </w:rPr>
  </w:style>
  <w:style w:type="paragraph" w:customStyle="1" w:styleId="SideHeading">
    <w:name w:val="Side Heading"/>
    <w:basedOn w:val="HeadingBase"/>
    <w:rsid w:val="00573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D5B"/>
    <w:pPr>
      <w:numPr>
        <w:numId w:val="12"/>
      </w:numPr>
    </w:pPr>
  </w:style>
  <w:style w:type="paragraph" w:styleId="PlainText">
    <w:name w:val="Plain Text"/>
    <w:basedOn w:val="Normal"/>
    <w:link w:val="PlainTextChar"/>
    <w:rsid w:val="00573D5B"/>
    <w:rPr>
      <w:sz w:val="20"/>
    </w:rPr>
  </w:style>
  <w:style w:type="character" w:customStyle="1" w:styleId="PlainTextChar">
    <w:name w:val="Plain Text Char"/>
    <w:basedOn w:val="DefaultParagraphFont"/>
    <w:link w:val="PlainText"/>
    <w:rsid w:val="00573D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3D5B"/>
    <w:rPr>
      <w:b/>
      <w:smallCaps/>
    </w:rPr>
  </w:style>
  <w:style w:type="paragraph" w:customStyle="1" w:styleId="TableListNumber">
    <w:name w:val="Table List Number"/>
    <w:basedOn w:val="ListNumber"/>
    <w:rsid w:val="00573D5B"/>
    <w:pPr>
      <w:numPr>
        <w:numId w:val="0"/>
      </w:numPr>
    </w:pPr>
  </w:style>
  <w:style w:type="paragraph" w:styleId="TOC4">
    <w:name w:val="toc 4"/>
    <w:basedOn w:val="TOCBase"/>
    <w:next w:val="Normal"/>
    <w:semiHidden/>
    <w:rsid w:val="00573D5B"/>
    <w:pPr>
      <w:tabs>
        <w:tab w:val="right" w:leader="dot" w:pos="9071"/>
      </w:tabs>
      <w:ind w:left="1701"/>
    </w:pPr>
  </w:style>
  <w:style w:type="paragraph" w:customStyle="1" w:styleId="ListAlpha">
    <w:name w:val="List Alpha"/>
    <w:basedOn w:val="List"/>
    <w:rsid w:val="00573D5B"/>
    <w:pPr>
      <w:numPr>
        <w:numId w:val="9"/>
      </w:numPr>
    </w:pPr>
  </w:style>
  <w:style w:type="paragraph" w:customStyle="1" w:styleId="ListAlpha2">
    <w:name w:val="List Alpha 2"/>
    <w:basedOn w:val="List2"/>
    <w:rsid w:val="00573D5B"/>
    <w:pPr>
      <w:numPr>
        <w:numId w:val="8"/>
      </w:numPr>
    </w:pPr>
  </w:style>
  <w:style w:type="paragraph" w:styleId="List2">
    <w:name w:val="List 2"/>
    <w:basedOn w:val="BodyText"/>
    <w:rsid w:val="00573D5B"/>
    <w:pPr>
      <w:tabs>
        <w:tab w:val="left" w:pos="680"/>
      </w:tabs>
      <w:spacing w:before="60" w:after="60"/>
      <w:ind w:left="680" w:hanging="340"/>
    </w:pPr>
  </w:style>
  <w:style w:type="paragraph" w:styleId="List3">
    <w:name w:val="List 3"/>
    <w:basedOn w:val="BodyText"/>
    <w:rsid w:val="00573D5B"/>
    <w:pPr>
      <w:tabs>
        <w:tab w:val="left" w:pos="1021"/>
      </w:tabs>
      <w:spacing w:before="60" w:after="60"/>
      <w:ind w:left="1020" w:hanging="340"/>
    </w:pPr>
  </w:style>
  <w:style w:type="paragraph" w:styleId="List4">
    <w:name w:val="List 4"/>
    <w:basedOn w:val="BodyText"/>
    <w:rsid w:val="00573D5B"/>
    <w:pPr>
      <w:tabs>
        <w:tab w:val="left" w:pos="1361"/>
      </w:tabs>
      <w:spacing w:before="60" w:after="60"/>
      <w:ind w:left="1361" w:hanging="340"/>
    </w:pPr>
  </w:style>
  <w:style w:type="paragraph" w:styleId="List5">
    <w:name w:val="List 5"/>
    <w:basedOn w:val="BodyText"/>
    <w:rsid w:val="00573D5B"/>
    <w:pPr>
      <w:tabs>
        <w:tab w:val="left" w:pos="1701"/>
      </w:tabs>
      <w:spacing w:before="60" w:after="60"/>
      <w:ind w:left="1701" w:hanging="340"/>
    </w:pPr>
  </w:style>
  <w:style w:type="paragraph" w:styleId="ListBullet3">
    <w:name w:val="List Bullet 3"/>
    <w:basedOn w:val="List3"/>
    <w:rsid w:val="00573D5B"/>
    <w:pPr>
      <w:numPr>
        <w:numId w:val="15"/>
      </w:numPr>
      <w:tabs>
        <w:tab w:val="clear" w:pos="1021"/>
      </w:tabs>
      <w:ind w:left="1037" w:hanging="357"/>
    </w:pPr>
  </w:style>
  <w:style w:type="paragraph" w:styleId="ListBullet4">
    <w:name w:val="List Bullet 4"/>
    <w:basedOn w:val="List4"/>
    <w:rsid w:val="00573D5B"/>
    <w:pPr>
      <w:numPr>
        <w:numId w:val="3"/>
      </w:numPr>
    </w:pPr>
  </w:style>
  <w:style w:type="paragraph" w:styleId="ListBullet5">
    <w:name w:val="List Bullet 5"/>
    <w:basedOn w:val="List5"/>
    <w:rsid w:val="00573D5B"/>
    <w:pPr>
      <w:numPr>
        <w:numId w:val="4"/>
      </w:numPr>
    </w:pPr>
  </w:style>
  <w:style w:type="paragraph" w:styleId="ListContinue2">
    <w:name w:val="List Continue 2"/>
    <w:basedOn w:val="List2"/>
    <w:rsid w:val="00573D5B"/>
    <w:pPr>
      <w:ind w:firstLine="0"/>
    </w:pPr>
  </w:style>
  <w:style w:type="paragraph" w:styleId="ListContinue3">
    <w:name w:val="List Continue 3"/>
    <w:basedOn w:val="List3"/>
    <w:rsid w:val="00573D5B"/>
    <w:pPr>
      <w:ind w:left="1021" w:firstLine="0"/>
    </w:pPr>
  </w:style>
  <w:style w:type="paragraph" w:styleId="ListContinue4">
    <w:name w:val="List Continue 4"/>
    <w:basedOn w:val="List4"/>
    <w:rsid w:val="00573D5B"/>
    <w:pPr>
      <w:ind w:firstLine="0"/>
    </w:pPr>
  </w:style>
  <w:style w:type="paragraph" w:styleId="ListContinue5">
    <w:name w:val="List Continue 5"/>
    <w:basedOn w:val="List5"/>
    <w:rsid w:val="00573D5B"/>
    <w:pPr>
      <w:ind w:firstLine="0"/>
    </w:pPr>
  </w:style>
  <w:style w:type="paragraph" w:styleId="ListNumber3">
    <w:name w:val="List Number 3"/>
    <w:basedOn w:val="List3"/>
    <w:rsid w:val="00573D5B"/>
    <w:pPr>
      <w:numPr>
        <w:numId w:val="5"/>
      </w:numPr>
    </w:pPr>
  </w:style>
  <w:style w:type="paragraph" w:styleId="ListNumber4">
    <w:name w:val="List Number 4"/>
    <w:basedOn w:val="List4"/>
    <w:rsid w:val="00573D5B"/>
    <w:pPr>
      <w:numPr>
        <w:numId w:val="6"/>
      </w:numPr>
    </w:pPr>
  </w:style>
  <w:style w:type="paragraph" w:styleId="ListNumber5">
    <w:name w:val="List Number 5"/>
    <w:basedOn w:val="List5"/>
    <w:rsid w:val="00573D5B"/>
    <w:pPr>
      <w:numPr>
        <w:numId w:val="7"/>
      </w:numPr>
    </w:pPr>
  </w:style>
  <w:style w:type="paragraph" w:styleId="BlockText">
    <w:name w:val="Block Text"/>
    <w:basedOn w:val="Normal"/>
    <w:rsid w:val="00573D5B"/>
    <w:pPr>
      <w:spacing w:after="120"/>
      <w:ind w:left="1440" w:right="1440"/>
    </w:pPr>
  </w:style>
  <w:style w:type="character" w:customStyle="1" w:styleId="Subscript">
    <w:name w:val="Subscript"/>
    <w:basedOn w:val="DefaultParagraphFont"/>
    <w:rsid w:val="00573D5B"/>
    <w:rPr>
      <w:sz w:val="16"/>
      <w:vertAlign w:val="subscript"/>
    </w:rPr>
  </w:style>
  <w:style w:type="character" w:customStyle="1" w:styleId="Superscript">
    <w:name w:val="Superscript"/>
    <w:basedOn w:val="DefaultParagraphFont"/>
    <w:rsid w:val="00573D5B"/>
    <w:rPr>
      <w:sz w:val="16"/>
      <w:vertAlign w:val="superscript"/>
    </w:rPr>
  </w:style>
  <w:style w:type="character" w:customStyle="1" w:styleId="Symbols">
    <w:name w:val="Symbols"/>
    <w:basedOn w:val="DefaultParagraphFont"/>
    <w:rsid w:val="00573D5B"/>
    <w:rPr>
      <w:rFonts w:ascii="Symbol" w:hAnsi="Symbol"/>
    </w:rPr>
  </w:style>
  <w:style w:type="character" w:customStyle="1" w:styleId="MenuOptions">
    <w:name w:val="Menu Options"/>
    <w:basedOn w:val="DefaultParagraphFont"/>
    <w:rsid w:val="00573D5B"/>
    <w:rPr>
      <w:rFonts w:ascii="Arial Narrow" w:hAnsi="Arial Narrow"/>
      <w:smallCaps/>
    </w:rPr>
  </w:style>
  <w:style w:type="character" w:customStyle="1" w:styleId="Buttons">
    <w:name w:val="Buttons"/>
    <w:basedOn w:val="DefaultParagraphFont"/>
    <w:rsid w:val="00573D5B"/>
    <w:rPr>
      <w:b/>
    </w:rPr>
  </w:style>
  <w:style w:type="character" w:customStyle="1" w:styleId="Underlined">
    <w:name w:val="Underlined"/>
    <w:basedOn w:val="DefaultParagraphFont"/>
    <w:rsid w:val="00573D5B"/>
    <w:rPr>
      <w:u w:val="single"/>
    </w:rPr>
  </w:style>
  <w:style w:type="paragraph" w:customStyle="1" w:styleId="TableBodyTextRight">
    <w:name w:val="Table Body Text Right"/>
    <w:basedOn w:val="TableBodyText"/>
    <w:rsid w:val="00573D5B"/>
    <w:pPr>
      <w:widowControl w:val="0"/>
      <w:autoSpaceDE w:val="0"/>
      <w:autoSpaceDN w:val="0"/>
      <w:adjustRightInd w:val="0"/>
      <w:jc w:val="right"/>
    </w:pPr>
    <w:rPr>
      <w:rFonts w:cs="Arial"/>
      <w:szCs w:val="18"/>
    </w:rPr>
  </w:style>
  <w:style w:type="paragraph" w:customStyle="1" w:styleId="CopyrightText">
    <w:name w:val="Copyright Text"/>
    <w:basedOn w:val="BodyText"/>
    <w:rsid w:val="00573D5B"/>
    <w:rPr>
      <w:sz w:val="18"/>
    </w:rPr>
  </w:style>
  <w:style w:type="paragraph" w:customStyle="1" w:styleId="BodySmallRight">
    <w:name w:val="Body Small Right"/>
    <w:basedOn w:val="BodyTextRight"/>
    <w:rsid w:val="00573D5B"/>
    <w:rPr>
      <w:sz w:val="18"/>
      <w:szCs w:val="18"/>
    </w:rPr>
  </w:style>
  <w:style w:type="paragraph" w:customStyle="1" w:styleId="MarginEdition">
    <w:name w:val="Margin Edition"/>
    <w:basedOn w:val="MarginNote"/>
    <w:rsid w:val="00573D5B"/>
    <w:pPr>
      <w:spacing w:before="0" w:after="0"/>
    </w:pPr>
    <w:rPr>
      <w:rFonts w:ascii="Times New Roman" w:hAnsi="Times New Roman"/>
      <w:color w:val="999999"/>
    </w:rPr>
  </w:style>
  <w:style w:type="paragraph" w:customStyle="1" w:styleId="Spacer">
    <w:name w:val="Spacer"/>
    <w:basedOn w:val="Normal"/>
    <w:rsid w:val="00573D5B"/>
    <w:rPr>
      <w:sz w:val="2"/>
      <w:szCs w:val="2"/>
    </w:rPr>
  </w:style>
  <w:style w:type="character" w:customStyle="1" w:styleId="Small">
    <w:name w:val="Small"/>
    <w:basedOn w:val="DefaultParagraphFont"/>
    <w:rsid w:val="00573D5B"/>
    <w:rPr>
      <w:sz w:val="16"/>
    </w:rPr>
  </w:style>
  <w:style w:type="paragraph" w:customStyle="1" w:styleId="WideTable">
    <w:name w:val="Wide Table"/>
    <w:basedOn w:val="Normal"/>
    <w:rsid w:val="00573D5B"/>
    <w:pPr>
      <w:ind w:left="-1418"/>
    </w:pPr>
    <w:rPr>
      <w:sz w:val="2"/>
      <w:szCs w:val="2"/>
    </w:rPr>
  </w:style>
  <w:style w:type="character" w:styleId="PageNumber">
    <w:name w:val="page number"/>
    <w:basedOn w:val="DefaultParagraphFont"/>
    <w:rsid w:val="00573D5B"/>
  </w:style>
  <w:style w:type="paragraph" w:styleId="Quote">
    <w:name w:val="Quote"/>
    <w:basedOn w:val="Heading1"/>
    <w:link w:val="QuoteChar"/>
    <w:qFormat/>
    <w:rsid w:val="00573D5B"/>
    <w:rPr>
      <w:b w:val="0"/>
      <w:sz w:val="72"/>
      <w:szCs w:val="72"/>
      <w:lang w:val="en-NZ"/>
    </w:rPr>
  </w:style>
  <w:style w:type="character" w:customStyle="1" w:styleId="QuoteChar">
    <w:name w:val="Quote Char"/>
    <w:basedOn w:val="DefaultParagraphFont"/>
    <w:link w:val="Quote"/>
    <w:rsid w:val="00573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D5B"/>
    <w:pPr>
      <w:pageBreakBefore/>
    </w:pPr>
  </w:style>
  <w:style w:type="paragraph" w:customStyle="1" w:styleId="Border">
    <w:name w:val="Border"/>
    <w:basedOn w:val="Normal"/>
    <w:qFormat/>
    <w:rsid w:val="00573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D5B"/>
    <w:rPr>
      <w:b/>
      <w:bCs/>
      <w:i/>
      <w:iCs/>
      <w:color w:val="auto"/>
    </w:rPr>
  </w:style>
  <w:style w:type="paragraph" w:styleId="IntenseQuote">
    <w:name w:val="Intense Quote"/>
    <w:basedOn w:val="Normal"/>
    <w:next w:val="Normal"/>
    <w:link w:val="IntenseQuoteChar"/>
    <w:uiPriority w:val="30"/>
    <w:qFormat/>
    <w:rsid w:val="00573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D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3D5B"/>
    <w:rPr>
      <w:smallCaps/>
      <w:color w:val="auto"/>
      <w:u w:val="single"/>
    </w:rPr>
  </w:style>
  <w:style w:type="character" w:styleId="IntenseReference">
    <w:name w:val="Intense Reference"/>
    <w:basedOn w:val="DefaultParagraphFont"/>
    <w:uiPriority w:val="32"/>
    <w:qFormat/>
    <w:rsid w:val="00573D5B"/>
    <w:rPr>
      <w:b/>
      <w:bCs/>
      <w:smallCaps/>
      <w:color w:val="auto"/>
      <w:spacing w:val="5"/>
      <w:u w:val="single"/>
    </w:rPr>
  </w:style>
  <w:style w:type="paragraph" w:customStyle="1" w:styleId="2ColumnHeading">
    <w:name w:val="2Column Heading"/>
    <w:basedOn w:val="BodyText"/>
    <w:qFormat/>
    <w:rsid w:val="00573D5B"/>
    <w:pPr>
      <w:spacing w:after="60"/>
      <w:ind w:left="-2268"/>
    </w:pPr>
    <w:rPr>
      <w:b/>
    </w:rPr>
  </w:style>
  <w:style w:type="paragraph" w:customStyle="1" w:styleId="Heading1TOC">
    <w:name w:val="Heading1 TOC"/>
    <w:basedOn w:val="Normal"/>
    <w:qFormat/>
    <w:rsid w:val="00573D5B"/>
    <w:pPr>
      <w:spacing w:before="240" w:after="120"/>
    </w:pPr>
    <w:rPr>
      <w:rFonts w:ascii="Times New Roman" w:hAnsi="Times New Roman"/>
      <w:b/>
      <w:sz w:val="32"/>
    </w:rPr>
  </w:style>
  <w:style w:type="paragraph" w:customStyle="1" w:styleId="Heading2TOC">
    <w:name w:val="Heading2 TOC"/>
    <w:basedOn w:val="Normal"/>
    <w:qFormat/>
    <w:rsid w:val="00573D5B"/>
    <w:pPr>
      <w:spacing w:before="240" w:after="60"/>
    </w:pPr>
    <w:rPr>
      <w:rFonts w:ascii="Times New Roman" w:hAnsi="Times New Roman"/>
      <w:b/>
      <w:sz w:val="28"/>
    </w:rPr>
  </w:style>
  <w:style w:type="character" w:customStyle="1" w:styleId="Underline">
    <w:name w:val="Underline"/>
    <w:basedOn w:val="DefaultParagraphFont"/>
    <w:qFormat/>
    <w:rsid w:val="00573D5B"/>
    <w:rPr>
      <w:u w:val="single"/>
    </w:rPr>
  </w:style>
  <w:style w:type="paragraph" w:styleId="BalloonText">
    <w:name w:val="Balloon Text"/>
    <w:basedOn w:val="Normal"/>
    <w:link w:val="BalloonTextChar"/>
    <w:rsid w:val="00573D5B"/>
    <w:rPr>
      <w:rFonts w:ascii="Tahoma" w:hAnsi="Tahoma" w:cs="Tahoma"/>
      <w:sz w:val="16"/>
      <w:szCs w:val="16"/>
    </w:rPr>
  </w:style>
  <w:style w:type="character" w:customStyle="1" w:styleId="BalloonTextChar">
    <w:name w:val="Balloon Text Char"/>
    <w:basedOn w:val="DefaultParagraphFont"/>
    <w:link w:val="BalloonText"/>
    <w:rsid w:val="00573D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3D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3D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1536</Words>
  <Characters>9790</Characters>
  <Application>Microsoft Office Word</Application>
  <DocSecurity>0</DocSecurity>
  <Lines>323</Lines>
  <Paragraphs>187</Paragraphs>
  <ScaleCrop>false</ScaleCrop>
  <Company>Author-it Software Corporation Ltd.</Company>
  <LinksUpToDate>false</LinksUpToDate>
  <CharactersWithSpaces>11247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CPPFES2010A Inspect and test fire hose reels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2012-05-26T06:15:00Z</dcterms:created>
  <dcterms:modified xsi:type="dcterms:W3CDTF">2012-05-26T06:15:00Z</dcterms:modified>
</cp:coreProperties>
</file>