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CF0" w:rsidP="00C57CF0">
      <w:pPr>
        <w:pStyle w:val="Title"/>
      </w:pPr>
      <w:bookmarkStart w:id="0" w:name="_GoBack"/>
      <w:bookmarkEnd w:id="0"/>
      <w:r>
        <w:fldChar w:fldCharType="begin"/>
      </w:r>
      <w:r>
        <w:instrText xml:space="preserve"> TITLE   \* MERGEFORMAT </w:instrText>
      </w:r>
      <w:r>
        <w:fldChar w:fldCharType="separate"/>
      </w:r>
      <w:r>
        <w:t>CPPFES2007A Maintain quality of work and promote continuous improvement</w:t>
      </w:r>
      <w:r>
        <w:fldChar w:fldCharType="end"/>
      </w:r>
    </w:p>
    <w:p w:rsidR="00C57CF0" w:rsidP="00C57CF0">
      <w:pPr>
        <w:pStyle w:val="Version"/>
        <w:sectPr w:rsidSect="00DF4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91C" w:rsidP="00DF491C">
      <w:pPr>
        <w:pStyle w:val="SuperHeading"/>
      </w:pPr>
      <w:r w:rsidRPr="00DF491C">
        <w:t>CPPFES2007A Maintain quality of work and promote continuous improvement</w:t>
      </w:r>
    </w:p>
    <w:p w:rsidR="00000000" w:rsidRPr="00DF491C" w:rsidP="00DF491C">
      <w:pPr>
        <w:pStyle w:val="Heading1"/>
      </w:pPr>
      <w:bookmarkStart w:id="1" w:name="O_359437"/>
      <w:bookmarkEnd w:id="1"/>
      <w:r w:rsidRPr="00DF491C">
        <w:t>Modification History</w:t>
      </w:r>
    </w:p>
    <w:p w:rsidR="00000000" w:rsidRPr="00DF491C" w:rsidP="00DF491C">
      <w:pPr>
        <w:pStyle w:val="BodyText"/>
      </w:pPr>
      <w:r w:rsidRPr="00DF491C">
        <w:t>Revised unit</w:t>
      </w:r>
    </w:p>
    <w:p w:rsidR="00C57CF0" w:rsidP="00DF491C">
      <w:pPr>
        <w:pStyle w:val="BodyText"/>
      </w:pPr>
      <w:r w:rsidRPr="00DF491C">
        <w:t>Unit updated and equivalent to PRMPFES07B Ma</w:t>
      </w:r>
      <w:r w:rsidRPr="00DF491C">
        <w:t>intain quality of work and promote continuous improvement</w:t>
      </w:r>
    </w:p>
    <w:p w:rsidR="00C57CF0" w:rsidP="00DF491C">
      <w:pPr>
        <w:pStyle w:val="BodyText"/>
      </w:pPr>
    </w:p>
    <w:p w:rsidR="00000000" w:rsidRPr="00DF491C" w:rsidP="00DF491C">
      <w:pPr>
        <w:pStyle w:val="Heading1"/>
      </w:pPr>
      <w:bookmarkStart w:id="2" w:name="O_359438"/>
      <w:bookmarkEnd w:id="2"/>
      <w:r w:rsidRPr="00DF491C">
        <w:t>Unit Descriptor</w:t>
      </w:r>
    </w:p>
    <w:p w:rsidR="00C57CF0" w:rsidP="00DF491C">
      <w:pPr>
        <w:pStyle w:val="BodyText"/>
      </w:pPr>
      <w:r w:rsidRPr="00DF491C">
        <w:t>This unit of competency specifies the outcomes required to use resources according to quality concepts that contribute to quality customer service and the optimisat</w:t>
      </w:r>
      <w:r w:rsidRPr="00DF491C">
        <w:t xml:space="preserve">ion of human and material resources in the workplace. </w:t>
      </w:r>
    </w:p>
    <w:p w:rsidR="00C57CF0" w:rsidP="00DF491C">
      <w:pPr>
        <w:pStyle w:val="BodyText"/>
      </w:pPr>
    </w:p>
    <w:p w:rsidR="00000000" w:rsidRPr="00DF491C" w:rsidP="00DF491C">
      <w:pPr>
        <w:pStyle w:val="Heading1"/>
      </w:pPr>
      <w:bookmarkStart w:id="3" w:name="O_359439"/>
      <w:bookmarkEnd w:id="3"/>
      <w:r w:rsidRPr="00DF491C">
        <w:t>Application of the Unit</w:t>
      </w:r>
    </w:p>
    <w:p w:rsidR="00C57CF0" w:rsidP="00DF491C">
      <w:pPr>
        <w:pStyle w:val="BodyText"/>
      </w:pPr>
      <w:r w:rsidRPr="00DF491C">
        <w:t xml:space="preserve">This unit of competency supports fire protection technicians in achieving work quality standards and awareness of, and contribution to, strategies for process </w:t>
      </w:r>
      <w:r w:rsidRPr="00DF491C">
        <w:t>and service improvements.</w:t>
      </w:r>
    </w:p>
    <w:p w:rsidR="00C57CF0" w:rsidP="00DF491C">
      <w:pPr>
        <w:pStyle w:val="BodyText"/>
      </w:pPr>
    </w:p>
    <w:p w:rsidR="00000000" w:rsidRPr="00DF491C" w:rsidP="00DF491C">
      <w:pPr>
        <w:pStyle w:val="Heading1"/>
      </w:pPr>
      <w:bookmarkStart w:id="4" w:name="O_359440"/>
      <w:bookmarkEnd w:id="4"/>
      <w:r w:rsidRPr="00DF491C">
        <w:t>Licensing/Regulatory Information</w:t>
      </w:r>
    </w:p>
    <w:p w:rsidR="00000000" w:rsidRPr="00DF491C" w:rsidP="00DF491C">
      <w:pPr>
        <w:pStyle w:val="BodyText"/>
      </w:pPr>
      <w:r w:rsidRPr="00DF491C">
        <w:t xml:space="preserve">All work must be completed according to relevant legislative, industry, customer and organisational requirements, including occupational health and </w:t>
      </w:r>
      <w:r w:rsidRPr="00DF491C">
        <w:t>safety (OHS) policies and procedures.</w:t>
      </w:r>
    </w:p>
    <w:p w:rsidR="00000000" w:rsidRPr="00DF491C" w:rsidP="00DF491C">
      <w:pPr>
        <w:pStyle w:val="BodyText"/>
      </w:pPr>
      <w:r w:rsidRPr="00DF491C">
        <w:t>Different states and territories may have regulatory mechanisms that apply to this unit. Candidates are advised to check for regulatory limitations.</w:t>
      </w:r>
    </w:p>
    <w:p w:rsidR="00000000" w:rsidRPr="00DF491C" w:rsidP="00DF491C">
      <w:pPr>
        <w:pStyle w:val="AllowPageBreak"/>
      </w:pPr>
    </w:p>
    <w:p w:rsidR="00000000" w:rsidRPr="00DF491C" w:rsidP="00DF491C">
      <w:pPr>
        <w:pStyle w:val="Heading1"/>
      </w:pPr>
      <w:bookmarkStart w:id="5" w:name="O_359441"/>
      <w:bookmarkEnd w:id="5"/>
      <w:r w:rsidRPr="00DF491C">
        <w:t>Pre-Requisites</w:t>
      </w:r>
    </w:p>
    <w:p w:rsidR="00000000" w:rsidRPr="00DF491C" w:rsidP="00DF491C">
      <w:pPr>
        <w:pStyle w:val="BodyText"/>
      </w:pPr>
      <w:r w:rsidRPr="00DF491C">
        <w:t>Not applicable.</w:t>
      </w:r>
    </w:p>
    <w:p w:rsidR="00000000" w:rsidRPr="00DF491C" w:rsidP="00DF491C">
      <w:pPr>
        <w:pStyle w:val="AllowPageBreak"/>
      </w:pPr>
    </w:p>
    <w:p w:rsidR="00000000" w:rsidRPr="00DF491C" w:rsidP="00DF491C">
      <w:pPr>
        <w:pStyle w:val="Heading1"/>
      </w:pPr>
      <w:bookmarkStart w:id="6" w:name="O_359442"/>
      <w:bookmarkEnd w:id="6"/>
      <w:r w:rsidRPr="00DF491C">
        <w:t>Empl</w:t>
      </w:r>
      <w:r w:rsidRPr="00DF491C">
        <w:t>oyability Skills Information</w:t>
      </w:r>
    </w:p>
    <w:p w:rsidR="00000000" w:rsidRPr="00DF491C" w:rsidP="00DF491C">
      <w:pPr>
        <w:pStyle w:val="BodyText"/>
      </w:pPr>
      <w:r w:rsidRPr="00DF491C">
        <w:t>This unit contains employability skills.</w:t>
      </w:r>
    </w:p>
    <w:p w:rsidR="00000000" w:rsidRPr="00DF491C" w:rsidP="00DF491C">
      <w:pPr>
        <w:pStyle w:val="AllowPageBreak"/>
      </w:pPr>
    </w:p>
    <w:p w:rsidR="00000000" w:rsidRPr="00DF491C" w:rsidP="00DF491C">
      <w:pPr>
        <w:pStyle w:val="Heading1"/>
      </w:pPr>
      <w:bookmarkStart w:id="7" w:name="O_359443"/>
      <w:bookmarkEnd w:id="7"/>
      <w:r w:rsidRPr="00DF491C">
        <w:t>Elements and Performance Criteria Pre-Content</w:t>
      </w:r>
    </w:p>
    <w:tbl>
      <w:tblPr>
        <w:tblW w:w="0" w:type="auto"/>
        <w:tblLayout w:type="fixed"/>
        <w:tblCellMar>
          <w:left w:w="62" w:type="dxa"/>
          <w:right w:w="62" w:type="dxa"/>
        </w:tblCellMar>
        <w:tblLook w:val="0000"/>
      </w:tblPr>
      <w:tblGrid>
        <w:gridCol w:w="2640"/>
        <w:gridCol w:w="6380"/>
      </w:tblGrid>
      <w:tr w:rsidTr="00DF491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Performance criteria describe the performance needed to d</w:t>
            </w:r>
            <w:r w:rsidRPr="00DF491C">
              <w:t>emonstrate achievement of the element. Where bold italicised text is used, further information is detailed in the required skills and knowledge section and the range statement. Assessment of performance is to be consistent with the evidence guide.</w:t>
            </w:r>
          </w:p>
        </w:tc>
      </w:tr>
    </w:tbl>
    <w:p w:rsidR="00C57CF0" w:rsidP="00DF491C">
      <w:pPr>
        <w:pStyle w:val="BodyText"/>
      </w:pPr>
    </w:p>
    <w:p w:rsidR="00C57CF0" w:rsidP="00DF491C">
      <w:pPr>
        <w:pStyle w:val="BodyText"/>
      </w:pPr>
    </w:p>
    <w:p w:rsidR="00000000" w:rsidRPr="00DF491C" w:rsidP="00DF491C">
      <w:pPr>
        <w:pStyle w:val="Heading1"/>
      </w:pPr>
      <w:bookmarkStart w:id="8" w:name="O_359444"/>
      <w:bookmarkEnd w:id="8"/>
      <w:r w:rsidRPr="00DF491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1</w:t>
            </w:r>
          </w:p>
        </w:tc>
        <w:tc>
          <w:tcPr>
            <w:tcW w:w="1962" w:type="dxa"/>
            <w:vMerge w:val="restart"/>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Incorporate quality measures into the use of resources.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1.1</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 xml:space="preserve">Quality measures are incorporated into </w:t>
            </w:r>
            <w:r w:rsidRPr="00DF491C">
              <w:rPr>
                <w:rStyle w:val="BoldandItalics"/>
              </w:rPr>
              <w:t>workplace procedures</w:t>
            </w:r>
            <w:r w:rsidRPr="00DF491C">
              <w:t>.</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1.2</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Methods for incorporating quality concepts are explained and demonstrated to work group members as required.</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1.3</w:t>
            </w:r>
          </w:p>
        </w:tc>
        <w:tc>
          <w:tcPr>
            <w:tcW w:w="561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rPr>
                <w:rStyle w:val="BoldandItalics"/>
              </w:rPr>
              <w:t>Risk factors</w:t>
            </w:r>
            <w:r w:rsidRPr="00DF491C">
              <w:t xml:space="preserve"> are identified to minimise potential constraints to work schedules.</w:t>
            </w:r>
          </w:p>
        </w:tc>
      </w:tr>
    </w:tbl>
    <w:p w:rsidR="00000000" w:rsidRPr="00DF491C" w:rsidP="00DF491C">
      <w:pPr>
        <w:pStyle w:val="BodyText"/>
      </w:pPr>
    </w:p>
    <w:tbl>
      <w:tblPr>
        <w:tblW w:w="0" w:type="auto"/>
        <w:tblLayout w:type="fixed"/>
        <w:tblCellMar>
          <w:left w:w="62" w:type="dxa"/>
          <w:right w:w="62" w:type="dxa"/>
        </w:tblCellMar>
        <w:tblLook w:val="0000"/>
      </w:tblPr>
      <w:tblGrid>
        <w:gridCol w:w="678"/>
        <w:gridCol w:w="1962"/>
        <w:gridCol w:w="770"/>
        <w:gridCol w:w="5610"/>
      </w:tblGrid>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2</w:t>
            </w:r>
          </w:p>
        </w:tc>
        <w:tc>
          <w:tcPr>
            <w:tcW w:w="1962" w:type="dxa"/>
            <w:vMerge w:val="restart"/>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Identify opportunities for process change and make bala</w:t>
            </w:r>
            <w:r w:rsidRPr="00DF491C">
              <w:t>nced recommendations to relevant persons.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2.1</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Own work output is monitored to ensure that work undertaken is cost-effective and achieves planned results.</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2.2</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Impediments to procedures are identified and ideas formed for resolution and service improvement.</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2.3</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Ideas are discussed and possible solutions evaluated.</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2.4</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Balanced judgements on effectiveness of ideas and possible solutions are made.</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2.5</w:t>
            </w:r>
          </w:p>
        </w:tc>
        <w:tc>
          <w:tcPr>
            <w:tcW w:w="561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 xml:space="preserve">Recommendations for process change are made to </w:t>
            </w:r>
            <w:r w:rsidRPr="00DF491C">
              <w:rPr>
                <w:rStyle w:val="BoldandItalics"/>
              </w:rPr>
              <w:t>relevant persons</w:t>
            </w:r>
            <w:r w:rsidRPr="00DF491C">
              <w:t xml:space="preserve"> as appropriate.</w:t>
            </w:r>
          </w:p>
        </w:tc>
      </w:tr>
    </w:tbl>
    <w:p w:rsidR="00000000" w:rsidRPr="00DF491C" w:rsidP="00DF491C">
      <w:pPr>
        <w:pStyle w:val="BodyText"/>
      </w:pPr>
    </w:p>
    <w:tbl>
      <w:tblPr>
        <w:tblW w:w="0" w:type="auto"/>
        <w:tblLayout w:type="fixed"/>
        <w:tblCellMar>
          <w:left w:w="62" w:type="dxa"/>
          <w:right w:w="62" w:type="dxa"/>
        </w:tblCellMar>
        <w:tblLook w:val="0000"/>
      </w:tblPr>
      <w:tblGrid>
        <w:gridCol w:w="678"/>
        <w:gridCol w:w="1962"/>
        <w:gridCol w:w="770"/>
        <w:gridCol w:w="5610"/>
      </w:tblGrid>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3</w:t>
            </w:r>
          </w:p>
        </w:tc>
        <w:tc>
          <w:tcPr>
            <w:tcW w:w="1962" w:type="dxa"/>
            <w:vMerge w:val="restart"/>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Use resources.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3.1</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rPr>
                <w:rStyle w:val="BoldandItalics"/>
              </w:rPr>
              <w:t>Resources</w:t>
            </w:r>
            <w:r w:rsidRPr="00DF491C">
              <w:t xml:space="preserve"> are selected and used according to </w:t>
            </w:r>
            <w:r w:rsidRPr="00DF491C">
              <w:rPr>
                <w:rStyle w:val="BoldandItalics"/>
              </w:rPr>
              <w:t>organisational requirements</w:t>
            </w:r>
            <w:r w:rsidRPr="00DF491C">
              <w:t>.</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3.2</w:t>
            </w:r>
          </w:p>
        </w:tc>
        <w:tc>
          <w:tcPr>
            <w:tcW w:w="561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 xml:space="preserve">Information on the use of resources is sought from relevant persons, </w:t>
            </w:r>
            <w:r w:rsidRPr="00DF491C">
              <w:rPr>
                <w:rStyle w:val="BoldandItalics"/>
              </w:rPr>
              <w:t>manuals and other technical publications</w:t>
            </w:r>
            <w:r w:rsidRPr="00DF491C">
              <w:t>.</w:t>
            </w:r>
          </w:p>
        </w:tc>
      </w:tr>
    </w:tbl>
    <w:p w:rsidR="00000000" w:rsidRPr="00DF491C" w:rsidP="00DF491C">
      <w:pPr>
        <w:pStyle w:val="BodyText"/>
      </w:pPr>
    </w:p>
    <w:tbl>
      <w:tblPr>
        <w:tblW w:w="0" w:type="auto"/>
        <w:tblLayout w:type="fixed"/>
        <w:tblCellMar>
          <w:left w:w="62" w:type="dxa"/>
          <w:right w:w="62" w:type="dxa"/>
        </w:tblCellMar>
        <w:tblLook w:val="0000"/>
      </w:tblPr>
      <w:tblGrid>
        <w:gridCol w:w="678"/>
        <w:gridCol w:w="1962"/>
        <w:gridCol w:w="770"/>
        <w:gridCol w:w="5610"/>
      </w:tblGrid>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4</w:t>
            </w:r>
          </w:p>
        </w:tc>
        <w:tc>
          <w:tcPr>
            <w:tcW w:w="1962" w:type="dxa"/>
            <w:vMerge w:val="restart"/>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Complete documentation for the use of resources.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4.1</w:t>
            </w:r>
          </w:p>
        </w:tc>
        <w:tc>
          <w:tcPr>
            <w:tcW w:w="561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rPr>
                <w:rStyle w:val="BoldandItalics"/>
              </w:rPr>
              <w:t xml:space="preserve">Records and other documentation </w:t>
            </w:r>
            <w:r w:rsidRPr="00DF491C">
              <w:t>are completed accurately and legibly according to organisational requirements, including relevant authorisation guidelines.</w:t>
            </w:r>
          </w:p>
        </w:tc>
      </w:tr>
      <w:tr w:rsidTr="00DF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4.2</w:t>
            </w:r>
          </w:p>
        </w:tc>
        <w:tc>
          <w:tcPr>
            <w:tcW w:w="5610" w:type="dxa"/>
            <w:tcBorders>
              <w:top w:val="nil"/>
              <w:left w:val="nil"/>
              <w:bottom w:val="nil"/>
              <w:right w:val="nil"/>
            </w:tcBorders>
            <w:tcMar>
              <w:top w:w="0" w:type="dxa"/>
              <w:left w:w="62" w:type="dxa"/>
              <w:bottom w:w="0" w:type="dxa"/>
              <w:right w:w="62" w:type="dxa"/>
            </w:tcMar>
          </w:tcPr>
          <w:p w:rsidR="00000000" w:rsidRPr="00DF491C" w:rsidP="00DF491C">
            <w:pPr>
              <w:pStyle w:val="BodyText"/>
            </w:pPr>
            <w:r w:rsidRPr="00DF491C">
              <w:t>Documentation is distributed according to organisational requirements.</w:t>
            </w:r>
          </w:p>
        </w:tc>
      </w:tr>
    </w:tbl>
    <w:p w:rsidR="00000000" w:rsidRPr="00DF491C" w:rsidP="00DF491C">
      <w:pPr>
        <w:pStyle w:val="BodyText"/>
      </w:pPr>
    </w:p>
    <w:p w:rsidR="00000000" w:rsidRPr="00DF491C" w:rsidP="00DF491C">
      <w:pPr>
        <w:pStyle w:val="AllowPageBreak"/>
      </w:pPr>
    </w:p>
    <w:p w:rsidR="00000000" w:rsidRPr="00DF491C" w:rsidP="00DF491C">
      <w:pPr>
        <w:pStyle w:val="Heading1"/>
      </w:pPr>
      <w:bookmarkStart w:id="9" w:name="O_359445"/>
      <w:bookmarkEnd w:id="9"/>
      <w:r w:rsidRPr="00DF491C">
        <w:t>Required Skills and Knowledge</w:t>
      </w:r>
    </w:p>
    <w:tbl>
      <w:tblPr>
        <w:tblW w:w="9462" w:type="dxa"/>
        <w:tblLayout w:type="fixed"/>
        <w:tblCellMar>
          <w:left w:w="62" w:type="dxa"/>
          <w:right w:w="62" w:type="dxa"/>
        </w:tblCellMar>
        <w:tblLook w:val="0000"/>
      </w:tblPr>
      <w:tblGrid>
        <w:gridCol w:w="9462"/>
      </w:tblGrid>
      <w:tr w:rsidTr="00DF49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t>This section describes the skills and knowledge required for this unit.</w:t>
            </w:r>
          </w:p>
        </w:tc>
      </w:tr>
      <w:tr w:rsidTr="00DF49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rPr>
                <w:rStyle w:val="SpecialBold"/>
              </w:rPr>
              <w:t>Required skills</w:t>
            </w:r>
          </w:p>
        </w:tc>
      </w:tr>
      <w:tr w:rsidTr="00DF49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F491C" w:rsidP="00DF491C">
            <w:pPr>
              <w:pStyle w:val="ListBullet"/>
            </w:pPr>
            <w:r w:rsidRPr="00DF491C">
              <w:t>accessing regulatory information</w:t>
            </w:r>
          </w:p>
          <w:p w:rsidR="00000000" w:rsidRPr="00DF491C" w:rsidP="00DF491C">
            <w:pPr>
              <w:pStyle w:val="ListBullet"/>
            </w:pPr>
            <w:r w:rsidRPr="00DF491C">
              <w:t>language, literacy and numeracy skills to:</w:t>
            </w:r>
          </w:p>
          <w:p w:rsidR="00000000" w:rsidRPr="00DF491C" w:rsidP="00DF491C">
            <w:pPr>
              <w:pStyle w:val="ListBullet2"/>
            </w:pPr>
            <w:r w:rsidRPr="00DF491C">
              <w:t>complete documentation accurately and legibly</w:t>
            </w:r>
          </w:p>
          <w:p w:rsidR="00000000" w:rsidRPr="00DF491C" w:rsidP="00DF491C">
            <w:pPr>
              <w:pStyle w:val="ListBullet2"/>
            </w:pPr>
            <w:r w:rsidRPr="00DF491C">
              <w:t>complete basic reports and memos</w:t>
            </w:r>
          </w:p>
          <w:p w:rsidR="00000000" w:rsidRPr="00DF491C" w:rsidP="00DF491C">
            <w:pPr>
              <w:pStyle w:val="ListBullet2"/>
            </w:pPr>
            <w:r w:rsidRPr="00DF491C">
              <w:t>interpret regulatory information</w:t>
            </w:r>
          </w:p>
          <w:p w:rsidR="00000000" w:rsidRPr="00DF491C" w:rsidP="00DF491C">
            <w:pPr>
              <w:pStyle w:val="ListBullet"/>
            </w:pPr>
            <w:r w:rsidRPr="00DF491C">
              <w:t>problem-solving skills to resolve problems associated with the use of resources</w:t>
            </w:r>
          </w:p>
          <w:p w:rsidR="00000000" w:rsidP="00DF491C">
            <w:pPr>
              <w:pStyle w:val="ListBullet"/>
              <w:rPr>
                <w:lang w:val="en-NZ"/>
              </w:rPr>
            </w:pPr>
            <w:r w:rsidRPr="00DF491C">
              <w:t>working to achieve a quality outcome</w:t>
            </w:r>
          </w:p>
        </w:tc>
      </w:tr>
      <w:tr w:rsidTr="00DF49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F491C">
            <w:pPr>
              <w:pStyle w:val="BodyText"/>
              <w:rPr>
                <w:lang w:val="en-NZ"/>
              </w:rPr>
            </w:pPr>
            <w:r w:rsidRPr="00DF491C">
              <w:rPr>
                <w:rStyle w:val="SpecialBold"/>
              </w:rPr>
              <w:t>Required knowledge</w:t>
            </w:r>
          </w:p>
        </w:tc>
      </w:tr>
      <w:tr w:rsidTr="00DF49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F491C" w:rsidP="00DF491C">
            <w:pPr>
              <w:pStyle w:val="ListBullet"/>
            </w:pPr>
            <w:r w:rsidRPr="00DF491C">
              <w:t>basic principles of quality concepts, including:</w:t>
            </w:r>
          </w:p>
          <w:p w:rsidR="00000000" w:rsidRPr="00DF491C" w:rsidP="00DF491C">
            <w:pPr>
              <w:pStyle w:val="ListBullet2"/>
            </w:pPr>
            <w:r w:rsidRPr="00DF491C">
              <w:t>quality control methods</w:t>
            </w:r>
          </w:p>
          <w:p w:rsidR="00000000" w:rsidRPr="00DF491C" w:rsidP="00DF491C">
            <w:pPr>
              <w:pStyle w:val="ListBullet2"/>
            </w:pPr>
            <w:r w:rsidRPr="00DF491C">
              <w:t>quality problem identification</w:t>
            </w:r>
          </w:p>
          <w:p w:rsidR="00000000" w:rsidRPr="00DF491C" w:rsidP="00DF491C">
            <w:pPr>
              <w:pStyle w:val="ListBullet"/>
            </w:pPr>
            <w:r w:rsidRPr="00DF491C">
              <w:t>explanation of ‘optimising the use of resources’</w:t>
            </w:r>
          </w:p>
          <w:p w:rsidR="00000000" w:rsidRPr="00DF491C" w:rsidP="00DF491C">
            <w:pPr>
              <w:pStyle w:val="ListBullet"/>
            </w:pPr>
            <w:r w:rsidRPr="00DF491C">
              <w:t>importance of correct distribution of comple</w:t>
            </w:r>
            <w:r w:rsidRPr="00DF491C">
              <w:t>ted documentation</w:t>
            </w:r>
          </w:p>
          <w:p w:rsidR="00000000" w:rsidRPr="00DF491C" w:rsidP="00DF491C">
            <w:pPr>
              <w:pStyle w:val="ListBullet"/>
            </w:pPr>
            <w:r w:rsidRPr="00DF491C">
              <w:t>methods for completing documentation</w:t>
            </w:r>
          </w:p>
          <w:p w:rsidR="00000000" w:rsidRPr="00DF491C" w:rsidP="00DF491C">
            <w:pPr>
              <w:pStyle w:val="ListBullet"/>
            </w:pPr>
            <w:r w:rsidRPr="00DF491C">
              <w:t>processes to interpret information and give feedback</w:t>
            </w:r>
          </w:p>
          <w:p w:rsidR="00000000" w:rsidRPr="00DF491C" w:rsidP="00DF491C">
            <w:pPr>
              <w:pStyle w:val="ListBullet"/>
            </w:pPr>
            <w:r w:rsidRPr="00DF491C">
              <w:t>purpose of indexes and tables of content in manuals and Australian standards</w:t>
            </w:r>
          </w:p>
          <w:p w:rsidR="00000000" w:rsidRPr="00DF491C" w:rsidP="00DF491C">
            <w:pPr>
              <w:pStyle w:val="ListBullet"/>
            </w:pPr>
            <w:r w:rsidRPr="00DF491C">
              <w:t>organisational policies, plans and procedures relating to quality assurance and continuous improvement</w:t>
            </w:r>
          </w:p>
          <w:p w:rsidR="00000000" w:rsidRPr="00DF491C" w:rsidP="00DF491C">
            <w:pPr>
              <w:pStyle w:val="ListBullet"/>
            </w:pPr>
            <w:r w:rsidRPr="00DF491C">
              <w:t>why resources are used in conjunction with specifications and procedures</w:t>
            </w:r>
          </w:p>
        </w:tc>
      </w:tr>
    </w:tbl>
    <w:p w:rsidR="00000000" w:rsidRPr="00DF491C" w:rsidP="00DF491C">
      <w:pPr>
        <w:pStyle w:val="BodyText"/>
      </w:pPr>
    </w:p>
    <w:p w:rsidR="00000000" w:rsidRPr="00DF491C" w:rsidP="00DF491C">
      <w:pPr>
        <w:pStyle w:val="AllowPageBreak"/>
      </w:pPr>
    </w:p>
    <w:p w:rsidR="00000000" w:rsidRPr="00DF491C" w:rsidP="00DF491C">
      <w:pPr>
        <w:pStyle w:val="Heading1"/>
      </w:pPr>
      <w:bookmarkStart w:id="10" w:name="O_359446"/>
      <w:bookmarkEnd w:id="10"/>
      <w:r w:rsidRPr="00DF491C">
        <w:t>Evidence Guide</w:t>
      </w:r>
    </w:p>
    <w:tbl>
      <w:tblPr>
        <w:tblW w:w="9462" w:type="dxa"/>
        <w:tblLayout w:type="fixed"/>
        <w:tblCellMar>
          <w:left w:w="62" w:type="dxa"/>
          <w:right w:w="62" w:type="dxa"/>
        </w:tblCellMar>
        <w:tblLook w:val="0000"/>
      </w:tblPr>
      <w:tblGrid>
        <w:gridCol w:w="2700"/>
        <w:gridCol w:w="6762"/>
      </w:tblGrid>
      <w:tr w:rsidTr="00DF491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F491C">
            <w:pPr>
              <w:pStyle w:val="BodyText"/>
              <w:rPr>
                <w:lang w:val="en-NZ"/>
              </w:rPr>
            </w:pPr>
            <w:r w:rsidRPr="00DF491C">
              <w:t>The evidence guide provides advice on assessme</w:t>
            </w:r>
            <w:r w:rsidRPr="00DF491C">
              <w:t>nt and must be read in conjunction with the performance criteria, required skills and knowledge, range statement and the Assessment Guidelines for the Training Package.</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BodyText"/>
            </w:pPr>
            <w:r w:rsidRPr="00DF491C">
              <w:t>This unit of competency could be assessed by:</w:t>
            </w:r>
          </w:p>
          <w:p w:rsidR="00000000" w:rsidRPr="00DF491C" w:rsidP="00DF491C">
            <w:pPr>
              <w:pStyle w:val="ListBullet"/>
            </w:pPr>
            <w:r w:rsidRPr="00DF491C">
              <w:t>observation of demonstration of methods for incorporating quality concepts into work procedures</w:t>
            </w:r>
          </w:p>
          <w:p w:rsidR="00000000" w:rsidRPr="00DF491C" w:rsidP="00DF491C">
            <w:pPr>
              <w:pStyle w:val="ListBullet"/>
            </w:pPr>
            <w:r w:rsidRPr="00DF491C">
              <w:t>questioning to elicit explanation of quality concepts</w:t>
            </w:r>
          </w:p>
          <w:p w:rsidR="00000000" w:rsidRPr="00DF491C" w:rsidP="00DF491C">
            <w:pPr>
              <w:pStyle w:val="ListBullet"/>
            </w:pPr>
            <w:r w:rsidRPr="00DF491C">
              <w:t>review of completed documentation</w:t>
            </w:r>
          </w:p>
          <w:p w:rsidR="00000000" w:rsidP="00DF491C">
            <w:pPr>
              <w:pStyle w:val="ListBullet"/>
              <w:rPr>
                <w:lang w:val="en-NZ"/>
              </w:rPr>
            </w:pPr>
            <w:r w:rsidRPr="00DF491C">
              <w:t xml:space="preserve">third-party reports. </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t>Critical aspects for assessment and evidence requ</w:t>
            </w:r>
            <w:r w:rsidRPr="00DF491C">
              <w:t>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BodyText"/>
            </w:pPr>
            <w:r w:rsidRPr="00DF491C">
              <w:t>A person who demonstrates competency in this unit must be able to provide evidence of the required skills and knowledge specified in this unit.</w:t>
            </w:r>
          </w:p>
          <w:p w:rsidR="00000000" w:rsidRPr="00DF491C" w:rsidP="00DF491C">
            <w:pPr>
              <w:pStyle w:val="BodyText"/>
            </w:pPr>
            <w:r w:rsidRPr="00DF491C">
              <w:t xml:space="preserve">In particular the person should demonstrate the ability to: </w:t>
            </w:r>
          </w:p>
          <w:p w:rsidR="00000000" w:rsidRPr="00DF491C" w:rsidP="00DF491C">
            <w:pPr>
              <w:pStyle w:val="ListBullet"/>
            </w:pPr>
            <w:r w:rsidRPr="00DF491C">
              <w:t>explain</w:t>
            </w:r>
            <w:r w:rsidRPr="00DF491C">
              <w:t xml:space="preserve"> and demonstrate the incorporation of quality measures into work procedures</w:t>
            </w:r>
          </w:p>
          <w:p w:rsidR="00000000" w:rsidRPr="00DF491C" w:rsidP="00DF491C">
            <w:pPr>
              <w:pStyle w:val="ListBullet"/>
            </w:pPr>
            <w:r w:rsidRPr="00DF491C">
              <w:t>identify and report opportunities for process change</w:t>
            </w:r>
          </w:p>
          <w:p w:rsidR="00000000" w:rsidP="00DF491C">
            <w:pPr>
              <w:pStyle w:val="ListBullet"/>
              <w:rPr>
                <w:lang w:val="en-NZ"/>
              </w:rPr>
            </w:pPr>
            <w:r w:rsidRPr="00DF491C">
              <w:t>meet business or industry benchmarks in specialised work on a consistent basis.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BodyText"/>
            </w:pPr>
            <w:r w:rsidRPr="00DF491C">
              <w:t>Assessment of essential underpinning knowledge may be conducted in an off-site context. It is to comply with relevant regulatory or Australian standards’ requirements.</w:t>
            </w:r>
          </w:p>
          <w:p w:rsidR="00000000" w:rsidRPr="00DF491C" w:rsidP="00DF491C">
            <w:pPr>
              <w:pStyle w:val="BodyText"/>
            </w:pPr>
            <w:r w:rsidRPr="00DF491C">
              <w:t>Resource implications for assessment in</w:t>
            </w:r>
            <w:r w:rsidRPr="00DF491C">
              <w:t>clude:</w:t>
            </w:r>
          </w:p>
          <w:p w:rsidR="00000000" w:rsidRPr="00DF491C" w:rsidP="00DF491C">
            <w:pPr>
              <w:pStyle w:val="ListBullet"/>
            </w:pPr>
            <w:r w:rsidRPr="00DF491C">
              <w:t>actual or simulated workplace environment</w:t>
            </w:r>
          </w:p>
          <w:p w:rsidR="00000000" w:rsidRPr="00DF491C" w:rsidP="00DF491C">
            <w:pPr>
              <w:pStyle w:val="ListBullet"/>
            </w:pPr>
            <w:r w:rsidRPr="00DF491C">
              <w:t>assessment documentation</w:t>
            </w:r>
          </w:p>
          <w:p w:rsidR="00000000" w:rsidRPr="00DF491C" w:rsidP="00DF491C">
            <w:pPr>
              <w:pStyle w:val="ListBullet"/>
            </w:pPr>
            <w:r w:rsidRPr="00DF491C">
              <w:t>relevant documentation, manuals and resources</w:t>
            </w:r>
          </w:p>
          <w:p w:rsidR="00000000" w:rsidP="00DF491C">
            <w:pPr>
              <w:pStyle w:val="ListBullet"/>
              <w:rPr>
                <w:lang w:val="en-NZ"/>
              </w:rPr>
            </w:pPr>
            <w:r w:rsidRPr="00DF491C">
              <w:t>training and assessment record book.</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BodyText"/>
            </w:pPr>
            <w:r w:rsidRPr="00DF491C">
              <w:t>Assessment methods must:</w:t>
            </w:r>
          </w:p>
          <w:p w:rsidR="00000000" w:rsidRPr="00DF491C" w:rsidP="00DF491C">
            <w:pPr>
              <w:pStyle w:val="ListBullet"/>
            </w:pPr>
            <w:r w:rsidRPr="00DF491C">
              <w:t>satisfy the endorsed Assessment Guidelines of the Pr</w:t>
            </w:r>
            <w:r w:rsidRPr="00DF491C">
              <w:t>operty Services Training Package</w:t>
            </w:r>
          </w:p>
          <w:p w:rsidR="00000000" w:rsidRPr="00DF491C" w:rsidP="00DF491C">
            <w:pPr>
              <w:pStyle w:val="ListBullet"/>
            </w:pPr>
            <w:r w:rsidRPr="00DF491C">
              <w:t xml:space="preserve">include direct observation of tasks in real or simulated work conditions, with questioning to confirm the ability to consistently identify and correctly interpret the essential underpinning knowledge required for practical </w:t>
            </w:r>
            <w:r w:rsidRPr="00DF491C">
              <w:t>application</w:t>
            </w:r>
          </w:p>
          <w:p w:rsidR="00000000" w:rsidRPr="00DF491C" w:rsidP="00DF491C">
            <w:pPr>
              <w:pStyle w:val="ListBullet"/>
            </w:pPr>
            <w:r w:rsidRPr="00DF491C">
              <w:t>reinforce the integration of employability skills with workplace tasks and job roles</w:t>
            </w:r>
          </w:p>
          <w:p w:rsidR="00000000" w:rsidP="00DF491C">
            <w:pPr>
              <w:pStyle w:val="ListBullet"/>
              <w:rPr>
                <w:lang w:val="en-NZ"/>
              </w:rPr>
            </w:pPr>
            <w:r w:rsidRPr="00DF491C">
              <w:t>confirm that competency is verified and able to be transferred to other circumstances and environments.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BodyText"/>
            </w:pPr>
            <w:r w:rsidRPr="00DF491C">
              <w:t>Reasonable adjustm</w:t>
            </w:r>
            <w:r w:rsidRPr="00DF491C">
              <w:t>ents for people with disabilities must be made to assessment processes where required. This could include access to modified equipment and other physical resources, and the provision of appropriate assessment support.</w:t>
            </w:r>
          </w:p>
          <w:p w:rsidR="00000000" w:rsidRPr="00DF491C" w:rsidP="00DF491C">
            <w:pPr>
              <w:pStyle w:val="BodyText"/>
            </w:pPr>
            <w:r w:rsidRPr="00DF491C">
              <w:t>Assessment processes and techniques sh</w:t>
            </w:r>
            <w:r w:rsidRPr="00DF491C">
              <w:t>ould as far as is practical take into account the language, literacy and numeracy capacity of the candidate in relation to the competency being assessed.</w:t>
            </w:r>
          </w:p>
          <w:p w:rsidR="00000000" w:rsidRPr="00DF491C" w:rsidP="00DF491C">
            <w:pPr>
              <w:pStyle w:val="BodyText"/>
            </w:pPr>
            <w:r w:rsidRPr="00DF491C">
              <w:t>This unit could be assessed on its own or in combination with other units relevant to the job function</w:t>
            </w:r>
            <w:r w:rsidRPr="00DF491C">
              <w:t>.</w:t>
            </w:r>
          </w:p>
        </w:tc>
      </w:tr>
    </w:tbl>
    <w:p w:rsidR="00C57CF0" w:rsidP="00DF491C">
      <w:pPr>
        <w:pStyle w:val="BodyText"/>
      </w:pPr>
    </w:p>
    <w:p w:rsidR="00C57CF0" w:rsidP="00DF491C">
      <w:pPr>
        <w:pStyle w:val="BodyText"/>
      </w:pPr>
    </w:p>
    <w:p w:rsidR="00000000" w:rsidRPr="00DF491C" w:rsidP="00DF491C">
      <w:pPr>
        <w:pStyle w:val="Heading1"/>
      </w:pPr>
      <w:bookmarkStart w:id="11" w:name="O_359447"/>
      <w:bookmarkEnd w:id="11"/>
      <w:r w:rsidRPr="00DF491C">
        <w:t>Range Statement</w:t>
      </w:r>
    </w:p>
    <w:tbl>
      <w:tblPr>
        <w:tblW w:w="9462" w:type="dxa"/>
        <w:tblLayout w:type="fixed"/>
        <w:tblCellMar>
          <w:left w:w="62" w:type="dxa"/>
          <w:right w:w="62" w:type="dxa"/>
        </w:tblCellMar>
        <w:tblLook w:val="0000"/>
      </w:tblPr>
      <w:tblGrid>
        <w:gridCol w:w="2700"/>
        <w:gridCol w:w="6762"/>
      </w:tblGrid>
      <w:tr w:rsidTr="00DF491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F491C">
            <w:pPr>
              <w:pStyle w:val="BodyText"/>
              <w:rPr>
                <w:lang w:val="en-NZ"/>
              </w:rPr>
            </w:pPr>
            <w:r w:rsidRPr="00DF491C">
              <w:t xml:space="preserve">The range statement relates to the unit of competency as a whole. It allows for different work environments and situations that may affect performance. Bold </w:t>
            </w:r>
            <w:r w:rsidRPr="00DF491C">
              <w:t>italicised wording, if used in the performance criteria, is detailed below. Essential operating conditions that may be present with training and assessment (depending on the work situation, needs of the candidate, accessibility of the item, and local indus</w:t>
            </w:r>
            <w:r w:rsidRPr="00DF491C">
              <w:t>try and regional contexts) may also be included.</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Workplace procedures</w:t>
            </w:r>
            <w:r w:rsidRPr="00DF491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assignment instructions</w:t>
            </w:r>
          </w:p>
          <w:p w:rsidR="00000000" w:rsidRPr="00DF491C" w:rsidP="00DF491C">
            <w:pPr>
              <w:pStyle w:val="ListBullet"/>
            </w:pPr>
            <w:r w:rsidRPr="00DF491C">
              <w:t>equipment manufacturers’ requirements</w:t>
            </w:r>
          </w:p>
          <w:p w:rsidR="00000000" w:rsidRPr="00DF491C" w:rsidP="00DF491C">
            <w:pPr>
              <w:pStyle w:val="ListBullet"/>
            </w:pPr>
            <w:r w:rsidRPr="00DF491C">
              <w:t>instructions from colleagues, supervisor or manager</w:t>
            </w:r>
          </w:p>
          <w:p w:rsidR="00000000" w:rsidRPr="00DF491C" w:rsidP="00DF491C">
            <w:pPr>
              <w:pStyle w:val="ListBullet"/>
            </w:pPr>
            <w:r w:rsidRPr="00DF491C">
              <w:t>personal protective equipment requirements</w:t>
            </w:r>
          </w:p>
          <w:p w:rsidR="00000000" w:rsidRPr="00DF491C" w:rsidP="00DF491C">
            <w:pPr>
              <w:pStyle w:val="ListBullet"/>
            </w:pPr>
            <w:r w:rsidRPr="00DF491C">
              <w:t>reporting and documentation requirements</w:t>
            </w:r>
          </w:p>
          <w:p w:rsidR="00000000" w:rsidP="00DF491C">
            <w:pPr>
              <w:pStyle w:val="ListBullet"/>
              <w:rPr>
                <w:lang w:val="en-NZ"/>
              </w:rPr>
            </w:pPr>
            <w:r w:rsidRPr="00DF491C">
              <w:t>specific customer requirements.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Risk factors</w:t>
            </w:r>
            <w:r w:rsidRPr="00DF491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cost blow-out</w:t>
            </w:r>
          </w:p>
          <w:p w:rsidR="00000000" w:rsidRPr="00DF491C" w:rsidP="00DF491C">
            <w:pPr>
              <w:pStyle w:val="ListBullet"/>
            </w:pPr>
            <w:r w:rsidRPr="00DF491C">
              <w:t>disturbances to workflow</w:t>
            </w:r>
          </w:p>
          <w:p w:rsidR="00000000" w:rsidRPr="00DF491C" w:rsidP="00DF491C">
            <w:pPr>
              <w:pStyle w:val="ListBullet"/>
            </w:pPr>
            <w:r w:rsidRPr="00DF491C">
              <w:t>loss of confidence</w:t>
            </w:r>
          </w:p>
          <w:p w:rsidR="00000000" w:rsidRPr="00DF491C" w:rsidP="00DF491C">
            <w:pPr>
              <w:pStyle w:val="ListBullet"/>
            </w:pPr>
            <w:r w:rsidRPr="00DF491C">
              <w:t>product or service delivery problems</w:t>
            </w:r>
          </w:p>
          <w:p w:rsidR="00000000" w:rsidRPr="00DF491C" w:rsidP="00DF491C">
            <w:pPr>
              <w:pStyle w:val="ListBullet"/>
            </w:pPr>
            <w:r w:rsidRPr="00DF491C">
              <w:t>supplier problems</w:t>
            </w:r>
          </w:p>
          <w:p w:rsidR="00000000" w:rsidP="00DF491C">
            <w:pPr>
              <w:pStyle w:val="ListBullet"/>
              <w:rPr>
                <w:lang w:val="en-NZ"/>
              </w:rPr>
            </w:pPr>
            <w:r w:rsidRPr="00DF491C">
              <w:t>time delays.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Relevant persons</w:t>
            </w:r>
            <w:r w:rsidRPr="00DF491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colleague</w:t>
            </w:r>
          </w:p>
          <w:p w:rsidR="00000000" w:rsidRPr="00DF491C" w:rsidP="00DF491C">
            <w:pPr>
              <w:pStyle w:val="ListBullet"/>
            </w:pPr>
            <w:r w:rsidRPr="00DF491C">
              <w:t>customer</w:t>
            </w:r>
          </w:p>
          <w:p w:rsidR="00000000" w:rsidRPr="00DF491C" w:rsidP="00DF491C">
            <w:pPr>
              <w:pStyle w:val="ListBullet"/>
            </w:pPr>
            <w:r w:rsidRPr="00DF491C">
              <w:t>manager</w:t>
            </w:r>
          </w:p>
          <w:p w:rsidR="00000000" w:rsidRPr="00DF491C" w:rsidP="00DF491C">
            <w:pPr>
              <w:pStyle w:val="ListBullet"/>
            </w:pPr>
            <w:r w:rsidRPr="00DF491C">
              <w:t>supervisor</w:t>
            </w:r>
          </w:p>
          <w:p w:rsidR="00000000" w:rsidP="00DF491C">
            <w:pPr>
              <w:pStyle w:val="ListBullet"/>
              <w:rPr>
                <w:lang w:val="en-NZ"/>
              </w:rPr>
            </w:pPr>
            <w:r w:rsidRPr="00DF491C">
              <w:t>team leader.</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Resources</w:t>
            </w:r>
            <w:r w:rsidRPr="00DF491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colleagues and other company staff</w:t>
            </w:r>
          </w:p>
          <w:p w:rsidR="00000000" w:rsidRPr="00DF491C" w:rsidP="00DF491C">
            <w:pPr>
              <w:pStyle w:val="ListBullet"/>
            </w:pPr>
            <w:r w:rsidRPr="00DF491C">
              <w:t>company time and finances</w:t>
            </w:r>
          </w:p>
          <w:p w:rsidR="00000000" w:rsidRPr="00DF491C" w:rsidP="00DF491C">
            <w:pPr>
              <w:pStyle w:val="ListBullet"/>
            </w:pPr>
            <w:r w:rsidRPr="00DF491C">
              <w:t>hand and power tools</w:t>
            </w:r>
          </w:p>
          <w:p w:rsidR="00000000" w:rsidP="00DF491C">
            <w:pPr>
              <w:pStyle w:val="ListBullet"/>
              <w:rPr>
                <w:lang w:val="en-NZ"/>
              </w:rPr>
            </w:pPr>
            <w:r w:rsidRPr="00DF491C">
              <w:t>utilities and services.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Organisational requirements</w:t>
            </w:r>
            <w:r w:rsidRPr="00DF491C">
              <w:t xml:space="preserve"> may be located in quality assurance and procedures manuals relating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documentation and information systems and processes</w:t>
            </w:r>
          </w:p>
          <w:p w:rsidR="00000000" w:rsidRPr="00DF491C" w:rsidP="00DF491C">
            <w:pPr>
              <w:pStyle w:val="ListBullet"/>
            </w:pPr>
            <w:r w:rsidRPr="00DF491C">
              <w:t>legal and organisational policies and guidelines, including personnel practices and guidelines outlining work roles, responsibiliti</w:t>
            </w:r>
            <w:r w:rsidRPr="00DF491C">
              <w:t>es and delegations</w:t>
            </w:r>
          </w:p>
          <w:p w:rsidR="00000000" w:rsidRPr="00DF491C" w:rsidP="00DF491C">
            <w:pPr>
              <w:pStyle w:val="ListBullet"/>
            </w:pPr>
            <w:r w:rsidRPr="00DF491C">
              <w:t>legislation relevant to the work operation</w:t>
            </w:r>
          </w:p>
          <w:p w:rsidR="00000000" w:rsidRPr="00DF491C" w:rsidP="00DF491C">
            <w:pPr>
              <w:pStyle w:val="ListBullet"/>
            </w:pPr>
            <w:r w:rsidRPr="00DF491C">
              <w:t>OHS policies, procedures and programs</w:t>
            </w:r>
          </w:p>
          <w:p w:rsidR="00000000" w:rsidP="00DF491C">
            <w:pPr>
              <w:pStyle w:val="ListBullet"/>
              <w:rPr>
                <w:lang w:val="en-NZ"/>
              </w:rPr>
            </w:pPr>
            <w:r w:rsidRPr="00DF491C">
              <w:t>using electronic job scheduling and communication devices.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Manuals and technical publications</w:t>
            </w:r>
            <w:r w:rsidRPr="00DF491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Australian standards</w:t>
            </w:r>
          </w:p>
          <w:p w:rsidR="00000000" w:rsidRPr="00DF491C" w:rsidP="00DF491C">
            <w:pPr>
              <w:pStyle w:val="ListBullet"/>
            </w:pPr>
            <w:r w:rsidRPr="00DF491C">
              <w:t>employee handbooks</w:t>
            </w:r>
          </w:p>
          <w:p w:rsidR="00000000" w:rsidRPr="00DF491C" w:rsidP="00DF491C">
            <w:pPr>
              <w:pStyle w:val="ListBullet"/>
            </w:pPr>
            <w:r w:rsidRPr="00DF491C">
              <w:t>environm</w:t>
            </w:r>
            <w:r w:rsidRPr="00DF491C">
              <w:t>ental regulations</w:t>
            </w:r>
          </w:p>
          <w:p w:rsidR="00000000" w:rsidRPr="00DF491C" w:rsidP="00DF491C">
            <w:pPr>
              <w:pStyle w:val="ListBullet"/>
            </w:pPr>
            <w:r w:rsidRPr="00DF491C">
              <w:t>manufacturers’ specifications</w:t>
            </w:r>
          </w:p>
          <w:p w:rsidR="00000000" w:rsidRPr="00DF491C" w:rsidP="00DF491C">
            <w:pPr>
              <w:pStyle w:val="ListBullet"/>
            </w:pPr>
            <w:r w:rsidRPr="00DF491C">
              <w:t>quality assurance manuals</w:t>
            </w:r>
          </w:p>
          <w:p w:rsidR="00000000" w:rsidRPr="00DF491C" w:rsidP="00DF491C">
            <w:pPr>
              <w:pStyle w:val="ListBullet"/>
            </w:pPr>
            <w:r w:rsidRPr="00DF491C">
              <w:t>service bulletins</w:t>
            </w:r>
          </w:p>
          <w:p w:rsidR="00000000" w:rsidRPr="00DF491C" w:rsidP="00DF491C">
            <w:pPr>
              <w:pStyle w:val="ListBullet"/>
            </w:pPr>
            <w:r w:rsidRPr="00DF491C">
              <w:t>service manuals</w:t>
            </w:r>
          </w:p>
          <w:p w:rsidR="00000000" w:rsidP="00DF491C">
            <w:pPr>
              <w:pStyle w:val="ListBullet"/>
              <w:rPr>
                <w:lang w:val="en-NZ"/>
              </w:rPr>
            </w:pPr>
            <w:r w:rsidRPr="00DF491C">
              <w:t>training manuals.</w:t>
            </w:r>
          </w:p>
        </w:tc>
      </w:tr>
      <w:tr w:rsidTr="00DF49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1C">
            <w:pPr>
              <w:pStyle w:val="BodyText"/>
              <w:rPr>
                <w:lang w:val="en-NZ"/>
              </w:rPr>
            </w:pPr>
            <w:r w:rsidRPr="00DF491C">
              <w:rPr>
                <w:rStyle w:val="BoldandItalics"/>
              </w:rPr>
              <w:t>Records and other documentation</w:t>
            </w:r>
            <w:r w:rsidRPr="00DF491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1C" w:rsidP="00DF491C">
            <w:pPr>
              <w:pStyle w:val="ListBullet"/>
            </w:pPr>
            <w:r w:rsidRPr="00DF491C">
              <w:t>certificates of inspection (or equivalent)</w:t>
            </w:r>
          </w:p>
          <w:p w:rsidR="00000000" w:rsidRPr="00DF491C" w:rsidP="00DF491C">
            <w:pPr>
              <w:pStyle w:val="ListBullet"/>
            </w:pPr>
            <w:r w:rsidRPr="00DF491C">
              <w:t>job cards</w:t>
            </w:r>
          </w:p>
          <w:p w:rsidR="00000000" w:rsidRPr="00DF491C" w:rsidP="00DF491C">
            <w:pPr>
              <w:pStyle w:val="ListBullet"/>
            </w:pPr>
            <w:r w:rsidRPr="00DF491C">
              <w:t>maintenance recording systems</w:t>
            </w:r>
          </w:p>
          <w:p w:rsidR="00000000" w:rsidRPr="00DF491C" w:rsidP="00DF491C">
            <w:pPr>
              <w:pStyle w:val="ListBullet"/>
            </w:pPr>
            <w:r w:rsidRPr="00DF491C">
              <w:t>stock transfer books</w:t>
            </w:r>
          </w:p>
          <w:p w:rsidR="00000000" w:rsidRPr="00DF491C" w:rsidP="00DF491C">
            <w:pPr>
              <w:pStyle w:val="ListBullet"/>
            </w:pPr>
            <w:r w:rsidRPr="00DF491C">
              <w:t>summaries of goods received</w:t>
            </w:r>
          </w:p>
          <w:p w:rsidR="00000000" w:rsidRPr="00DF491C" w:rsidP="00DF491C">
            <w:pPr>
              <w:pStyle w:val="ListBullet"/>
            </w:pPr>
            <w:r w:rsidRPr="00DF491C">
              <w:t>time sheets</w:t>
            </w:r>
          </w:p>
          <w:p w:rsidR="00000000" w:rsidRPr="00DF491C" w:rsidP="00DF491C">
            <w:pPr>
              <w:pStyle w:val="ListBullet"/>
            </w:pPr>
            <w:r w:rsidRPr="00DF491C">
              <w:t>warranty claim forms.</w:t>
            </w:r>
          </w:p>
        </w:tc>
      </w:tr>
    </w:tbl>
    <w:p w:rsidR="00000000" w:rsidRPr="00DF491C" w:rsidP="00DF491C">
      <w:pPr>
        <w:pStyle w:val="BodyText"/>
      </w:pPr>
    </w:p>
    <w:p w:rsidR="00000000" w:rsidRPr="00DF491C" w:rsidP="00DF491C">
      <w:pPr>
        <w:pStyle w:val="AllowPageBreak"/>
      </w:pPr>
    </w:p>
    <w:p w:rsidR="00000000" w:rsidRPr="00DF491C" w:rsidP="00DF491C">
      <w:pPr>
        <w:pStyle w:val="Heading1"/>
      </w:pPr>
      <w:bookmarkStart w:id="12" w:name="O_359448"/>
      <w:bookmarkEnd w:id="12"/>
      <w:r w:rsidRPr="00DF491C">
        <w:t>Unit Sector(s)</w:t>
      </w:r>
    </w:p>
    <w:p w:rsidR="00000000" w:rsidRPr="00DF491C" w:rsidP="00DF491C">
      <w:pPr>
        <w:pStyle w:val="BodyText"/>
      </w:pPr>
      <w:r w:rsidRPr="00DF491C">
        <w:t>Fire protection equipment</w:t>
      </w:r>
    </w:p>
    <w:p w:rsidR="00000000" w:rsidRPr="00DF491C" w:rsidP="00DF491C">
      <w:pPr>
        <w:pStyle w:val="AllowPageBreak"/>
      </w:pPr>
    </w:p>
    <w:p w:rsidR="00000000" w:rsidRPr="00DF491C" w:rsidP="00DF491C">
      <w:pPr>
        <w:pStyle w:val="Heading1"/>
      </w:pPr>
      <w:bookmarkStart w:id="13" w:name="O_359449"/>
      <w:bookmarkEnd w:id="13"/>
      <w:r w:rsidRPr="00DF491C">
        <w:t>Custom Content Section</w:t>
      </w:r>
    </w:p>
    <w:p w:rsidR="00000000" w:rsidRPr="00DF491C" w:rsidP="00DF491C">
      <w:pPr>
        <w:pStyle w:val="BodyText"/>
      </w:pPr>
      <w:r w:rsidRPr="00DF491C">
        <w:t>Not applicable.</w:t>
      </w:r>
    </w:p>
    <w:p w:rsidR="00000000" w:rsidRPr="00DF491C" w:rsidP="00DF491C"/>
    <w:sectPr w:rsidSect="00DF4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CF0" w:rsidP="00C57C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0" w:rsidP="00DF49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7CF0" w:rsidP="00DF4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7CF0" w:rsidP="00DF4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1C" w:rsidRPr="00C57CF0" w:rsidP="00C57C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0" w:rsidRPr="002D2AF8" w:rsidP="00DF491C">
    <w:pPr>
      <w:pStyle w:val="Header"/>
      <w:framePr w:wrap="around"/>
    </w:pPr>
    <w:r>
      <w:fldChar w:fldCharType="begin"/>
    </w:r>
    <w:r>
      <w:instrText xml:space="preserve"> TITLE   \* MERGEFORMAT </w:instrText>
    </w:r>
    <w:r>
      <w:fldChar w:fldCharType="separate"/>
    </w:r>
    <w:r>
      <w:t>CPPFES2007A Maintain quality of work and promote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57CF0" w:rsidP="00DF4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EA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6B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EE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91C"/>
    <w:pPr>
      <w:spacing w:before="360" w:after="60"/>
      <w:outlineLvl w:val="0"/>
    </w:pPr>
    <w:rPr>
      <w:sz w:val="32"/>
    </w:rPr>
  </w:style>
  <w:style w:type="paragraph" w:styleId="Heading2">
    <w:name w:val="heading 2"/>
    <w:basedOn w:val="HeadingBase"/>
    <w:next w:val="BodyText"/>
    <w:link w:val="Heading2Char"/>
    <w:qFormat/>
    <w:rsid w:val="00DF491C"/>
    <w:pPr>
      <w:keepLines/>
      <w:spacing w:before="240" w:after="120"/>
      <w:outlineLvl w:val="1"/>
    </w:pPr>
    <w:rPr>
      <w:sz w:val="28"/>
      <w:szCs w:val="40"/>
    </w:rPr>
  </w:style>
  <w:style w:type="paragraph" w:styleId="Heading3">
    <w:name w:val="heading 3"/>
    <w:basedOn w:val="HeadingBase"/>
    <w:next w:val="BodyText"/>
    <w:link w:val="Heading3Char"/>
    <w:qFormat/>
    <w:rsid w:val="00DF491C"/>
    <w:pPr>
      <w:spacing w:before="180" w:after="120"/>
      <w:outlineLvl w:val="2"/>
    </w:pPr>
    <w:rPr>
      <w:spacing w:val="-10"/>
      <w:kern w:val="32"/>
    </w:rPr>
  </w:style>
  <w:style w:type="paragraph" w:styleId="Heading4">
    <w:name w:val="heading 4"/>
    <w:basedOn w:val="HeadingBase"/>
    <w:next w:val="BodyText"/>
    <w:link w:val="Heading4Char"/>
    <w:qFormat/>
    <w:rsid w:val="00DF491C"/>
    <w:pPr>
      <w:spacing w:before="160" w:after="120"/>
      <w:outlineLvl w:val="3"/>
    </w:pPr>
    <w:rPr>
      <w:sz w:val="22"/>
    </w:rPr>
  </w:style>
  <w:style w:type="paragraph" w:styleId="Heading5">
    <w:name w:val="heading 5"/>
    <w:basedOn w:val="HeadingBase"/>
    <w:next w:val="Normal"/>
    <w:link w:val="Heading5Char"/>
    <w:qFormat/>
    <w:rsid w:val="00DF491C"/>
    <w:pPr>
      <w:spacing w:before="80"/>
      <w:outlineLvl w:val="4"/>
    </w:pPr>
    <w:rPr>
      <w:color w:val="918585"/>
      <w:sz w:val="20"/>
    </w:rPr>
  </w:style>
  <w:style w:type="paragraph" w:styleId="Heading6">
    <w:name w:val="heading 6"/>
    <w:basedOn w:val="HeadingBase"/>
    <w:next w:val="Normal"/>
    <w:link w:val="Heading6Char"/>
    <w:qFormat/>
    <w:rsid w:val="00DF491C"/>
    <w:pPr>
      <w:spacing w:before="60"/>
      <w:outlineLvl w:val="5"/>
    </w:pPr>
    <w:rPr>
      <w:color w:val="918585"/>
      <w:sz w:val="20"/>
    </w:rPr>
  </w:style>
  <w:style w:type="paragraph" w:styleId="Heading7">
    <w:name w:val="heading 7"/>
    <w:basedOn w:val="Normal"/>
    <w:next w:val="Normal"/>
    <w:link w:val="Heading7Char"/>
    <w:qFormat/>
    <w:rsid w:val="00DF491C"/>
    <w:pPr>
      <w:ind w:left="720"/>
      <w:outlineLvl w:val="6"/>
    </w:pPr>
    <w:rPr>
      <w:i/>
    </w:rPr>
  </w:style>
  <w:style w:type="paragraph" w:styleId="Heading8">
    <w:name w:val="heading 8"/>
    <w:basedOn w:val="Normal"/>
    <w:next w:val="Normal"/>
    <w:link w:val="Heading8Char"/>
    <w:qFormat/>
    <w:rsid w:val="00DF491C"/>
    <w:pPr>
      <w:ind w:left="720"/>
      <w:outlineLvl w:val="7"/>
    </w:pPr>
    <w:rPr>
      <w:i/>
    </w:rPr>
  </w:style>
  <w:style w:type="paragraph" w:styleId="Heading9">
    <w:name w:val="heading 9"/>
    <w:basedOn w:val="Normal"/>
    <w:next w:val="Normal"/>
    <w:link w:val="Heading9Char"/>
    <w:qFormat/>
    <w:rsid w:val="00DF491C"/>
    <w:pPr>
      <w:ind w:left="720"/>
      <w:outlineLvl w:val="8"/>
    </w:pPr>
    <w:rPr>
      <w:i/>
    </w:rPr>
  </w:style>
  <w:style w:type="character" w:default="1" w:styleId="DefaultParagraphFont">
    <w:name w:val="Default Paragraph Font"/>
    <w:uiPriority w:val="1"/>
    <w:unhideWhenUsed/>
    <w:rsid w:val="00DF4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91C"/>
  </w:style>
  <w:style w:type="character" w:customStyle="1" w:styleId="Heading1Char">
    <w:name w:val="Heading 1 Char"/>
    <w:basedOn w:val="DefaultParagraphFont"/>
    <w:link w:val="Heading1"/>
    <w:rsid w:val="00DF491C"/>
    <w:rPr>
      <w:rFonts w:ascii="Times New Roman" w:eastAsia="Times New Roman" w:hAnsi="Times New Roman" w:cs="Times New Roman"/>
      <w:b/>
      <w:sz w:val="32"/>
      <w:szCs w:val="20"/>
      <w:lang w:eastAsia="en-US"/>
    </w:rPr>
  </w:style>
  <w:style w:type="paragraph" w:styleId="BodyText">
    <w:name w:val="Body Text"/>
    <w:basedOn w:val="Normal"/>
    <w:link w:val="BodyTextChar"/>
    <w:rsid w:val="00DF4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91C"/>
    <w:rPr>
      <w:rFonts w:ascii="Times New Roman" w:eastAsia="Times New Roman" w:hAnsi="Times New Roman" w:cs="Times New Roman"/>
      <w:sz w:val="24"/>
      <w:lang w:eastAsia="en-US"/>
    </w:rPr>
  </w:style>
  <w:style w:type="paragraph" w:styleId="Footer">
    <w:name w:val="footer"/>
    <w:basedOn w:val="Normal"/>
    <w:link w:val="FooterChar"/>
    <w:rsid w:val="00DF4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91C"/>
    <w:rPr>
      <w:rFonts w:ascii="Times New Roman" w:eastAsia="Times New Roman" w:hAnsi="Times New Roman" w:cs="Times New Roman"/>
      <w:sz w:val="16"/>
      <w:lang w:eastAsia="en-US"/>
    </w:rPr>
  </w:style>
  <w:style w:type="paragraph" w:styleId="ListBullet">
    <w:name w:val="List Bullet"/>
    <w:basedOn w:val="List"/>
    <w:rsid w:val="00DF491C"/>
    <w:pPr>
      <w:numPr>
        <w:numId w:val="13"/>
      </w:numPr>
      <w:tabs>
        <w:tab w:val="clear" w:pos="340"/>
      </w:tabs>
      <w:spacing w:before="40" w:after="40"/>
    </w:pPr>
  </w:style>
  <w:style w:type="character" w:customStyle="1" w:styleId="SpecialBold">
    <w:name w:val="Special Bold"/>
    <w:basedOn w:val="DefaultParagraphFont"/>
    <w:rsid w:val="00DF491C"/>
    <w:rPr>
      <w:b/>
      <w:spacing w:val="0"/>
    </w:rPr>
  </w:style>
  <w:style w:type="paragraph" w:styleId="ListBullet2">
    <w:name w:val="List Bullet 2"/>
    <w:basedOn w:val="List2"/>
    <w:rsid w:val="00DF491C"/>
    <w:pPr>
      <w:numPr>
        <w:numId w:val="14"/>
      </w:numPr>
      <w:tabs>
        <w:tab w:val="clear" w:pos="680"/>
      </w:tabs>
    </w:pPr>
  </w:style>
  <w:style w:type="paragraph" w:customStyle="1" w:styleId="SuperHeading">
    <w:name w:val="SuperHeading"/>
    <w:basedOn w:val="Normal"/>
    <w:rsid w:val="00DF491C"/>
    <w:pPr>
      <w:spacing w:before="240" w:after="120"/>
      <w:outlineLvl w:val="0"/>
    </w:pPr>
    <w:rPr>
      <w:rFonts w:ascii="Times New Roman" w:hAnsi="Times New Roman"/>
      <w:b/>
      <w:sz w:val="28"/>
    </w:rPr>
  </w:style>
  <w:style w:type="paragraph" w:customStyle="1" w:styleId="AllowPageBreak">
    <w:name w:val="AllowPageBreak"/>
    <w:rsid w:val="00DF4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491C"/>
    <w:rPr>
      <w:b/>
      <w:i/>
      <w:u w:val="none"/>
    </w:rPr>
  </w:style>
  <w:style w:type="character" w:customStyle="1" w:styleId="Heading2Char">
    <w:name w:val="Heading 2 Char"/>
    <w:basedOn w:val="DefaultParagraphFont"/>
    <w:link w:val="Heading2"/>
    <w:rsid w:val="00DF4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91C"/>
    <w:rPr>
      <w:rFonts w:ascii="Courier New" w:eastAsia="Times New Roman" w:hAnsi="Courier New" w:cs="Times New Roman"/>
      <w:i/>
      <w:szCs w:val="20"/>
      <w:lang w:eastAsia="en-US"/>
    </w:rPr>
  </w:style>
  <w:style w:type="paragraph" w:customStyle="1" w:styleId="HeadingBase">
    <w:name w:val="Heading Base"/>
    <w:rsid w:val="00DF4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91C"/>
    <w:pPr>
      <w:tabs>
        <w:tab w:val="right" w:leader="dot" w:pos="9072"/>
      </w:tabs>
      <w:ind w:left="567"/>
    </w:pPr>
    <w:rPr>
      <w:szCs w:val="22"/>
    </w:rPr>
  </w:style>
  <w:style w:type="paragraph" w:customStyle="1" w:styleId="TOCBase">
    <w:name w:val="TOC Base"/>
    <w:rsid w:val="00DF4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91C"/>
    <w:pPr>
      <w:tabs>
        <w:tab w:val="right" w:leader="dot" w:pos="9072"/>
      </w:tabs>
      <w:spacing w:before="40" w:after="40"/>
      <w:ind w:left="284"/>
    </w:pPr>
    <w:rPr>
      <w:rFonts w:ascii="Times New Roman" w:hAnsi="Times New Roman"/>
    </w:rPr>
  </w:style>
  <w:style w:type="paragraph" w:styleId="TOC1">
    <w:name w:val="toc 1"/>
    <w:basedOn w:val="TOCBase"/>
    <w:next w:val="Normal"/>
    <w:rsid w:val="00DF4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91C"/>
    <w:pPr>
      <w:spacing w:before="5040"/>
      <w:jc w:val="center"/>
    </w:pPr>
    <w:rPr>
      <w:sz w:val="48"/>
      <w:szCs w:val="72"/>
      <w:lang w:val="en-US"/>
    </w:rPr>
  </w:style>
  <w:style w:type="character" w:customStyle="1" w:styleId="TitleChar">
    <w:name w:val="Title Char"/>
    <w:basedOn w:val="DefaultParagraphFont"/>
    <w:link w:val="Title"/>
    <w:rsid w:val="00DF4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91C"/>
    <w:pPr>
      <w:tabs>
        <w:tab w:val="left" w:pos="3600"/>
        <w:tab w:val="left" w:pos="3958"/>
      </w:tabs>
    </w:pPr>
  </w:style>
  <w:style w:type="paragraph" w:styleId="List">
    <w:name w:val="List"/>
    <w:basedOn w:val="BodyText"/>
    <w:next w:val="BodyText"/>
    <w:rsid w:val="00DF491C"/>
    <w:pPr>
      <w:tabs>
        <w:tab w:val="left" w:pos="340"/>
      </w:tabs>
      <w:spacing w:before="60" w:after="60"/>
      <w:ind w:left="340" w:hanging="340"/>
    </w:pPr>
  </w:style>
  <w:style w:type="paragraph" w:customStyle="1" w:styleId="Note">
    <w:name w:val="Note"/>
    <w:basedOn w:val="BodyText"/>
    <w:rsid w:val="00DF4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91C"/>
    <w:pPr>
      <w:framePr w:wrap="auto" w:hAnchor="text" w:y="6049"/>
    </w:pPr>
    <w:rPr>
      <w:color w:val="000000"/>
      <w:sz w:val="40"/>
    </w:rPr>
  </w:style>
  <w:style w:type="paragraph" w:customStyle="1" w:styleId="TOCTitle">
    <w:name w:val="TOCTitle"/>
    <w:basedOn w:val="Heading1"/>
    <w:rsid w:val="00DF491C"/>
    <w:pPr>
      <w:spacing w:after="240"/>
      <w:jc w:val="center"/>
      <w:outlineLvl w:val="9"/>
    </w:pPr>
    <w:rPr>
      <w:caps/>
    </w:rPr>
  </w:style>
  <w:style w:type="paragraph" w:customStyle="1" w:styleId="Version">
    <w:name w:val="Version"/>
    <w:rsid w:val="00DF4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91C"/>
    <w:pPr>
      <w:keepNext w:val="0"/>
      <w:tabs>
        <w:tab w:val="right" w:pos="4176"/>
      </w:tabs>
      <w:ind w:left="198" w:hanging="198"/>
    </w:pPr>
    <w:rPr>
      <w:rFonts w:ascii="Garamond" w:hAnsi="Garamond"/>
    </w:rPr>
  </w:style>
  <w:style w:type="paragraph" w:styleId="IndexHeading">
    <w:name w:val="index heading"/>
    <w:basedOn w:val="Normal"/>
    <w:next w:val="Index1"/>
    <w:semiHidden/>
    <w:rsid w:val="00DF491C"/>
    <w:pPr>
      <w:spacing w:before="120" w:after="120"/>
    </w:pPr>
    <w:rPr>
      <w:rFonts w:ascii="Arial" w:hAnsi="Arial"/>
      <w:b/>
      <w:color w:val="918585"/>
      <w:sz w:val="24"/>
    </w:rPr>
  </w:style>
  <w:style w:type="paragraph" w:styleId="Header">
    <w:name w:val="header"/>
    <w:basedOn w:val="Normal"/>
    <w:link w:val="HeaderChar"/>
    <w:rsid w:val="00DF4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91C"/>
    <w:rPr>
      <w:rFonts w:ascii="Times New Roman" w:eastAsia="Times New Roman" w:hAnsi="Times New Roman" w:cs="Times New Roman"/>
      <w:sz w:val="16"/>
      <w:szCs w:val="20"/>
      <w:lang w:val="en-GB" w:eastAsia="en-US"/>
    </w:rPr>
  </w:style>
  <w:style w:type="paragraph" w:customStyle="1" w:styleId="Chapter">
    <w:name w:val="Chapter"/>
    <w:basedOn w:val="Normal"/>
    <w:rsid w:val="00DF491C"/>
    <w:pPr>
      <w:spacing w:before="240"/>
    </w:pPr>
    <w:rPr>
      <w:rFonts w:ascii="Times New Roman" w:hAnsi="Times New Roman"/>
      <w:smallCaps/>
      <w:spacing w:val="80"/>
      <w:sz w:val="28"/>
    </w:rPr>
  </w:style>
  <w:style w:type="paragraph" w:customStyle="1" w:styleId="InChapter">
    <w:name w:val="InChapter"/>
    <w:basedOn w:val="Heading3"/>
    <w:rsid w:val="00DF491C"/>
    <w:pPr>
      <w:spacing w:after="240"/>
      <w:outlineLvl w:val="9"/>
    </w:pPr>
    <w:rPr>
      <w:noProof/>
    </w:rPr>
  </w:style>
  <w:style w:type="paragraph" w:styleId="Index2">
    <w:name w:val="index 2"/>
    <w:basedOn w:val="Normal"/>
    <w:next w:val="Normal"/>
    <w:semiHidden/>
    <w:rsid w:val="00DF491C"/>
    <w:pPr>
      <w:tabs>
        <w:tab w:val="right" w:pos="4176"/>
      </w:tabs>
      <w:ind w:left="568" w:hanging="284"/>
    </w:pPr>
    <w:rPr>
      <w:rFonts w:ascii="Garamond" w:hAnsi="Garamond"/>
    </w:rPr>
  </w:style>
  <w:style w:type="paragraph" w:customStyle="1" w:styleId="Byline">
    <w:name w:val="Byline"/>
    <w:rsid w:val="00DF4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91C"/>
    <w:pPr>
      <w:tabs>
        <w:tab w:val="clear" w:pos="3600"/>
        <w:tab w:val="clear" w:pos="3958"/>
      </w:tabs>
      <w:jc w:val="right"/>
    </w:pPr>
  </w:style>
  <w:style w:type="character" w:styleId="Emphasis">
    <w:name w:val="Emphasis"/>
    <w:basedOn w:val="DefaultParagraphFont"/>
    <w:qFormat/>
    <w:rsid w:val="00DF491C"/>
    <w:rPr>
      <w:i/>
    </w:rPr>
  </w:style>
  <w:style w:type="paragraph" w:styleId="Caption">
    <w:name w:val="caption"/>
    <w:basedOn w:val="BodyText"/>
    <w:next w:val="Normal"/>
    <w:qFormat/>
    <w:rsid w:val="00DF491C"/>
    <w:pPr>
      <w:framePr w:w="2268" w:hSpace="181" w:vSpace="181" w:wrap="around" w:vAnchor="text" w:hAnchor="page" w:x="1135" w:y="285" w:anchorLock="1"/>
    </w:pPr>
    <w:rPr>
      <w:i/>
    </w:rPr>
  </w:style>
  <w:style w:type="paragraph" w:customStyle="1" w:styleId="MiniTOCTitle">
    <w:name w:val="MiniTOCTitle"/>
    <w:basedOn w:val="Heading4"/>
    <w:rsid w:val="00DF491C"/>
    <w:pPr>
      <w:spacing w:before="240"/>
      <w:outlineLvl w:val="9"/>
    </w:pPr>
    <w:rPr>
      <w:noProof/>
      <w:sz w:val="24"/>
    </w:rPr>
  </w:style>
  <w:style w:type="paragraph" w:customStyle="1" w:styleId="MiniTOCItem">
    <w:name w:val="MiniTOCItem"/>
    <w:basedOn w:val="ListBullet"/>
    <w:rsid w:val="00DF491C"/>
    <w:pPr>
      <w:numPr>
        <w:numId w:val="0"/>
      </w:numPr>
      <w:tabs>
        <w:tab w:val="right" w:leader="dot" w:pos="6521"/>
      </w:tabs>
      <w:spacing w:before="0" w:after="0"/>
    </w:pPr>
  </w:style>
  <w:style w:type="paragraph" w:customStyle="1" w:styleId="TOFTitle">
    <w:name w:val="TOFTitle"/>
    <w:basedOn w:val="TOCTitle"/>
    <w:rsid w:val="00DF491C"/>
  </w:style>
  <w:style w:type="paragraph" w:styleId="TableofFigures">
    <w:name w:val="table of figures"/>
    <w:basedOn w:val="Normal"/>
    <w:next w:val="Normal"/>
    <w:semiHidden/>
    <w:rsid w:val="00DF491C"/>
    <w:pPr>
      <w:tabs>
        <w:tab w:val="right" w:leader="dot" w:pos="9072"/>
      </w:tabs>
      <w:ind w:left="970" w:hanging="403"/>
    </w:pPr>
    <w:rPr>
      <w:rFonts w:ascii="Times New Roman" w:hAnsi="Times New Roman"/>
      <w:b/>
    </w:rPr>
  </w:style>
  <w:style w:type="paragraph" w:styleId="ListNumber">
    <w:name w:val="List Number"/>
    <w:basedOn w:val="List"/>
    <w:rsid w:val="00DF491C"/>
    <w:pPr>
      <w:numPr>
        <w:numId w:val="11"/>
      </w:numPr>
    </w:pPr>
  </w:style>
  <w:style w:type="character" w:customStyle="1" w:styleId="WingdingSymbols">
    <w:name w:val="Wingding Symbols"/>
    <w:rsid w:val="00DF491C"/>
    <w:rPr>
      <w:rFonts w:ascii="Wingdings" w:hAnsi="Wingdings"/>
    </w:rPr>
  </w:style>
  <w:style w:type="paragraph" w:customStyle="1" w:styleId="TableHeading">
    <w:name w:val="Table Heading"/>
    <w:basedOn w:val="HeadingBase"/>
    <w:rsid w:val="00DF491C"/>
    <w:pPr>
      <w:keepLines/>
      <w:pBdr>
        <w:bottom w:val="single" w:sz="6" w:space="1" w:color="918585"/>
      </w:pBdr>
      <w:spacing w:before="240"/>
    </w:pPr>
  </w:style>
  <w:style w:type="character" w:customStyle="1" w:styleId="HotSpot">
    <w:name w:val="HotSpot"/>
    <w:rsid w:val="00DF491C"/>
    <w:rPr>
      <w:color w:val="0033CC"/>
      <w:u w:val="none"/>
    </w:rPr>
  </w:style>
  <w:style w:type="paragraph" w:customStyle="1" w:styleId="BodyTextRight">
    <w:name w:val="Body Text Right"/>
    <w:basedOn w:val="BodyText"/>
    <w:rsid w:val="00DF491C"/>
    <w:pPr>
      <w:spacing w:before="0" w:after="0"/>
      <w:jc w:val="right"/>
    </w:pPr>
  </w:style>
  <w:style w:type="paragraph" w:styleId="Index3">
    <w:name w:val="index 3"/>
    <w:basedOn w:val="ListNumber2"/>
    <w:next w:val="Normal"/>
    <w:semiHidden/>
    <w:rsid w:val="00DF491C"/>
    <w:pPr>
      <w:numPr>
        <w:numId w:val="0"/>
      </w:numPr>
      <w:tabs>
        <w:tab w:val="right" w:leader="dot" w:pos="4176"/>
      </w:tabs>
    </w:pPr>
  </w:style>
  <w:style w:type="paragraph" w:styleId="ListNumber2">
    <w:name w:val="List Number 2"/>
    <w:basedOn w:val="List2"/>
    <w:rsid w:val="00DF491C"/>
    <w:pPr>
      <w:numPr>
        <w:numId w:val="10"/>
      </w:numPr>
      <w:tabs>
        <w:tab w:val="clear" w:pos="1060"/>
      </w:tabs>
    </w:pPr>
  </w:style>
  <w:style w:type="paragraph" w:customStyle="1" w:styleId="MarginNote">
    <w:name w:val="Margin Note"/>
    <w:basedOn w:val="BodyText"/>
    <w:rsid w:val="00DF4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91C"/>
    <w:rPr>
      <w:sz w:val="32"/>
    </w:rPr>
  </w:style>
  <w:style w:type="paragraph" w:customStyle="1" w:styleId="HeadingProcedure">
    <w:name w:val="Heading Procedure"/>
    <w:basedOn w:val="HeadingBase"/>
    <w:next w:val="Normal"/>
    <w:rsid w:val="00DF491C"/>
    <w:pPr>
      <w:tabs>
        <w:tab w:val="left" w:pos="0"/>
      </w:tabs>
      <w:spacing w:before="120" w:after="60"/>
    </w:pPr>
    <w:rPr>
      <w:i/>
      <w:color w:val="918585"/>
      <w:sz w:val="22"/>
    </w:rPr>
  </w:style>
  <w:style w:type="paragraph" w:customStyle="1" w:styleId="TableBodyText">
    <w:name w:val="Table Body Text"/>
    <w:basedOn w:val="BodyText"/>
    <w:rsid w:val="00DF491C"/>
    <w:pPr>
      <w:spacing w:before="60" w:after="60"/>
    </w:pPr>
  </w:style>
  <w:style w:type="paragraph" w:styleId="ListContinue">
    <w:name w:val="List Continue"/>
    <w:basedOn w:val="List"/>
    <w:rsid w:val="00DF491C"/>
    <w:pPr>
      <w:ind w:firstLine="0"/>
    </w:pPr>
  </w:style>
  <w:style w:type="paragraph" w:customStyle="1" w:styleId="ListNote">
    <w:name w:val="List Note"/>
    <w:basedOn w:val="List"/>
    <w:rsid w:val="00DF491C"/>
    <w:pPr>
      <w:pBdr>
        <w:top w:val="single" w:sz="6" w:space="2" w:color="918585"/>
        <w:bottom w:val="single" w:sz="6" w:space="2" w:color="918585"/>
      </w:pBdr>
      <w:tabs>
        <w:tab w:val="left" w:pos="1021"/>
      </w:tabs>
      <w:ind w:firstLine="0"/>
    </w:pPr>
  </w:style>
  <w:style w:type="paragraph" w:customStyle="1" w:styleId="Warning">
    <w:name w:val="Warning"/>
    <w:basedOn w:val="BodyText"/>
    <w:rsid w:val="00DF491C"/>
    <w:pPr>
      <w:shd w:val="clear" w:color="auto" w:fill="D9D9D9"/>
      <w:tabs>
        <w:tab w:val="left" w:pos="992"/>
      </w:tabs>
      <w:ind w:left="119" w:right="119"/>
    </w:pPr>
    <w:rPr>
      <w:sz w:val="20"/>
    </w:rPr>
  </w:style>
  <w:style w:type="paragraph" w:customStyle="1" w:styleId="MarginIcons">
    <w:name w:val="Margin Icons"/>
    <w:basedOn w:val="BodyText"/>
    <w:rsid w:val="00DF4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91C"/>
    <w:rPr>
      <w:rFonts w:ascii="Courier New" w:hAnsi="Courier New"/>
    </w:rPr>
  </w:style>
  <w:style w:type="paragraph" w:customStyle="1" w:styleId="NoteBullet">
    <w:name w:val="Note Bullet"/>
    <w:basedOn w:val="Note"/>
    <w:rsid w:val="00DF491C"/>
    <w:pPr>
      <w:tabs>
        <w:tab w:val="clear" w:pos="680"/>
      </w:tabs>
      <w:spacing w:before="60" w:after="60"/>
    </w:pPr>
  </w:style>
  <w:style w:type="paragraph" w:customStyle="1" w:styleId="SubHeading2">
    <w:name w:val="SubHeading2"/>
    <w:basedOn w:val="HeadingBase"/>
    <w:rsid w:val="00DF491C"/>
    <w:pPr>
      <w:spacing w:before="240" w:after="60"/>
    </w:pPr>
    <w:rPr>
      <w:sz w:val="20"/>
    </w:rPr>
  </w:style>
  <w:style w:type="paragraph" w:customStyle="1" w:styleId="SubHeading1">
    <w:name w:val="SubHeading1"/>
    <w:basedOn w:val="HeadingBase"/>
    <w:rsid w:val="00DF491C"/>
    <w:pPr>
      <w:spacing w:before="240" w:after="60"/>
    </w:pPr>
    <w:rPr>
      <w:color w:val="918585"/>
      <w:sz w:val="22"/>
    </w:rPr>
  </w:style>
  <w:style w:type="paragraph" w:customStyle="1" w:styleId="SideHeading">
    <w:name w:val="Side Heading"/>
    <w:basedOn w:val="HeadingBase"/>
    <w:rsid w:val="00DF4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91C"/>
    <w:pPr>
      <w:numPr>
        <w:numId w:val="12"/>
      </w:numPr>
    </w:pPr>
  </w:style>
  <w:style w:type="paragraph" w:styleId="PlainText">
    <w:name w:val="Plain Text"/>
    <w:basedOn w:val="Normal"/>
    <w:link w:val="PlainTextChar"/>
    <w:rsid w:val="00DF491C"/>
    <w:rPr>
      <w:sz w:val="20"/>
    </w:rPr>
  </w:style>
  <w:style w:type="character" w:customStyle="1" w:styleId="PlainTextChar">
    <w:name w:val="Plain Text Char"/>
    <w:basedOn w:val="DefaultParagraphFont"/>
    <w:link w:val="PlainText"/>
    <w:rsid w:val="00DF491C"/>
    <w:rPr>
      <w:rFonts w:ascii="Courier New" w:eastAsia="Times New Roman" w:hAnsi="Courier New" w:cs="Times New Roman"/>
      <w:sz w:val="20"/>
      <w:szCs w:val="20"/>
      <w:lang w:eastAsia="en-US"/>
    </w:rPr>
  </w:style>
  <w:style w:type="character" w:customStyle="1" w:styleId="MenuOption">
    <w:name w:val="Menu Option"/>
    <w:basedOn w:val="DefaultParagraphFont"/>
    <w:rsid w:val="00DF491C"/>
    <w:rPr>
      <w:b/>
      <w:smallCaps/>
    </w:rPr>
  </w:style>
  <w:style w:type="paragraph" w:customStyle="1" w:styleId="TableListNumber">
    <w:name w:val="Table List Number"/>
    <w:basedOn w:val="ListNumber"/>
    <w:rsid w:val="00DF491C"/>
    <w:pPr>
      <w:numPr>
        <w:numId w:val="0"/>
      </w:numPr>
    </w:pPr>
  </w:style>
  <w:style w:type="paragraph" w:styleId="TOC4">
    <w:name w:val="toc 4"/>
    <w:basedOn w:val="TOCBase"/>
    <w:next w:val="Normal"/>
    <w:semiHidden/>
    <w:rsid w:val="00DF491C"/>
    <w:pPr>
      <w:tabs>
        <w:tab w:val="right" w:leader="dot" w:pos="9071"/>
      </w:tabs>
      <w:ind w:left="1701"/>
    </w:pPr>
  </w:style>
  <w:style w:type="paragraph" w:customStyle="1" w:styleId="ListAlpha">
    <w:name w:val="List Alpha"/>
    <w:basedOn w:val="List"/>
    <w:rsid w:val="00DF491C"/>
    <w:pPr>
      <w:numPr>
        <w:numId w:val="9"/>
      </w:numPr>
    </w:pPr>
  </w:style>
  <w:style w:type="paragraph" w:customStyle="1" w:styleId="ListAlpha2">
    <w:name w:val="List Alpha 2"/>
    <w:basedOn w:val="List2"/>
    <w:rsid w:val="00DF491C"/>
    <w:pPr>
      <w:numPr>
        <w:numId w:val="8"/>
      </w:numPr>
    </w:pPr>
  </w:style>
  <w:style w:type="paragraph" w:styleId="List2">
    <w:name w:val="List 2"/>
    <w:basedOn w:val="BodyText"/>
    <w:rsid w:val="00DF491C"/>
    <w:pPr>
      <w:tabs>
        <w:tab w:val="left" w:pos="680"/>
      </w:tabs>
      <w:spacing w:before="60" w:after="60"/>
      <w:ind w:left="680" w:hanging="340"/>
    </w:pPr>
  </w:style>
  <w:style w:type="paragraph" w:styleId="List3">
    <w:name w:val="List 3"/>
    <w:basedOn w:val="BodyText"/>
    <w:rsid w:val="00DF491C"/>
    <w:pPr>
      <w:tabs>
        <w:tab w:val="left" w:pos="1021"/>
      </w:tabs>
      <w:spacing w:before="60" w:after="60"/>
      <w:ind w:left="1020" w:hanging="340"/>
    </w:pPr>
  </w:style>
  <w:style w:type="paragraph" w:styleId="List4">
    <w:name w:val="List 4"/>
    <w:basedOn w:val="BodyText"/>
    <w:rsid w:val="00DF491C"/>
    <w:pPr>
      <w:tabs>
        <w:tab w:val="left" w:pos="1361"/>
      </w:tabs>
      <w:spacing w:before="60" w:after="60"/>
      <w:ind w:left="1361" w:hanging="340"/>
    </w:pPr>
  </w:style>
  <w:style w:type="paragraph" w:styleId="List5">
    <w:name w:val="List 5"/>
    <w:basedOn w:val="BodyText"/>
    <w:rsid w:val="00DF491C"/>
    <w:pPr>
      <w:tabs>
        <w:tab w:val="left" w:pos="1701"/>
      </w:tabs>
      <w:spacing w:before="60" w:after="60"/>
      <w:ind w:left="1701" w:hanging="340"/>
    </w:pPr>
  </w:style>
  <w:style w:type="paragraph" w:styleId="ListBullet3">
    <w:name w:val="List Bullet 3"/>
    <w:basedOn w:val="List3"/>
    <w:rsid w:val="00DF491C"/>
    <w:pPr>
      <w:numPr>
        <w:numId w:val="15"/>
      </w:numPr>
      <w:tabs>
        <w:tab w:val="clear" w:pos="1021"/>
      </w:tabs>
      <w:ind w:left="1037" w:hanging="357"/>
    </w:pPr>
  </w:style>
  <w:style w:type="paragraph" w:styleId="ListBullet4">
    <w:name w:val="List Bullet 4"/>
    <w:basedOn w:val="List4"/>
    <w:rsid w:val="00DF491C"/>
    <w:pPr>
      <w:numPr>
        <w:numId w:val="3"/>
      </w:numPr>
    </w:pPr>
  </w:style>
  <w:style w:type="paragraph" w:styleId="ListBullet5">
    <w:name w:val="List Bullet 5"/>
    <w:basedOn w:val="List5"/>
    <w:rsid w:val="00DF491C"/>
    <w:pPr>
      <w:numPr>
        <w:numId w:val="4"/>
      </w:numPr>
    </w:pPr>
  </w:style>
  <w:style w:type="paragraph" w:styleId="ListContinue2">
    <w:name w:val="List Continue 2"/>
    <w:basedOn w:val="List2"/>
    <w:rsid w:val="00DF491C"/>
    <w:pPr>
      <w:ind w:firstLine="0"/>
    </w:pPr>
  </w:style>
  <w:style w:type="paragraph" w:styleId="ListContinue3">
    <w:name w:val="List Continue 3"/>
    <w:basedOn w:val="List3"/>
    <w:rsid w:val="00DF491C"/>
    <w:pPr>
      <w:ind w:left="1021" w:firstLine="0"/>
    </w:pPr>
  </w:style>
  <w:style w:type="paragraph" w:styleId="ListContinue4">
    <w:name w:val="List Continue 4"/>
    <w:basedOn w:val="List4"/>
    <w:rsid w:val="00DF491C"/>
    <w:pPr>
      <w:ind w:firstLine="0"/>
    </w:pPr>
  </w:style>
  <w:style w:type="paragraph" w:styleId="ListContinue5">
    <w:name w:val="List Continue 5"/>
    <w:basedOn w:val="List5"/>
    <w:rsid w:val="00DF491C"/>
    <w:pPr>
      <w:ind w:firstLine="0"/>
    </w:pPr>
  </w:style>
  <w:style w:type="paragraph" w:styleId="ListNumber3">
    <w:name w:val="List Number 3"/>
    <w:basedOn w:val="List3"/>
    <w:rsid w:val="00DF491C"/>
    <w:pPr>
      <w:numPr>
        <w:numId w:val="5"/>
      </w:numPr>
    </w:pPr>
  </w:style>
  <w:style w:type="paragraph" w:styleId="ListNumber4">
    <w:name w:val="List Number 4"/>
    <w:basedOn w:val="List4"/>
    <w:rsid w:val="00DF491C"/>
    <w:pPr>
      <w:numPr>
        <w:numId w:val="6"/>
      </w:numPr>
    </w:pPr>
  </w:style>
  <w:style w:type="paragraph" w:styleId="ListNumber5">
    <w:name w:val="List Number 5"/>
    <w:basedOn w:val="List5"/>
    <w:rsid w:val="00DF491C"/>
    <w:pPr>
      <w:numPr>
        <w:numId w:val="7"/>
      </w:numPr>
    </w:pPr>
  </w:style>
  <w:style w:type="paragraph" w:styleId="BlockText">
    <w:name w:val="Block Text"/>
    <w:basedOn w:val="Normal"/>
    <w:rsid w:val="00DF491C"/>
    <w:pPr>
      <w:spacing w:after="120"/>
      <w:ind w:left="1440" w:right="1440"/>
    </w:pPr>
  </w:style>
  <w:style w:type="character" w:customStyle="1" w:styleId="Subscript">
    <w:name w:val="Subscript"/>
    <w:basedOn w:val="DefaultParagraphFont"/>
    <w:rsid w:val="00DF491C"/>
    <w:rPr>
      <w:sz w:val="16"/>
      <w:vertAlign w:val="subscript"/>
    </w:rPr>
  </w:style>
  <w:style w:type="character" w:customStyle="1" w:styleId="Superscript">
    <w:name w:val="Superscript"/>
    <w:basedOn w:val="DefaultParagraphFont"/>
    <w:rsid w:val="00DF491C"/>
    <w:rPr>
      <w:sz w:val="16"/>
      <w:vertAlign w:val="superscript"/>
    </w:rPr>
  </w:style>
  <w:style w:type="character" w:customStyle="1" w:styleId="Symbols">
    <w:name w:val="Symbols"/>
    <w:basedOn w:val="DefaultParagraphFont"/>
    <w:rsid w:val="00DF491C"/>
    <w:rPr>
      <w:rFonts w:ascii="Symbol" w:hAnsi="Symbol"/>
    </w:rPr>
  </w:style>
  <w:style w:type="character" w:customStyle="1" w:styleId="MenuOptions">
    <w:name w:val="Menu Options"/>
    <w:basedOn w:val="DefaultParagraphFont"/>
    <w:rsid w:val="00DF491C"/>
    <w:rPr>
      <w:rFonts w:ascii="Arial Narrow" w:hAnsi="Arial Narrow"/>
      <w:smallCaps/>
    </w:rPr>
  </w:style>
  <w:style w:type="character" w:customStyle="1" w:styleId="Buttons">
    <w:name w:val="Buttons"/>
    <w:basedOn w:val="DefaultParagraphFont"/>
    <w:rsid w:val="00DF491C"/>
    <w:rPr>
      <w:b/>
    </w:rPr>
  </w:style>
  <w:style w:type="character" w:customStyle="1" w:styleId="Underlined">
    <w:name w:val="Underlined"/>
    <w:basedOn w:val="DefaultParagraphFont"/>
    <w:rsid w:val="00DF491C"/>
    <w:rPr>
      <w:u w:val="single"/>
    </w:rPr>
  </w:style>
  <w:style w:type="paragraph" w:customStyle="1" w:styleId="TableBodyTextRight">
    <w:name w:val="Table Body Text Right"/>
    <w:basedOn w:val="TableBodyText"/>
    <w:rsid w:val="00DF491C"/>
    <w:pPr>
      <w:widowControl w:val="0"/>
      <w:autoSpaceDE w:val="0"/>
      <w:autoSpaceDN w:val="0"/>
      <w:adjustRightInd w:val="0"/>
      <w:jc w:val="right"/>
    </w:pPr>
    <w:rPr>
      <w:rFonts w:cs="Arial"/>
      <w:szCs w:val="18"/>
    </w:rPr>
  </w:style>
  <w:style w:type="paragraph" w:customStyle="1" w:styleId="CopyrightText">
    <w:name w:val="Copyright Text"/>
    <w:basedOn w:val="BodyText"/>
    <w:rsid w:val="00DF491C"/>
    <w:rPr>
      <w:sz w:val="18"/>
    </w:rPr>
  </w:style>
  <w:style w:type="paragraph" w:customStyle="1" w:styleId="BodySmallRight">
    <w:name w:val="Body Small Right"/>
    <w:basedOn w:val="BodyTextRight"/>
    <w:rsid w:val="00DF491C"/>
    <w:rPr>
      <w:sz w:val="18"/>
      <w:szCs w:val="18"/>
    </w:rPr>
  </w:style>
  <w:style w:type="paragraph" w:customStyle="1" w:styleId="MarginEdition">
    <w:name w:val="Margin Edition"/>
    <w:basedOn w:val="MarginNote"/>
    <w:rsid w:val="00DF491C"/>
    <w:pPr>
      <w:spacing w:before="0" w:after="0"/>
    </w:pPr>
    <w:rPr>
      <w:rFonts w:ascii="Times New Roman" w:hAnsi="Times New Roman"/>
      <w:color w:val="999999"/>
    </w:rPr>
  </w:style>
  <w:style w:type="paragraph" w:customStyle="1" w:styleId="Spacer">
    <w:name w:val="Spacer"/>
    <w:basedOn w:val="Normal"/>
    <w:rsid w:val="00DF491C"/>
    <w:rPr>
      <w:sz w:val="2"/>
      <w:szCs w:val="2"/>
    </w:rPr>
  </w:style>
  <w:style w:type="character" w:customStyle="1" w:styleId="Small">
    <w:name w:val="Small"/>
    <w:basedOn w:val="DefaultParagraphFont"/>
    <w:rsid w:val="00DF491C"/>
    <w:rPr>
      <w:sz w:val="16"/>
    </w:rPr>
  </w:style>
  <w:style w:type="paragraph" w:customStyle="1" w:styleId="WideTable">
    <w:name w:val="Wide Table"/>
    <w:basedOn w:val="Normal"/>
    <w:rsid w:val="00DF491C"/>
    <w:pPr>
      <w:ind w:left="-1418"/>
    </w:pPr>
    <w:rPr>
      <w:sz w:val="2"/>
      <w:szCs w:val="2"/>
    </w:rPr>
  </w:style>
  <w:style w:type="character" w:styleId="PageNumber">
    <w:name w:val="page number"/>
    <w:basedOn w:val="DefaultParagraphFont"/>
    <w:rsid w:val="00DF491C"/>
  </w:style>
  <w:style w:type="paragraph" w:styleId="Quote">
    <w:name w:val="Quote"/>
    <w:basedOn w:val="Heading1"/>
    <w:link w:val="QuoteChar"/>
    <w:qFormat/>
    <w:rsid w:val="00DF491C"/>
    <w:rPr>
      <w:b w:val="0"/>
      <w:sz w:val="72"/>
      <w:szCs w:val="72"/>
      <w:lang w:val="en-NZ"/>
    </w:rPr>
  </w:style>
  <w:style w:type="character" w:customStyle="1" w:styleId="QuoteChar">
    <w:name w:val="Quote Char"/>
    <w:basedOn w:val="DefaultParagraphFont"/>
    <w:link w:val="Quote"/>
    <w:rsid w:val="00DF4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91C"/>
    <w:pPr>
      <w:pageBreakBefore/>
    </w:pPr>
  </w:style>
  <w:style w:type="paragraph" w:customStyle="1" w:styleId="Border">
    <w:name w:val="Border"/>
    <w:basedOn w:val="Normal"/>
    <w:qFormat/>
    <w:rsid w:val="00DF4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91C"/>
    <w:rPr>
      <w:b/>
      <w:bCs/>
      <w:i/>
      <w:iCs/>
      <w:color w:val="auto"/>
    </w:rPr>
  </w:style>
  <w:style w:type="paragraph" w:styleId="IntenseQuote">
    <w:name w:val="Intense Quote"/>
    <w:basedOn w:val="Normal"/>
    <w:next w:val="Normal"/>
    <w:link w:val="IntenseQuoteChar"/>
    <w:uiPriority w:val="30"/>
    <w:qFormat/>
    <w:rsid w:val="00DF4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91C"/>
    <w:rPr>
      <w:smallCaps/>
      <w:color w:val="auto"/>
      <w:u w:val="single"/>
    </w:rPr>
  </w:style>
  <w:style w:type="character" w:styleId="IntenseReference">
    <w:name w:val="Intense Reference"/>
    <w:basedOn w:val="DefaultParagraphFont"/>
    <w:uiPriority w:val="32"/>
    <w:qFormat/>
    <w:rsid w:val="00DF491C"/>
    <w:rPr>
      <w:b/>
      <w:bCs/>
      <w:smallCaps/>
      <w:color w:val="auto"/>
      <w:spacing w:val="5"/>
      <w:u w:val="single"/>
    </w:rPr>
  </w:style>
  <w:style w:type="paragraph" w:customStyle="1" w:styleId="2ColumnHeading">
    <w:name w:val="2Column Heading"/>
    <w:basedOn w:val="BodyText"/>
    <w:qFormat/>
    <w:rsid w:val="00DF491C"/>
    <w:pPr>
      <w:spacing w:after="60"/>
      <w:ind w:left="-2268"/>
    </w:pPr>
    <w:rPr>
      <w:b/>
    </w:rPr>
  </w:style>
  <w:style w:type="paragraph" w:customStyle="1" w:styleId="Heading1TOC">
    <w:name w:val="Heading1 TOC"/>
    <w:basedOn w:val="Normal"/>
    <w:qFormat/>
    <w:rsid w:val="00DF491C"/>
    <w:pPr>
      <w:spacing w:before="240" w:after="120"/>
    </w:pPr>
    <w:rPr>
      <w:rFonts w:ascii="Times New Roman" w:hAnsi="Times New Roman"/>
      <w:b/>
      <w:sz w:val="32"/>
    </w:rPr>
  </w:style>
  <w:style w:type="paragraph" w:customStyle="1" w:styleId="Heading2TOC">
    <w:name w:val="Heading2 TOC"/>
    <w:basedOn w:val="Normal"/>
    <w:qFormat/>
    <w:rsid w:val="00DF491C"/>
    <w:pPr>
      <w:spacing w:before="240" w:after="60"/>
    </w:pPr>
    <w:rPr>
      <w:rFonts w:ascii="Times New Roman" w:hAnsi="Times New Roman"/>
      <w:b/>
      <w:sz w:val="28"/>
    </w:rPr>
  </w:style>
  <w:style w:type="character" w:customStyle="1" w:styleId="Underline">
    <w:name w:val="Underline"/>
    <w:basedOn w:val="DefaultParagraphFont"/>
    <w:qFormat/>
    <w:rsid w:val="00DF491C"/>
    <w:rPr>
      <w:u w:val="single"/>
    </w:rPr>
  </w:style>
  <w:style w:type="paragraph" w:styleId="BalloonText">
    <w:name w:val="Balloon Text"/>
    <w:basedOn w:val="Normal"/>
    <w:link w:val="BalloonTextChar"/>
    <w:rsid w:val="00DF491C"/>
    <w:rPr>
      <w:rFonts w:ascii="Tahoma" w:hAnsi="Tahoma" w:cs="Tahoma"/>
      <w:sz w:val="16"/>
      <w:szCs w:val="16"/>
    </w:rPr>
  </w:style>
  <w:style w:type="character" w:customStyle="1" w:styleId="BalloonTextChar">
    <w:name w:val="Balloon Text Char"/>
    <w:basedOn w:val="DefaultParagraphFont"/>
    <w:link w:val="BalloonText"/>
    <w:rsid w:val="00DF4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91C"/>
    <w:rPr>
      <w:b/>
      <w:color w:val="660033"/>
      <w:spacing w:val="0"/>
    </w:rPr>
  </w:style>
  <w:style w:type="paragraph" w:customStyle="1" w:styleId="Nameditemlist">
    <w:name w:val="Named item list"/>
    <w:basedOn w:val="BodyText"/>
    <w:qFormat/>
    <w:rsid w:val="00DF49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7544</Characters>
  <Application>Microsoft Office Word</Application>
  <DocSecurity>0</DocSecurity>
  <Lines>286</Lines>
  <Paragraphs>159</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CPPFES2007A Maintain quality of work and promote continuous improvement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2012-10-05T17:19:00Z</dcterms:created>
  <dcterms:modified xsi:type="dcterms:W3CDTF">2012-10-05T17:19:00Z</dcterms:modified>
</cp:coreProperties>
</file>