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AC2" w:rsidP="00667AC2">
      <w:pPr>
        <w:pStyle w:val="Title"/>
      </w:pPr>
      <w:r>
        <w:fldChar w:fldCharType="begin"/>
      </w:r>
      <w:r>
        <w:instrText xml:space="preserve"> TITLE   \* MERGEFORMAT </w:instrText>
      </w:r>
      <w:r>
        <w:fldChar w:fldCharType="separate"/>
      </w:r>
      <w:r>
        <w:t>CPPDSM6008A Develop strategic facilities management plan</w:t>
      </w:r>
      <w:r>
        <w:fldChar w:fldCharType="end"/>
      </w:r>
    </w:p>
    <w:p w:rsidR="00667AC2" w:rsidP="00667AC2">
      <w:pPr>
        <w:pStyle w:val="Version"/>
        <w:sectPr w:rsidSect="00170B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BB2" w:rsidP="00170BB2">
      <w:pPr>
        <w:pStyle w:val="SuperHeading"/>
      </w:pPr>
      <w:r w:rsidRPr="00170BB2">
        <w:t>CPPDSM6008A Develop strategic facilities management plan</w:t>
      </w:r>
    </w:p>
    <w:p w:rsidR="00000000" w:rsidRPr="00170BB2" w:rsidP="00170BB2">
      <w:pPr>
        <w:pStyle w:val="Heading1"/>
      </w:pPr>
      <w:bookmarkStart w:id="1" w:name="O_270149"/>
      <w:bookmarkEnd w:id="1"/>
      <w:r w:rsidRPr="00170BB2">
        <w:t>Modification History</w:t>
      </w:r>
    </w:p>
    <w:p w:rsidR="00000000" w:rsidRPr="00170BB2" w:rsidP="00170BB2">
      <w:pPr>
        <w:pStyle w:val="BodyText"/>
      </w:pPr>
      <w:r w:rsidRPr="00170BB2">
        <w:t>Not Applicable</w:t>
      </w:r>
    </w:p>
    <w:p w:rsidR="00000000" w:rsidRPr="00170BB2" w:rsidP="00170BB2">
      <w:pPr>
        <w:pStyle w:val="AllowPageBreak"/>
      </w:pPr>
    </w:p>
    <w:p w:rsidR="00000000" w:rsidRPr="00170BB2" w:rsidP="00170BB2">
      <w:pPr>
        <w:pStyle w:val="Heading1"/>
      </w:pPr>
      <w:bookmarkStart w:id="2" w:name="O_201534"/>
      <w:bookmarkEnd w:id="2"/>
      <w:r w:rsidRPr="00170BB2">
        <w:t>Unit Descriptor</w:t>
      </w:r>
    </w:p>
    <w:tbl>
      <w:tblPr>
        <w:tblW w:w="0" w:type="auto"/>
        <w:tblLayout w:type="fixed"/>
        <w:tblCellMar>
          <w:left w:w="62" w:type="dxa"/>
          <w:right w:w="62" w:type="dxa"/>
        </w:tblCellMar>
        <w:tblLook w:val="0000"/>
      </w:tblPr>
      <w:tblGrid>
        <w:gridCol w:w="2754"/>
        <w:gridCol w:w="5768"/>
      </w:tblGrid>
      <w:tr w:rsidTr="00667AC2">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170BB2" w:rsidP="00170BB2">
            <w:pPr>
              <w:pStyle w:val="BodyText"/>
            </w:pPr>
            <w:r w:rsidRPr="00170BB2">
              <w:t>This unit of competency specifies the outcomes required to develop and implement a strategic faci</w:t>
            </w:r>
            <w:r w:rsidRPr="00170BB2">
              <w:t>lities management plan that is consistent and appropriate. It requires the ability to measure the effectiveness of the facilities management plan using a variety of review and evaluation methods and to modify and implement corrective action strategies.</w:t>
            </w:r>
          </w:p>
          <w:p w:rsidR="00000000" w:rsidRPr="00170BB2" w:rsidP="00170BB2">
            <w:pPr>
              <w:pStyle w:val="BodyText"/>
            </w:pPr>
            <w:r w:rsidRPr="00170BB2">
              <w:t>The</w:t>
            </w:r>
            <w:r w:rsidRPr="00170BB2">
              <w:t xml:space="preserve"> unit may form part of the licensing requirements for persons working in the property industry, including in the real estate, business broking, stock and station agency and property operations and development sectors, in those States and Territories where </w:t>
            </w:r>
            <w:r w:rsidRPr="00170BB2">
              <w:t>these are regulated activities.</w:t>
            </w:r>
          </w:p>
        </w:tc>
      </w:tr>
    </w:tbl>
    <w:p w:rsidR="00667AC2" w:rsidP="00170BB2">
      <w:pPr>
        <w:pStyle w:val="BodyText"/>
      </w:pPr>
    </w:p>
    <w:p w:rsidR="00667AC2" w:rsidP="00170BB2">
      <w:pPr>
        <w:pStyle w:val="BodyText"/>
      </w:pPr>
    </w:p>
    <w:p w:rsidR="00000000" w:rsidRPr="00170BB2" w:rsidP="00170BB2">
      <w:pPr>
        <w:pStyle w:val="Heading1"/>
      </w:pPr>
      <w:bookmarkStart w:id="3" w:name="O_201537"/>
      <w:bookmarkEnd w:id="3"/>
      <w:r w:rsidRPr="00170BB2">
        <w:t>Application of the Unit</w:t>
      </w:r>
    </w:p>
    <w:tbl>
      <w:tblPr>
        <w:tblW w:w="0" w:type="auto"/>
        <w:tblLayout w:type="fixed"/>
        <w:tblCellMar>
          <w:left w:w="62" w:type="dxa"/>
          <w:right w:w="62" w:type="dxa"/>
        </w:tblCellMar>
        <w:tblLook w:val="0000"/>
      </w:tblPr>
      <w:tblGrid>
        <w:gridCol w:w="2754"/>
        <w:gridCol w:w="5768"/>
      </w:tblGrid>
      <w:tr w:rsidTr="00667AC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170BB2" w:rsidP="00170BB2">
            <w:pPr>
              <w:pStyle w:val="BodyText"/>
            </w:pPr>
            <w:r w:rsidRPr="00170BB2">
              <w:t>This unit of competency supports the work of those involved in developing and implementing strategic facilities management plans.</w:t>
            </w:r>
          </w:p>
        </w:tc>
      </w:tr>
    </w:tbl>
    <w:p w:rsidR="00667AC2" w:rsidP="00170BB2">
      <w:pPr>
        <w:pStyle w:val="BodyText"/>
      </w:pPr>
    </w:p>
    <w:p w:rsidR="00667AC2" w:rsidP="00170BB2">
      <w:pPr>
        <w:pStyle w:val="BodyText"/>
      </w:pPr>
    </w:p>
    <w:p w:rsidR="00000000" w:rsidRPr="00170BB2" w:rsidP="00170BB2">
      <w:pPr>
        <w:pStyle w:val="Heading1"/>
      </w:pPr>
      <w:bookmarkStart w:id="4" w:name="O_278409"/>
      <w:bookmarkEnd w:id="4"/>
      <w:r w:rsidRPr="00170BB2">
        <w:t>Licensing/Regulatory Information</w:t>
      </w:r>
    </w:p>
    <w:p w:rsidR="00000000" w:rsidRPr="00170BB2" w:rsidP="00170BB2">
      <w:pPr>
        <w:pStyle w:val="BodyText"/>
      </w:pPr>
      <w:r w:rsidRPr="00170BB2">
        <w:t>Refer to Unit Descriptor</w:t>
      </w:r>
    </w:p>
    <w:p w:rsidR="00000000" w:rsidRPr="00170BB2" w:rsidP="00170BB2">
      <w:pPr>
        <w:pStyle w:val="AllowPageBreak"/>
      </w:pPr>
    </w:p>
    <w:p w:rsidR="00000000" w:rsidRPr="00170BB2" w:rsidP="00170BB2">
      <w:pPr>
        <w:pStyle w:val="Heading1"/>
      </w:pPr>
      <w:bookmarkStart w:id="5" w:name="O_201536"/>
      <w:bookmarkEnd w:id="5"/>
      <w:r w:rsidRPr="00170BB2">
        <w:t>Pre-Requisites</w:t>
      </w:r>
    </w:p>
    <w:tbl>
      <w:tblPr>
        <w:tblW w:w="0" w:type="auto"/>
        <w:tblLayout w:type="fixed"/>
        <w:tblCellMar>
          <w:left w:w="62" w:type="dxa"/>
          <w:right w:w="62" w:type="dxa"/>
        </w:tblCellMar>
        <w:tblLook w:val="0000"/>
      </w:tblPr>
      <w:tblGrid>
        <w:gridCol w:w="2754"/>
        <w:gridCol w:w="5768"/>
      </w:tblGrid>
      <w:tr w:rsidTr="00667AC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170BB2" w:rsidP="00170BB2">
            <w:pPr>
              <w:pStyle w:val="BodyText"/>
            </w:pPr>
            <w:r w:rsidRPr="00170BB2">
              <w:t>Nil</w:t>
            </w:r>
          </w:p>
        </w:tc>
      </w:tr>
    </w:tbl>
    <w:p w:rsidR="00667AC2" w:rsidP="00170BB2">
      <w:pPr>
        <w:pStyle w:val="BodyText"/>
      </w:pPr>
    </w:p>
    <w:p w:rsidR="00667AC2" w:rsidP="00170BB2">
      <w:pPr>
        <w:pStyle w:val="BodyText"/>
      </w:pPr>
    </w:p>
    <w:p w:rsidR="00000000" w:rsidRPr="00170BB2" w:rsidP="00170BB2">
      <w:pPr>
        <w:pStyle w:val="Heading1"/>
      </w:pPr>
      <w:bookmarkStart w:id="6" w:name="O_201535"/>
      <w:bookmarkEnd w:id="6"/>
      <w:r w:rsidRPr="00170BB2">
        <w:t>Employability Skills Information</w:t>
      </w:r>
    </w:p>
    <w:tbl>
      <w:tblPr>
        <w:tblW w:w="0" w:type="auto"/>
        <w:tblLayout w:type="fixed"/>
        <w:tblCellMar>
          <w:left w:w="62" w:type="dxa"/>
          <w:right w:w="62" w:type="dxa"/>
        </w:tblCellMar>
        <w:tblLook w:val="0000"/>
      </w:tblPr>
      <w:tblGrid>
        <w:gridCol w:w="2754"/>
        <w:gridCol w:w="5768"/>
      </w:tblGrid>
      <w:tr w:rsidTr="00667AC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170BB2" w:rsidP="00170BB2">
            <w:pPr>
              <w:pStyle w:val="BodyText"/>
            </w:pPr>
            <w:r w:rsidRPr="00170BB2">
              <w:t>The required outcomes described in this unit of competency contain applicable facets of employability skills. The Employability Skills Summary of the qualification in which this unit of competency is packaged, will assist in identifying employability skill</w:t>
            </w:r>
            <w:r w:rsidRPr="00170BB2">
              <w:t>s requirements.</w:t>
            </w:r>
          </w:p>
        </w:tc>
      </w:tr>
    </w:tbl>
    <w:p w:rsidR="00667AC2" w:rsidP="00170BB2">
      <w:pPr>
        <w:pStyle w:val="BodyText"/>
      </w:pPr>
    </w:p>
    <w:p w:rsidR="00667AC2" w:rsidP="00170BB2">
      <w:pPr>
        <w:pStyle w:val="BodyText"/>
      </w:pPr>
    </w:p>
    <w:p w:rsidR="00000000" w:rsidRPr="00170BB2" w:rsidP="00170BB2">
      <w:pPr>
        <w:pStyle w:val="Heading1"/>
      </w:pPr>
      <w:bookmarkStart w:id="7" w:name="O_288195"/>
      <w:bookmarkEnd w:id="7"/>
      <w:r w:rsidRPr="00170BB2">
        <w:t>Elements and Performance Criteria Pre-Content</w:t>
      </w:r>
    </w:p>
    <w:tbl>
      <w:tblPr>
        <w:tblW w:w="0" w:type="auto"/>
        <w:tblLayout w:type="fixed"/>
        <w:tblCellMar>
          <w:left w:w="62" w:type="dxa"/>
          <w:right w:w="62" w:type="dxa"/>
        </w:tblCellMar>
        <w:tblLook w:val="0000"/>
      </w:tblPr>
      <w:tblGrid>
        <w:gridCol w:w="2800"/>
        <w:gridCol w:w="5955"/>
      </w:tblGrid>
      <w:tr w:rsidTr="00667AC2">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170BB2" w:rsidP="00170BB2">
            <w:pPr>
              <w:pStyle w:val="BodyText"/>
            </w:pPr>
            <w:r w:rsidRPr="00170BB2">
              <w:t>Performance criteria describe the required performance needed to demonstrate achievement of the element. Whe</w:t>
            </w:r>
            <w:r w:rsidRPr="00170BB2">
              <w:t xml:space="preserve">re </w:t>
            </w:r>
            <w:r w:rsidRPr="00170BB2">
              <w:rPr>
                <w:rStyle w:val="BoldandItalics"/>
              </w:rPr>
              <w:t>bold italicised</w:t>
            </w:r>
            <w:r w:rsidRPr="00170BB2">
              <w:t xml:space="preserve"> text is used, further information is detailed in the required skills and knowledge and/or the range statement. Assessment of performance is to be consistent with the evidence guide.</w:t>
            </w:r>
          </w:p>
        </w:tc>
      </w:tr>
    </w:tbl>
    <w:p w:rsidR="00000000" w:rsidRPr="00170BB2" w:rsidP="00170BB2">
      <w:pPr>
        <w:pStyle w:val="BodyText"/>
      </w:pPr>
    </w:p>
    <w:p w:rsidR="00000000" w:rsidRPr="00170BB2" w:rsidP="00170BB2">
      <w:pPr>
        <w:pStyle w:val="AllowPageBreak"/>
      </w:pPr>
    </w:p>
    <w:p w:rsidR="00000000" w:rsidRPr="00170BB2" w:rsidP="00170BB2">
      <w:pPr>
        <w:pStyle w:val="Heading1"/>
      </w:pPr>
      <w:bookmarkStart w:id="8" w:name="O_234862"/>
      <w:bookmarkEnd w:id="8"/>
      <w:r w:rsidRPr="00170BB2">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667AC2">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170BB2" w:rsidP="00170BB2">
            <w:pPr>
              <w:pStyle w:val="List"/>
            </w:pPr>
            <w:r w:rsidRPr="00170BB2">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170BB2">
            <w:pPr>
              <w:pStyle w:val="List"/>
              <w:rPr>
                <w:lang w:val="en-NZ"/>
              </w:rPr>
            </w:pPr>
            <w:r w:rsidRPr="00170BB2">
              <w:rPr>
                <w:rStyle w:val="SpecialBold"/>
              </w:rPr>
              <w:t>PERFORMANCE CRITERIA</w:t>
            </w:r>
          </w:p>
        </w:tc>
      </w:tr>
      <w:tr w:rsidTr="00667AC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170BB2">
            <w:pPr>
              <w:pStyle w:val="List"/>
              <w:rPr>
                <w:lang w:val="en-NZ"/>
              </w:rPr>
            </w:pPr>
            <w:r w:rsidRPr="00170BB2">
              <w:rPr>
                <w:rStyle w:val="SpecialBold"/>
              </w:rPr>
              <w:t>1</w:t>
            </w:r>
            <w:r w:rsidRPr="00170BB2">
              <w:tab/>
            </w:r>
            <w:r w:rsidRPr="00170BB2">
              <w:rPr>
                <w:rStyle w:val="SpecialBold"/>
              </w:rPr>
              <w:t>Establish facilities management requirements</w:t>
            </w:r>
            <w:r w:rsidRPr="00170BB2">
              <w:t>.</w:t>
            </w:r>
          </w:p>
        </w:tc>
        <w:tc>
          <w:tcPr>
            <w:tcW w:w="5940" w:type="dxa"/>
            <w:gridSpan w:val="2"/>
            <w:tcBorders>
              <w:top w:val="nil"/>
              <w:left w:val="nil"/>
              <w:bottom w:val="nil"/>
              <w:right w:val="nil"/>
            </w:tcBorders>
            <w:tcMar>
              <w:top w:w="0" w:type="dxa"/>
              <w:left w:w="62" w:type="dxa"/>
              <w:bottom w:w="0" w:type="dxa"/>
              <w:right w:w="62" w:type="dxa"/>
            </w:tcMar>
          </w:tcPr>
          <w:p w:rsidR="00000000" w:rsidRPr="00170BB2" w:rsidP="00170BB2">
            <w:pPr>
              <w:pStyle w:val="List"/>
            </w:pPr>
            <w:r w:rsidRPr="00170BB2">
              <w:t>1.1</w:t>
            </w:r>
            <w:r w:rsidRPr="00170BB2">
              <w:tab/>
            </w:r>
            <w:r w:rsidRPr="00170BB2">
              <w:rPr>
                <w:rStyle w:val="BoldandItalics"/>
              </w:rPr>
              <w:t>Facilities</w:t>
            </w:r>
            <w:r w:rsidRPr="00170BB2">
              <w:t xml:space="preserve"> management performance needs are determined and confirmed as required in consultation with </w:t>
            </w:r>
            <w:r w:rsidRPr="00170BB2">
              <w:rPr>
                <w:rStyle w:val="BoldandItalics"/>
              </w:rPr>
              <w:t>relevant people</w:t>
            </w:r>
            <w:r w:rsidRPr="00170BB2">
              <w:t xml:space="preserve">. </w:t>
            </w:r>
          </w:p>
          <w:p w:rsidR="00000000" w:rsidRPr="00170BB2" w:rsidP="00170BB2">
            <w:pPr>
              <w:pStyle w:val="List"/>
            </w:pPr>
            <w:r w:rsidRPr="00170BB2">
              <w:t>1.2</w:t>
            </w:r>
            <w:r w:rsidRPr="00170BB2">
              <w:tab/>
              <w:t xml:space="preserve">Risk assessment of facilities management outcomes </w:t>
            </w:r>
            <w:r w:rsidRPr="00170BB2">
              <w:t>is conducted and assessed according to industry and organisational policies and procedures.</w:t>
            </w:r>
          </w:p>
          <w:p w:rsidR="00000000" w:rsidRPr="00170BB2" w:rsidP="00170BB2">
            <w:pPr>
              <w:pStyle w:val="List"/>
            </w:pPr>
            <w:r w:rsidRPr="00170BB2">
              <w:t>1.3</w:t>
            </w:r>
            <w:r w:rsidRPr="00170BB2">
              <w:tab/>
              <w:t xml:space="preserve">Relevant </w:t>
            </w:r>
            <w:r w:rsidRPr="00170BB2">
              <w:rPr>
                <w:rStyle w:val="BoldandItalics"/>
              </w:rPr>
              <w:t>industry benchmarks</w:t>
            </w:r>
            <w:r w:rsidRPr="00170BB2">
              <w:t xml:space="preserve"> are analysed to assess expected performance of </w:t>
            </w:r>
            <w:r w:rsidRPr="00170BB2">
              <w:rPr>
                <w:rStyle w:val="BoldandItalics"/>
              </w:rPr>
              <w:t>assets</w:t>
            </w:r>
            <w:r w:rsidRPr="00170BB2">
              <w:t xml:space="preserve"> in varying market conditions.</w:t>
            </w:r>
          </w:p>
          <w:p w:rsidR="00000000" w:rsidP="00170BB2">
            <w:pPr>
              <w:pStyle w:val="List"/>
              <w:rPr>
                <w:lang w:val="en-NZ"/>
              </w:rPr>
            </w:pPr>
            <w:r w:rsidRPr="00170BB2">
              <w:t>1.4</w:t>
            </w:r>
            <w:r w:rsidRPr="00170BB2">
              <w:tab/>
              <w:t xml:space="preserve">Applicable industry, </w:t>
            </w:r>
            <w:r w:rsidRPr="00170BB2">
              <w:rPr>
                <w:rStyle w:val="BoldandItalics"/>
              </w:rPr>
              <w:t>organisational and leg</w:t>
            </w:r>
            <w:r w:rsidRPr="00170BB2">
              <w:rPr>
                <w:rStyle w:val="BoldandItalics"/>
              </w:rPr>
              <w:t>islative requirements</w:t>
            </w:r>
            <w:r w:rsidRPr="00170BB2">
              <w:t xml:space="preserve"> are interpreted to establish user, contractual and legal compliance for facilities performance.</w:t>
            </w:r>
          </w:p>
        </w:tc>
      </w:tr>
      <w:tr w:rsidTr="00667AC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170BB2">
            <w:pPr>
              <w:pStyle w:val="List"/>
              <w:rPr>
                <w:lang w:val="en-NZ"/>
              </w:rPr>
            </w:pPr>
            <w:r w:rsidRPr="00170BB2">
              <w:rPr>
                <w:rStyle w:val="SpecialBold"/>
              </w:rPr>
              <w:t>2</w:t>
            </w:r>
            <w:r w:rsidRPr="00170BB2">
              <w:tab/>
            </w:r>
            <w:r w:rsidRPr="00170BB2">
              <w:rPr>
                <w:rStyle w:val="SpecialBold"/>
              </w:rPr>
              <w:t>Prepare plan</w:t>
            </w:r>
            <w:r w:rsidRPr="00170BB2">
              <w:t>.</w:t>
            </w:r>
          </w:p>
        </w:tc>
        <w:tc>
          <w:tcPr>
            <w:tcW w:w="5940" w:type="dxa"/>
            <w:gridSpan w:val="2"/>
            <w:tcBorders>
              <w:top w:val="nil"/>
              <w:left w:val="nil"/>
              <w:bottom w:val="nil"/>
              <w:right w:val="nil"/>
            </w:tcBorders>
            <w:tcMar>
              <w:top w:w="0" w:type="dxa"/>
              <w:left w:w="62" w:type="dxa"/>
              <w:bottom w:w="0" w:type="dxa"/>
              <w:right w:w="62" w:type="dxa"/>
            </w:tcMar>
          </w:tcPr>
          <w:p w:rsidR="00000000" w:rsidRPr="00170BB2" w:rsidP="00170BB2">
            <w:pPr>
              <w:pStyle w:val="List"/>
            </w:pPr>
            <w:r w:rsidRPr="00170BB2">
              <w:t>2.1</w:t>
            </w:r>
            <w:r w:rsidRPr="00170BB2">
              <w:tab/>
            </w:r>
            <w:r w:rsidRPr="00170BB2">
              <w:rPr>
                <w:rStyle w:val="BoldandItalics"/>
              </w:rPr>
              <w:t>Facilities management plan</w:t>
            </w:r>
            <w:r w:rsidRPr="00170BB2">
              <w:t xml:space="preserve"> including aims and objectives </w:t>
            </w:r>
            <w:r w:rsidRPr="00170BB2">
              <w:t>is prepared in appropriate format for dissemination to relevant people.</w:t>
            </w:r>
          </w:p>
          <w:p w:rsidR="00000000" w:rsidRPr="00170BB2" w:rsidP="00170BB2">
            <w:pPr>
              <w:pStyle w:val="List"/>
            </w:pPr>
            <w:r w:rsidRPr="00170BB2">
              <w:t>2.2</w:t>
            </w:r>
            <w:r w:rsidRPr="00170BB2">
              <w:tab/>
            </w:r>
            <w:r w:rsidRPr="00170BB2">
              <w:rPr>
                <w:rStyle w:val="BoldandItalics"/>
              </w:rPr>
              <w:t>Quality assurance goals and strategies</w:t>
            </w:r>
            <w:r w:rsidRPr="00170BB2">
              <w:t xml:space="preserve"> are established according to facilities management plan.</w:t>
            </w:r>
          </w:p>
          <w:p w:rsidR="00000000" w:rsidRPr="00170BB2" w:rsidP="00170BB2">
            <w:pPr>
              <w:pStyle w:val="List"/>
            </w:pPr>
            <w:r w:rsidRPr="00170BB2">
              <w:t>2.3</w:t>
            </w:r>
            <w:r w:rsidRPr="00170BB2">
              <w:tab/>
              <w:t>Monitoring and reporting arrangements for facilities management plan are determi</w:t>
            </w:r>
            <w:r w:rsidRPr="00170BB2">
              <w:t>ned in line with client requirements.</w:t>
            </w:r>
          </w:p>
          <w:p w:rsidR="00000000" w:rsidP="00170BB2">
            <w:pPr>
              <w:pStyle w:val="List"/>
              <w:rPr>
                <w:lang w:val="en-NZ"/>
              </w:rPr>
            </w:pPr>
            <w:r w:rsidRPr="00170BB2">
              <w:t>2.4</w:t>
            </w:r>
            <w:r w:rsidRPr="00170BB2">
              <w:tab/>
            </w:r>
            <w:r w:rsidRPr="00170BB2">
              <w:rPr>
                <w:rStyle w:val="BoldandItalics"/>
              </w:rPr>
              <w:t>Life cycle analysis</w:t>
            </w:r>
            <w:r w:rsidRPr="00170BB2">
              <w:t xml:space="preserve"> is undertaken and capital investment strategies are planned.</w:t>
            </w:r>
          </w:p>
        </w:tc>
      </w:tr>
      <w:tr w:rsidTr="00667AC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170BB2">
            <w:pPr>
              <w:pStyle w:val="List"/>
              <w:rPr>
                <w:lang w:val="en-NZ"/>
              </w:rPr>
            </w:pPr>
            <w:r w:rsidRPr="00170BB2">
              <w:rPr>
                <w:rStyle w:val="SpecialBold"/>
              </w:rPr>
              <w:t>3</w:t>
            </w:r>
            <w:r w:rsidRPr="00170BB2">
              <w:tab/>
            </w:r>
            <w:r w:rsidRPr="00170BB2">
              <w:rPr>
                <w:rStyle w:val="SpecialBold"/>
              </w:rPr>
              <w:t>Organise resources and support processes</w:t>
            </w:r>
            <w:r w:rsidRPr="00170BB2">
              <w:t>.</w:t>
            </w:r>
          </w:p>
        </w:tc>
        <w:tc>
          <w:tcPr>
            <w:tcW w:w="5940" w:type="dxa"/>
            <w:gridSpan w:val="2"/>
            <w:tcBorders>
              <w:top w:val="nil"/>
              <w:left w:val="nil"/>
              <w:bottom w:val="nil"/>
              <w:right w:val="nil"/>
            </w:tcBorders>
            <w:tcMar>
              <w:top w:w="0" w:type="dxa"/>
              <w:left w:w="62" w:type="dxa"/>
              <w:bottom w:w="0" w:type="dxa"/>
              <w:right w:w="62" w:type="dxa"/>
            </w:tcMar>
          </w:tcPr>
          <w:p w:rsidR="00000000" w:rsidRPr="00170BB2" w:rsidP="00170BB2">
            <w:pPr>
              <w:pStyle w:val="List"/>
            </w:pPr>
            <w:r w:rsidRPr="00170BB2">
              <w:t>3.1</w:t>
            </w:r>
            <w:r w:rsidRPr="00170BB2">
              <w:tab/>
              <w:t>Financial, physical and human resource requirements are organised according to facil</w:t>
            </w:r>
            <w:r w:rsidRPr="00170BB2">
              <w:t>ities management plan.</w:t>
            </w:r>
          </w:p>
          <w:p w:rsidR="00000000" w:rsidRPr="00170BB2" w:rsidP="00170BB2">
            <w:pPr>
              <w:pStyle w:val="List"/>
            </w:pPr>
            <w:r w:rsidRPr="00170BB2">
              <w:t>3.2</w:t>
            </w:r>
            <w:r w:rsidRPr="00170BB2">
              <w:tab/>
            </w:r>
            <w:r w:rsidRPr="00170BB2">
              <w:rPr>
                <w:rStyle w:val="BoldandItalics"/>
              </w:rPr>
              <w:t>Information relating to implementation of facilities management plan</w:t>
            </w:r>
            <w:r w:rsidRPr="00170BB2">
              <w:t xml:space="preserve"> is distributed using established </w:t>
            </w:r>
            <w:r w:rsidRPr="00170BB2">
              <w:rPr>
                <w:rStyle w:val="BoldandItalics"/>
              </w:rPr>
              <w:t>communication channels</w:t>
            </w:r>
            <w:r w:rsidRPr="00170BB2">
              <w:t>.</w:t>
            </w:r>
          </w:p>
          <w:p w:rsidR="00000000" w:rsidRPr="00170BB2" w:rsidP="00170BB2">
            <w:pPr>
              <w:pStyle w:val="List"/>
            </w:pPr>
            <w:r w:rsidRPr="00170BB2">
              <w:t>3.3</w:t>
            </w:r>
            <w:r w:rsidRPr="00170BB2">
              <w:tab/>
              <w:t>Reliable management methods are used, making efficient use of time and resources.</w:t>
            </w:r>
          </w:p>
          <w:p w:rsidR="00000000" w:rsidP="00170BB2">
            <w:pPr>
              <w:pStyle w:val="List"/>
              <w:rPr>
                <w:lang w:val="en-NZ"/>
              </w:rPr>
            </w:pPr>
            <w:r w:rsidRPr="00170BB2">
              <w:t>3.4</w:t>
            </w:r>
            <w:r w:rsidRPr="00170BB2">
              <w:tab/>
            </w:r>
            <w:r w:rsidRPr="00170BB2">
              <w:rPr>
                <w:rStyle w:val="BoldandItalics"/>
              </w:rPr>
              <w:t>Roles and res</w:t>
            </w:r>
            <w:r w:rsidRPr="00170BB2">
              <w:rPr>
                <w:rStyle w:val="BoldandItalics"/>
              </w:rPr>
              <w:t>ponsibilities</w:t>
            </w:r>
            <w:r w:rsidRPr="00170BB2">
              <w:t xml:space="preserve"> associated with implementation of facilities management plan are clearly defined and documented.</w:t>
            </w:r>
          </w:p>
        </w:tc>
      </w:tr>
      <w:tr w:rsidTr="00667AC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170BB2">
            <w:pPr>
              <w:pStyle w:val="List"/>
              <w:rPr>
                <w:lang w:val="en-NZ"/>
              </w:rPr>
            </w:pPr>
            <w:r w:rsidRPr="00170BB2">
              <w:rPr>
                <w:rStyle w:val="SpecialBold"/>
              </w:rPr>
              <w:t>4</w:t>
            </w:r>
            <w:r w:rsidRPr="00170BB2">
              <w:tab/>
            </w:r>
            <w:r w:rsidRPr="00170BB2">
              <w:rPr>
                <w:rStyle w:val="SpecialBold"/>
              </w:rPr>
              <w:t>Review</w:t>
            </w:r>
            <w:r w:rsidRPr="00170BB2">
              <w:t xml:space="preserve">, </w:t>
            </w:r>
            <w:r w:rsidRPr="00170BB2">
              <w:rPr>
                <w:rStyle w:val="SpecialBold"/>
              </w:rPr>
              <w:t>evaluate and modify facilities management plan</w:t>
            </w:r>
            <w:r w:rsidRPr="00170BB2">
              <w:t>.</w:t>
            </w:r>
          </w:p>
        </w:tc>
        <w:tc>
          <w:tcPr>
            <w:tcW w:w="5940" w:type="dxa"/>
            <w:gridSpan w:val="2"/>
            <w:tcBorders>
              <w:top w:val="nil"/>
              <w:left w:val="nil"/>
              <w:bottom w:val="nil"/>
              <w:right w:val="nil"/>
            </w:tcBorders>
            <w:tcMar>
              <w:top w:w="0" w:type="dxa"/>
              <w:left w:w="62" w:type="dxa"/>
              <w:bottom w:w="0" w:type="dxa"/>
              <w:right w:w="62" w:type="dxa"/>
            </w:tcMar>
          </w:tcPr>
          <w:p w:rsidR="00000000" w:rsidRPr="00170BB2" w:rsidP="00170BB2">
            <w:pPr>
              <w:pStyle w:val="List"/>
            </w:pPr>
            <w:r w:rsidRPr="00170BB2">
              <w:t>4.1</w:t>
            </w:r>
            <w:r w:rsidRPr="00170BB2">
              <w:tab/>
            </w:r>
            <w:r w:rsidRPr="00170BB2">
              <w:t xml:space="preserve">Facilities management plan is reviewed and evaluated in consultation with relevant people using appropriate </w:t>
            </w:r>
            <w:r w:rsidRPr="00170BB2">
              <w:rPr>
                <w:rStyle w:val="BoldandItalics"/>
              </w:rPr>
              <w:t>feedback strategies</w:t>
            </w:r>
            <w:r w:rsidRPr="00170BB2">
              <w:t>.</w:t>
            </w:r>
          </w:p>
          <w:p w:rsidR="00000000" w:rsidRPr="00170BB2" w:rsidP="00170BB2">
            <w:pPr>
              <w:pStyle w:val="List"/>
            </w:pPr>
            <w:r w:rsidRPr="00170BB2">
              <w:t>4.2</w:t>
            </w:r>
            <w:r w:rsidRPr="00170BB2">
              <w:tab/>
              <w:t xml:space="preserve">Systematic review processes are established and suitable </w:t>
            </w:r>
            <w:r w:rsidRPr="00170BB2">
              <w:rPr>
                <w:rStyle w:val="BoldandItalics"/>
              </w:rPr>
              <w:t>evaluation methods</w:t>
            </w:r>
            <w:r w:rsidRPr="00170BB2">
              <w:t xml:space="preserve"> used to evaluate facilities management plan out</w:t>
            </w:r>
            <w:r w:rsidRPr="00170BB2">
              <w:t>comes.</w:t>
            </w:r>
          </w:p>
          <w:p w:rsidR="00000000" w:rsidRPr="00170BB2" w:rsidP="00170BB2">
            <w:pPr>
              <w:pStyle w:val="List"/>
            </w:pPr>
            <w:r w:rsidRPr="00170BB2">
              <w:t>4.3</w:t>
            </w:r>
            <w:r w:rsidRPr="00170BB2">
              <w:tab/>
              <w:t>Evaluation results are reviewed and recommendations for modification of plan and corrective actions are incorporated as required into facilities management plan.</w:t>
            </w:r>
          </w:p>
          <w:p w:rsidR="00000000" w:rsidRPr="00170BB2" w:rsidP="00170BB2">
            <w:pPr>
              <w:pStyle w:val="List"/>
            </w:pPr>
            <w:r w:rsidRPr="00170BB2">
              <w:t>4.4</w:t>
            </w:r>
            <w:r w:rsidRPr="00170BB2">
              <w:tab/>
              <w:t>Information is securely maintained with due regard to client confidentiality, a</w:t>
            </w:r>
            <w:r w:rsidRPr="00170BB2">
              <w:t>nd legislative and organisational requirements.</w:t>
            </w:r>
          </w:p>
        </w:tc>
      </w:tr>
    </w:tbl>
    <w:p w:rsidR="00667AC2" w:rsidP="00170BB2">
      <w:pPr>
        <w:pStyle w:val="BodyText"/>
      </w:pPr>
    </w:p>
    <w:p w:rsidR="00667AC2" w:rsidP="00170BB2">
      <w:pPr>
        <w:pStyle w:val="BodyText"/>
      </w:pPr>
    </w:p>
    <w:p w:rsidR="00000000" w:rsidRPr="00170BB2" w:rsidP="00170BB2">
      <w:pPr>
        <w:pStyle w:val="Heading1"/>
      </w:pPr>
      <w:bookmarkStart w:id="9" w:name="O_258812"/>
      <w:bookmarkEnd w:id="9"/>
      <w:r w:rsidRPr="00170BB2">
        <w:t>Required Skills and Knowledge</w:t>
      </w:r>
    </w:p>
    <w:tbl>
      <w:tblPr>
        <w:tblW w:w="0" w:type="auto"/>
        <w:tblLayout w:type="fixed"/>
        <w:tblCellMar>
          <w:left w:w="62" w:type="dxa"/>
          <w:right w:w="62" w:type="dxa"/>
        </w:tblCellMar>
        <w:tblLook w:val="0000"/>
      </w:tblPr>
      <w:tblGrid>
        <w:gridCol w:w="8513"/>
        <w:gridCol w:w="9"/>
      </w:tblGrid>
      <w:tr w:rsidTr="00667AC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SpecialBold"/>
              </w:rPr>
              <w:t>REQUIRED SKILLS AND KNOWLEDGE</w:t>
            </w:r>
          </w:p>
        </w:tc>
      </w:tr>
      <w:tr w:rsidTr="00667AC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t>This section describes the essential skills and knowledge and their level, required for this unit.</w:t>
            </w:r>
          </w:p>
        </w:tc>
      </w:tr>
      <w:tr w:rsidTr="00667AC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70BB2" w:rsidP="00170BB2">
            <w:pPr>
              <w:pStyle w:val="BodyText"/>
            </w:pPr>
            <w:r w:rsidRPr="00170BB2">
              <w:rPr>
                <w:rStyle w:val="SpecialBold"/>
              </w:rPr>
              <w:t>Required skills</w:t>
            </w:r>
            <w:r w:rsidRPr="00170BB2">
              <w:t>:</w:t>
            </w:r>
          </w:p>
          <w:p w:rsidR="00000000" w:rsidRPr="00170BB2" w:rsidP="00170BB2">
            <w:pPr>
              <w:pStyle w:val="ListBullet"/>
            </w:pPr>
            <w:r w:rsidRPr="00170BB2">
              <w:t xml:space="preserve">analytical skills to interpret documentation, evaluate plan, analyse risk and estimate costings and budget needs </w:t>
            </w:r>
          </w:p>
          <w:p w:rsidR="00000000" w:rsidRPr="00170BB2" w:rsidP="00170BB2">
            <w:pPr>
              <w:pStyle w:val="ListBullet"/>
            </w:pPr>
            <w:r w:rsidRPr="00170BB2">
              <w:t>communication skills to include relevant people in the planning process, discuss issues that may impact on others and receive feedback</w:t>
            </w:r>
          </w:p>
          <w:p w:rsidR="00000000" w:rsidRPr="00170BB2" w:rsidP="00170BB2">
            <w:pPr>
              <w:pStyle w:val="ListBullet"/>
            </w:pPr>
            <w:r w:rsidRPr="00170BB2">
              <w:t>computing skills to access the internet and web pages, prepare and complete online forms, lodge electronic documents and search online databases</w:t>
            </w:r>
          </w:p>
          <w:p w:rsidR="00000000" w:rsidRPr="00170BB2" w:rsidP="00170BB2">
            <w:pPr>
              <w:pStyle w:val="ListBullet"/>
            </w:pPr>
            <w:r w:rsidRPr="00170BB2">
              <w:t>interpersonal skills to obtain feedback that enables a review and evaluation of plan and to relate to people fr</w:t>
            </w:r>
            <w:r w:rsidRPr="00170BB2">
              <w:t>om a range of social, cultural and ethnic backgrounds and varying physical and mental abilities</w:t>
            </w:r>
          </w:p>
          <w:p w:rsidR="00000000" w:rsidRPr="00170BB2" w:rsidP="00170BB2">
            <w:pPr>
              <w:pStyle w:val="ListBullet"/>
            </w:pPr>
            <w:r w:rsidRPr="00170BB2">
              <w:t>leadership skills to take a leading role in a variety of situations and pursue new challenges and opportunities</w:t>
            </w:r>
          </w:p>
          <w:p w:rsidR="00000000" w:rsidRPr="00170BB2" w:rsidP="00170BB2">
            <w:pPr>
              <w:pStyle w:val="ListBullet"/>
            </w:pPr>
            <w:r w:rsidRPr="00170BB2">
              <w:t>literacy skills to access and interpret relevant</w:t>
            </w:r>
            <w:r w:rsidRPr="00170BB2">
              <w:t xml:space="preserve"> information and prepare required documentation and information for those involved in implementation activities</w:t>
            </w:r>
          </w:p>
          <w:p w:rsidR="00000000" w:rsidRPr="00170BB2" w:rsidP="00170BB2">
            <w:pPr>
              <w:pStyle w:val="ListBullet"/>
            </w:pPr>
            <w:r w:rsidRPr="00170BB2">
              <w:t>problem solving skills to identify potential barriers to implementation of the plan and establish contingencies</w:t>
            </w:r>
          </w:p>
          <w:p w:rsidR="00000000" w:rsidRPr="00170BB2" w:rsidP="00170BB2">
            <w:pPr>
              <w:pStyle w:val="ListBullet"/>
            </w:pPr>
            <w:r w:rsidRPr="00170BB2">
              <w:t>research skills to collect relia</w:t>
            </w:r>
            <w:r w:rsidRPr="00170BB2">
              <w:t>ble and valid information and match forecasting models and techniques with specific asset or facility requirements</w:t>
            </w:r>
          </w:p>
          <w:p w:rsidR="00000000" w:rsidP="00170BB2">
            <w:pPr>
              <w:pStyle w:val="ListBullet"/>
              <w:rPr>
                <w:lang w:val="en-NZ"/>
              </w:rPr>
            </w:pPr>
            <w:r w:rsidRPr="00170BB2">
              <w:t>technical skills to design facilities or asset management plan, schedule tasks and report outcomes.</w:t>
            </w:r>
          </w:p>
        </w:tc>
      </w:tr>
      <w:tr w:rsidTr="00667AC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170BB2" w:rsidP="00170BB2">
            <w:pPr>
              <w:pStyle w:val="BodyText"/>
            </w:pPr>
            <w:r w:rsidRPr="00170BB2">
              <w:rPr>
                <w:rStyle w:val="SpecialBold"/>
              </w:rPr>
              <w:t>Required knowledge and understanding</w:t>
            </w:r>
            <w:r w:rsidRPr="00170BB2">
              <w:t>:</w:t>
            </w:r>
          </w:p>
          <w:p w:rsidR="00000000" w:rsidRPr="00170BB2" w:rsidP="00170BB2">
            <w:pPr>
              <w:pStyle w:val="ListBullet"/>
            </w:pPr>
            <w:r w:rsidRPr="00170BB2">
              <w:t>b</w:t>
            </w:r>
            <w:r w:rsidRPr="00170BB2">
              <w:t>uilding services and operation methods and practices</w:t>
            </w:r>
          </w:p>
          <w:p w:rsidR="00000000" w:rsidRPr="00170BB2" w:rsidP="00170BB2">
            <w:pPr>
              <w:pStyle w:val="ListBullet"/>
            </w:pPr>
            <w:r w:rsidRPr="00170BB2">
              <w:t>financial analysis and forecasting principles</w:t>
            </w:r>
          </w:p>
          <w:p w:rsidR="00000000" w:rsidRPr="00170BB2" w:rsidP="00170BB2">
            <w:pPr>
              <w:pStyle w:val="ListBullet"/>
            </w:pPr>
            <w:r w:rsidRPr="00170BB2">
              <w:t>impact analysis and investment scenario planning</w:t>
            </w:r>
          </w:p>
          <w:p w:rsidR="00000000" w:rsidRPr="00170BB2" w:rsidP="00170BB2">
            <w:pPr>
              <w:pStyle w:val="ListBullet"/>
            </w:pPr>
            <w:r w:rsidRPr="00170BB2">
              <w:t>industry benchmarks for maintenance procedures</w:t>
            </w:r>
          </w:p>
          <w:p w:rsidR="00000000" w:rsidRPr="00170BB2" w:rsidP="00170BB2">
            <w:pPr>
              <w:pStyle w:val="ListBullet"/>
            </w:pPr>
            <w:r w:rsidRPr="00170BB2">
              <w:t>industry performance benchmarks, including use and applicatio</w:t>
            </w:r>
            <w:r w:rsidRPr="00170BB2">
              <w:t>n of value analysis and benchmarking techniques</w:t>
            </w:r>
          </w:p>
          <w:p w:rsidR="00000000" w:rsidRPr="00170BB2" w:rsidP="00170BB2">
            <w:pPr>
              <w:pStyle w:val="ListBullet"/>
            </w:pPr>
            <w:r w:rsidRPr="00170BB2">
              <w:t>long-range and annual facility planning techniques and practices</w:t>
            </w:r>
          </w:p>
          <w:p w:rsidR="00000000" w:rsidRPr="00170BB2" w:rsidP="00170BB2">
            <w:pPr>
              <w:pStyle w:val="ListBullet"/>
            </w:pPr>
            <w:r w:rsidRPr="00170BB2">
              <w:t>organisational and professional procedures, ethical practices and business standards</w:t>
            </w:r>
          </w:p>
          <w:p w:rsidR="00000000" w:rsidRPr="00170BB2" w:rsidP="00170BB2">
            <w:pPr>
              <w:pStyle w:val="ListBullet"/>
            </w:pPr>
            <w:r w:rsidRPr="00170BB2">
              <w:t>organisational</w:t>
            </w:r>
            <w:r w:rsidRPr="00170BB2">
              <w:t xml:space="preserve"> quality systems, such as recording systems and strategic planning processes</w:t>
            </w:r>
          </w:p>
          <w:p w:rsidR="00000000" w:rsidRPr="00170BB2" w:rsidP="00170BB2">
            <w:pPr>
              <w:pStyle w:val="ListBullet"/>
            </w:pPr>
            <w:r w:rsidRPr="00170BB2">
              <w:t>principles and practices of performance measurement, including review and evaluation procedures, processes and techniques</w:t>
            </w:r>
          </w:p>
          <w:p w:rsidR="00000000" w:rsidRPr="00170BB2" w:rsidP="00170BB2">
            <w:pPr>
              <w:pStyle w:val="ListBullet"/>
            </w:pPr>
            <w:r w:rsidRPr="00170BB2">
              <w:t>principles and processes of objective setting</w:t>
            </w:r>
          </w:p>
          <w:p w:rsidR="00000000" w:rsidRPr="00170BB2" w:rsidP="00170BB2">
            <w:pPr>
              <w:pStyle w:val="ListBullet"/>
            </w:pPr>
            <w:r w:rsidRPr="00170BB2">
              <w:t>relevant fe</w:t>
            </w:r>
            <w:r w:rsidRPr="00170BB2">
              <w:t>deral and state or territory legislation and local government regulations related to:</w:t>
            </w:r>
          </w:p>
          <w:p w:rsidR="00000000" w:rsidRPr="00170BB2" w:rsidP="00170BB2">
            <w:pPr>
              <w:pStyle w:val="ListBullet2"/>
            </w:pPr>
            <w:r w:rsidRPr="00170BB2">
              <w:t>anti-discrimination</w:t>
            </w:r>
          </w:p>
          <w:p w:rsidR="00000000" w:rsidRPr="00170BB2" w:rsidP="00170BB2">
            <w:pPr>
              <w:pStyle w:val="ListBullet2"/>
            </w:pPr>
            <w:r w:rsidRPr="00170BB2">
              <w:t>consumer protection</w:t>
            </w:r>
          </w:p>
          <w:p w:rsidR="00000000" w:rsidRPr="00170BB2" w:rsidP="00170BB2">
            <w:pPr>
              <w:pStyle w:val="ListBullet2"/>
            </w:pPr>
            <w:r w:rsidRPr="00170BB2">
              <w:t>environmental issues</w:t>
            </w:r>
          </w:p>
          <w:p w:rsidR="00000000" w:rsidRPr="00170BB2" w:rsidP="00170BB2">
            <w:pPr>
              <w:pStyle w:val="ListBullet2"/>
            </w:pPr>
            <w:r w:rsidRPr="00170BB2">
              <w:t>equal employment opportunity (EEO)</w:t>
            </w:r>
          </w:p>
          <w:p w:rsidR="00000000" w:rsidRPr="00170BB2" w:rsidP="00170BB2">
            <w:pPr>
              <w:pStyle w:val="ListBullet2"/>
            </w:pPr>
            <w:r w:rsidRPr="00170BB2">
              <w:t>financial probity</w:t>
            </w:r>
          </w:p>
          <w:p w:rsidR="00000000" w:rsidRPr="00170BB2" w:rsidP="00170BB2">
            <w:pPr>
              <w:pStyle w:val="ListBullet2"/>
            </w:pPr>
            <w:r w:rsidRPr="00170BB2">
              <w:t>franchise and business structures</w:t>
            </w:r>
          </w:p>
          <w:p w:rsidR="00000000" w:rsidRPr="00170BB2" w:rsidP="00170BB2">
            <w:pPr>
              <w:pStyle w:val="ListBullet2"/>
            </w:pPr>
            <w:r w:rsidRPr="00170BB2">
              <w:t>industrial relations</w:t>
            </w:r>
          </w:p>
          <w:p w:rsidR="00000000" w:rsidRPr="00170BB2" w:rsidP="00170BB2">
            <w:pPr>
              <w:pStyle w:val="ListBullet2"/>
            </w:pPr>
            <w:r w:rsidRPr="00170BB2">
              <w:t>OHS</w:t>
            </w:r>
          </w:p>
          <w:p w:rsidR="00000000" w:rsidRPr="00170BB2" w:rsidP="00170BB2">
            <w:pPr>
              <w:pStyle w:val="ListBullet2"/>
            </w:pPr>
            <w:r w:rsidRPr="00170BB2">
              <w:t>privacy</w:t>
            </w:r>
          </w:p>
          <w:p w:rsidR="00000000" w:rsidRPr="00170BB2" w:rsidP="00170BB2">
            <w:pPr>
              <w:pStyle w:val="ListBullet2"/>
            </w:pPr>
            <w:r w:rsidRPr="00170BB2">
              <w:t>property sales, leasing and management.</w:t>
            </w:r>
          </w:p>
        </w:tc>
      </w:tr>
    </w:tbl>
    <w:p w:rsidR="00667AC2" w:rsidP="00170BB2">
      <w:pPr>
        <w:pStyle w:val="BodyText"/>
      </w:pPr>
    </w:p>
    <w:p w:rsidR="00667AC2" w:rsidP="00170BB2">
      <w:pPr>
        <w:pStyle w:val="BodyText"/>
      </w:pPr>
    </w:p>
    <w:p w:rsidR="00000000" w:rsidRPr="00170BB2" w:rsidP="00170BB2">
      <w:pPr>
        <w:pStyle w:val="Heading1"/>
      </w:pPr>
      <w:bookmarkStart w:id="10" w:name="O_242846"/>
      <w:bookmarkEnd w:id="10"/>
      <w:r w:rsidRPr="00170BB2">
        <w:t>Evidence Guide</w:t>
      </w:r>
    </w:p>
    <w:p w:rsidR="00000000" w:rsidRPr="00170BB2" w:rsidP="00170BB2">
      <w:pPr>
        <w:pStyle w:val="BodyText"/>
      </w:pPr>
      <w:r w:rsidRPr="00170BB2">
        <w:rPr>
          <w:rStyle w:val="SpecialBold"/>
        </w:rPr>
        <w:t>EVIDENCE GUIDE</w:t>
      </w:r>
    </w:p>
    <w:p w:rsidR="00000000" w:rsidRPr="00170BB2" w:rsidP="00170BB2">
      <w:pPr>
        <w:pStyle w:val="BodyText"/>
      </w:pPr>
      <w:r w:rsidRPr="00170BB2">
        <w:t xml:space="preserve">The evidence guide provides advice on assessment and must be read in conjunction with the performance criteria, required skills and knowledge, the range </w:t>
      </w:r>
      <w:r w:rsidRPr="00170BB2">
        <w:t>statement and the Assessment Guidelines for this Training Package.</w:t>
      </w:r>
    </w:p>
    <w:tbl>
      <w:tblPr>
        <w:tblW w:w="0" w:type="auto"/>
        <w:tblLayout w:type="fixed"/>
        <w:tblCellMar>
          <w:left w:w="62" w:type="dxa"/>
          <w:right w:w="62" w:type="dxa"/>
        </w:tblCellMar>
        <w:tblLook w:val="0000"/>
      </w:tblPr>
      <w:tblGrid>
        <w:gridCol w:w="2685"/>
        <w:gridCol w:w="6120"/>
      </w:tblGrid>
      <w:tr w:rsidTr="00667AC2">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SpecialBold"/>
              </w:rPr>
              <w:t>Overview of assessment</w:t>
            </w:r>
          </w:p>
        </w:tc>
        <w:tc>
          <w:tcPr>
            <w:tcW w:w="612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t>This unit of competency could be assessed through practical demonstration of developing and implementing a facilities management plan. Targeted written (including alt</w:t>
            </w:r>
            <w:r w:rsidRPr="00170BB2">
              <w:t>ernative formats where necessary) or verbal questioning to assess the candidate's underpinning knowledge would provide additional supporting evidence of competence. The demonstration and questioning would include collecting evidence of the candidate's know</w:t>
            </w:r>
            <w:r w:rsidRPr="00170BB2">
              <w:t xml:space="preserve">ledge and application of ethical standards and relevant federal, and state or territory legislation and regulations. This assessment may be carried out in a simulated or workplace environment. </w:t>
            </w:r>
          </w:p>
        </w:tc>
      </w:tr>
      <w:tr w:rsidTr="00667AC2">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SpecialBold"/>
              </w:rPr>
              <w:t>Critical aspects for assessment and evidence required to demonstrate competency in this unit</w:t>
            </w:r>
          </w:p>
        </w:tc>
        <w:tc>
          <w:tcPr>
            <w:tcW w:w="6120" w:type="dxa"/>
            <w:tcBorders>
              <w:top w:val="nil"/>
              <w:left w:val="nil"/>
              <w:bottom w:val="nil"/>
              <w:right w:val="nil"/>
            </w:tcBorders>
            <w:tcMar>
              <w:top w:w="0" w:type="dxa"/>
              <w:left w:w="62" w:type="dxa"/>
              <w:bottom w:w="0" w:type="dxa"/>
              <w:right w:w="62" w:type="dxa"/>
            </w:tcMar>
          </w:tcPr>
          <w:p w:rsidR="00000000" w:rsidRPr="00170BB2" w:rsidP="00170BB2">
            <w:pPr>
              <w:pStyle w:val="BodyText"/>
            </w:pPr>
            <w:r w:rsidRPr="00170BB2">
              <w:t>A person who demonstrates competency in this unit must be able to provide evidence of:</w:t>
            </w:r>
          </w:p>
          <w:p w:rsidR="00000000" w:rsidRPr="00170BB2" w:rsidP="00170BB2">
            <w:pPr>
              <w:pStyle w:val="ListBullet"/>
            </w:pPr>
            <w:r w:rsidRPr="00170BB2">
              <w:t xml:space="preserve">conducting a life cycle assessment and planning appropriate investment and </w:t>
            </w:r>
            <w:r w:rsidRPr="00170BB2">
              <w:t>disposal strategies for incorporation into facilities management plan</w:t>
            </w:r>
          </w:p>
          <w:p w:rsidR="00000000" w:rsidRPr="00170BB2" w:rsidP="00170BB2">
            <w:pPr>
              <w:pStyle w:val="ListBullet"/>
            </w:pPr>
            <w:r w:rsidRPr="00170BB2">
              <w:t>determining facilities and asset management requirements using industry benchmarks and risk assessment strategies</w:t>
            </w:r>
          </w:p>
          <w:p w:rsidR="00000000" w:rsidP="00170BB2">
            <w:pPr>
              <w:pStyle w:val="ListBullet"/>
              <w:rPr>
                <w:lang w:val="en-NZ"/>
              </w:rPr>
            </w:pPr>
            <w:r w:rsidRPr="00170BB2">
              <w:t>evaluating the facilities management plan and making recommendations for</w:t>
            </w:r>
            <w:r w:rsidRPr="00170BB2">
              <w:t xml:space="preserve"> immediate action or modification of the plan</w:t>
            </w:r>
          </w:p>
        </w:tc>
      </w:tr>
      <w:tr w:rsidTr="00667AC2">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identifying resource requirements, communicating roles and responsibilities and designing an implementation strategy for the plan</w:t>
            </w:r>
          </w:p>
          <w:p w:rsidR="00000000" w:rsidRPr="00170BB2" w:rsidP="00170BB2">
            <w:pPr>
              <w:pStyle w:val="ListBullet"/>
            </w:pPr>
            <w:r w:rsidRPr="00170BB2">
              <w:t>knowledge of organisation's practices, ethical standards and legislative requ</w:t>
            </w:r>
            <w:r w:rsidRPr="00170BB2">
              <w:t>irements associated with developing and implementing facilities management plans</w:t>
            </w:r>
          </w:p>
          <w:p w:rsidR="00000000" w:rsidP="00170BB2">
            <w:pPr>
              <w:pStyle w:val="ListBullet"/>
              <w:rPr>
                <w:lang w:val="en-NZ"/>
              </w:rPr>
            </w:pPr>
            <w:r w:rsidRPr="00170BB2">
              <w:t>preparing a facilities management plan incorporating quality systems and reporting procedures.</w:t>
            </w:r>
          </w:p>
        </w:tc>
      </w:tr>
      <w:tr w:rsidTr="00667AC2">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SpecialBold"/>
              </w:rPr>
              <w:t>Context of and specific resources for assessment</w:t>
            </w:r>
          </w:p>
        </w:tc>
        <w:tc>
          <w:tcPr>
            <w:tcW w:w="6120" w:type="dxa"/>
            <w:tcBorders>
              <w:top w:val="nil"/>
              <w:left w:val="nil"/>
              <w:bottom w:val="nil"/>
              <w:right w:val="nil"/>
            </w:tcBorders>
            <w:tcMar>
              <w:top w:w="0" w:type="dxa"/>
              <w:left w:w="62" w:type="dxa"/>
              <w:bottom w:w="0" w:type="dxa"/>
              <w:right w:w="62" w:type="dxa"/>
            </w:tcMar>
          </w:tcPr>
          <w:p w:rsidR="00000000" w:rsidRPr="00170BB2" w:rsidP="00170BB2">
            <w:pPr>
              <w:pStyle w:val="BodyText"/>
            </w:pPr>
            <w:r w:rsidRPr="00170BB2">
              <w:t>Resource implications for asse</w:t>
            </w:r>
            <w:r w:rsidRPr="00170BB2">
              <w:t>ssment include:</w:t>
            </w:r>
          </w:p>
          <w:p w:rsidR="00000000" w:rsidRPr="00170BB2" w:rsidP="00170BB2">
            <w:pPr>
              <w:pStyle w:val="ListBullet"/>
            </w:pPr>
            <w:r w:rsidRPr="00170BB2">
              <w:t>a registered provider of assessment services</w:t>
            </w:r>
          </w:p>
          <w:p w:rsidR="00000000" w:rsidRPr="00170BB2" w:rsidP="00170BB2">
            <w:pPr>
              <w:pStyle w:val="ListBullet"/>
            </w:pPr>
            <w:r w:rsidRPr="00170BB2">
              <w:t>assessment materials and tools</w:t>
            </w:r>
          </w:p>
          <w:p w:rsidR="00000000" w:rsidRPr="00170BB2" w:rsidP="00170BB2">
            <w:pPr>
              <w:pStyle w:val="ListBullet"/>
            </w:pPr>
            <w:r w:rsidRPr="00170BB2">
              <w:t>candidate special requirements</w:t>
            </w:r>
          </w:p>
          <w:p w:rsidR="00000000" w:rsidRPr="00170BB2" w:rsidP="00170BB2">
            <w:pPr>
              <w:pStyle w:val="ListBullet"/>
            </w:pPr>
            <w:r w:rsidRPr="00170BB2">
              <w:t>competency standards</w:t>
            </w:r>
          </w:p>
          <w:p w:rsidR="00000000" w:rsidRPr="00170BB2" w:rsidP="00170BB2">
            <w:pPr>
              <w:pStyle w:val="ListBullet"/>
            </w:pPr>
            <w:r w:rsidRPr="00170BB2">
              <w:t>cost and time considerations</w:t>
            </w:r>
          </w:p>
          <w:p w:rsidR="00000000" w:rsidRPr="00170BB2" w:rsidP="00170BB2">
            <w:pPr>
              <w:pStyle w:val="ListBullet"/>
            </w:pPr>
            <w:r w:rsidRPr="00170BB2">
              <w:t>suitable assessment venue and equipment</w:t>
            </w:r>
          </w:p>
          <w:p w:rsidR="00000000" w:rsidRPr="00170BB2" w:rsidP="00170BB2">
            <w:pPr>
              <w:pStyle w:val="ListBullet"/>
            </w:pPr>
            <w:r w:rsidRPr="00170BB2">
              <w:t>workplace documentation.</w:t>
            </w:r>
          </w:p>
          <w:p w:rsidR="00000000" w:rsidRPr="00170BB2" w:rsidP="00170BB2">
            <w:pPr>
              <w:pStyle w:val="BodyText"/>
            </w:pPr>
            <w:r w:rsidRPr="00170BB2">
              <w:t>Where applicable, physical resources should include equipment modified for people with disabilities.</w:t>
            </w:r>
          </w:p>
          <w:p w:rsidR="00000000" w:rsidRPr="00170BB2" w:rsidP="00170BB2">
            <w:pPr>
              <w:pStyle w:val="BodyText"/>
            </w:pPr>
            <w:r w:rsidRPr="00170BB2">
              <w:t>Access must be provided to appropriate learning and/or assessment support when required.</w:t>
            </w:r>
          </w:p>
          <w:p w:rsidR="00000000" w:rsidRPr="00170BB2" w:rsidP="00170BB2">
            <w:pPr>
              <w:pStyle w:val="BodyText"/>
            </w:pPr>
            <w:r w:rsidRPr="00170BB2">
              <w:t>Assessment processes and techniques must be culturally appropriate</w:t>
            </w:r>
            <w:r w:rsidRPr="00170BB2">
              <w:t>, and appropriate to the language and literacy capacity of the candidate and the work being performed.</w:t>
            </w:r>
          </w:p>
          <w:p w:rsidR="00000000" w:rsidRPr="00170BB2" w:rsidP="00170BB2">
            <w:pPr>
              <w:pStyle w:val="BodyText"/>
            </w:pPr>
            <w:r w:rsidRPr="00170BB2">
              <w:t>Validity and sufficiency of evidence require that:</w:t>
            </w:r>
          </w:p>
          <w:p w:rsidR="00000000" w:rsidRPr="00170BB2" w:rsidP="00170BB2">
            <w:pPr>
              <w:pStyle w:val="ListBullet"/>
            </w:pPr>
            <w:r w:rsidRPr="00170BB2">
              <w:t>competency will need to be demonstrated over a period of time reflecting the scope of the role and th</w:t>
            </w:r>
            <w:r w:rsidRPr="00170BB2">
              <w:t>e practical requirements of the workplace</w:t>
            </w:r>
          </w:p>
          <w:p w:rsidR="00000000" w:rsidRPr="00170BB2" w:rsidP="00170BB2">
            <w:pPr>
              <w:pStyle w:val="ListBullet"/>
            </w:pPr>
            <w:r w:rsidRPr="00170BB2">
              <w:t>where the assessment is part of a structured learning experience the evidence collected must relate to a number of performances assessed at different points in time and separated by further learning and practice wi</w:t>
            </w:r>
            <w:r w:rsidRPr="00170BB2">
              <w:t>th a decision of competence only taken at the point when the assessor has complete confidence in the person's competence</w:t>
            </w:r>
          </w:p>
          <w:p w:rsidR="00000000" w:rsidP="00170BB2">
            <w:pPr>
              <w:pStyle w:val="ListBullet"/>
              <w:rPr>
                <w:lang w:val="en-NZ"/>
              </w:rPr>
            </w:pPr>
            <w:r w:rsidRPr="00170BB2">
              <w:t>all assessment that is part of a structured learning experience must include a combination of direct, indirect and supplementary eviden</w:t>
            </w:r>
            <w:r w:rsidRPr="00170BB2">
              <w:t>ce</w:t>
            </w:r>
          </w:p>
        </w:tc>
      </w:tr>
      <w:tr w:rsidTr="00667AC2">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p>
        </w:tc>
        <w:tc>
          <w:tcPr>
            <w:tcW w:w="612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where assessment is for the purpose of recognition (RCC/RPL), the evidence provided will need to be current and show that it represents competency demonstrated over a period of time</w:t>
            </w:r>
          </w:p>
          <w:p w:rsidR="00000000" w:rsidRPr="00170BB2" w:rsidP="00170BB2">
            <w:pPr>
              <w:pStyle w:val="ListBullet"/>
            </w:pPr>
            <w:r w:rsidRPr="00170BB2">
              <w:t>assessment can be through simulated project-based activity and must include evidence relating to each of the elements in this unit.</w:t>
            </w:r>
          </w:p>
          <w:p w:rsidR="00000000" w:rsidP="00170BB2">
            <w:pPr>
              <w:pStyle w:val="BodyText"/>
              <w:rPr>
                <w:lang w:val="en-NZ"/>
              </w:rPr>
            </w:pPr>
            <w:r w:rsidRPr="00170BB2">
              <w:t>In all cases activity and must include evidence relating to each of the where practical assessment is used it will be combin</w:t>
            </w:r>
            <w:r w:rsidRPr="00170BB2">
              <w:t>ed with targeted questioning to assess the underpinning knowledge. Questioning will be undertaken in such a manner as is appropriate to the language and literacy levels of the candidate and any cultural issues that may affect responses to the questions, an</w:t>
            </w:r>
            <w:r w:rsidRPr="00170BB2">
              <w:t>d will reflect the requirements of the competency and the work being performed.</w:t>
            </w:r>
          </w:p>
        </w:tc>
      </w:tr>
      <w:tr w:rsidTr="00667AC2">
        <w:tblPrEx>
          <w:tblW w:w="0" w:type="auto"/>
          <w:tblLayout w:type="fixed"/>
          <w:tblCellMar>
            <w:left w:w="62" w:type="dxa"/>
            <w:right w:w="62" w:type="dxa"/>
          </w:tblCellMar>
          <w:tblLook w:val="0000"/>
        </w:tblPrEx>
        <w:tc>
          <w:tcPr>
            <w:tcW w:w="26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0" w:type="dxa"/>
            <w:tcBorders>
              <w:top w:val="nil"/>
              <w:left w:val="nil"/>
              <w:bottom w:val="nil"/>
              <w:right w:val="nil"/>
            </w:tcBorders>
            <w:tcMar>
              <w:top w:w="0" w:type="dxa"/>
              <w:left w:w="62" w:type="dxa"/>
              <w:bottom w:w="0" w:type="dxa"/>
              <w:right w:w="62" w:type="dxa"/>
            </w:tcMar>
          </w:tcPr>
          <w:p w:rsidR="00000000" w:rsidRPr="00170BB2" w:rsidP="00170BB2">
            <w:pPr>
              <w:pStyle w:val="BodyText"/>
            </w:pPr>
          </w:p>
        </w:tc>
      </w:tr>
    </w:tbl>
    <w:p w:rsidR="00667AC2" w:rsidP="00170BB2">
      <w:pPr>
        <w:pStyle w:val="BodyText"/>
      </w:pPr>
    </w:p>
    <w:p w:rsidR="00667AC2" w:rsidP="00170BB2">
      <w:pPr>
        <w:pStyle w:val="BodyText"/>
      </w:pPr>
    </w:p>
    <w:p w:rsidR="00000000" w:rsidRPr="00170BB2" w:rsidP="00170BB2">
      <w:pPr>
        <w:pStyle w:val="Heading1"/>
      </w:pPr>
      <w:bookmarkStart w:id="11" w:name="O_250829"/>
      <w:bookmarkEnd w:id="11"/>
      <w:r w:rsidRPr="00170BB2">
        <w:t>Range Statement</w:t>
      </w:r>
    </w:p>
    <w:p w:rsidR="00000000" w:rsidRPr="00170BB2" w:rsidP="00170BB2">
      <w:pPr>
        <w:pStyle w:val="BodyText"/>
      </w:pPr>
      <w:r w:rsidRPr="00170BB2">
        <w:rPr>
          <w:rStyle w:val="SpecialBold"/>
        </w:rPr>
        <w:t>RANGE STATEMENT</w:t>
      </w:r>
    </w:p>
    <w:p w:rsidR="00000000" w:rsidRPr="00170BB2" w:rsidP="00170BB2">
      <w:pPr>
        <w:pStyle w:val="BodyText"/>
      </w:pPr>
      <w:r w:rsidRPr="00170BB2">
        <w:t xml:space="preserve">The range statement relates to the unit of competency as a whole. It allows for different work environments and situations that may affect performance. </w:t>
      </w:r>
      <w:r w:rsidRPr="00170BB2">
        <w:rPr>
          <w:rStyle w:val="BoldandItalics"/>
        </w:rPr>
        <w:t>Bold italicised</w:t>
      </w:r>
      <w:r w:rsidRPr="00170BB2">
        <w:t xml:space="preserve"> wording in the performance criteria is detailed below. Add any essential operating condi</w:t>
      </w:r>
      <w:r w:rsidRPr="00170BB2">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90"/>
        <w:gridCol w:w="5930"/>
      </w:tblGrid>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Facilities</w:t>
            </w:r>
            <w:r w:rsidRPr="00170BB2">
              <w:t xml:space="preserve"> may include:</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car parking</w:t>
            </w:r>
          </w:p>
          <w:p w:rsidR="00000000" w:rsidRPr="00170BB2" w:rsidP="00170BB2">
            <w:pPr>
              <w:pStyle w:val="ListBullet"/>
            </w:pPr>
            <w:r w:rsidRPr="00170BB2">
              <w:t>child care centres</w:t>
            </w:r>
          </w:p>
          <w:p w:rsidR="00000000" w:rsidRPr="00170BB2" w:rsidP="00170BB2">
            <w:pPr>
              <w:pStyle w:val="ListBullet"/>
            </w:pPr>
            <w:r w:rsidRPr="00170BB2">
              <w:t>community facilitie</w:t>
            </w:r>
            <w:r w:rsidRPr="00170BB2">
              <w:t>s</w:t>
            </w:r>
          </w:p>
          <w:p w:rsidR="00000000" w:rsidRPr="00170BB2" w:rsidP="00170BB2">
            <w:pPr>
              <w:pStyle w:val="ListBullet"/>
            </w:pPr>
            <w:r w:rsidRPr="00170BB2">
              <w:t>educational facilities</w:t>
            </w:r>
          </w:p>
          <w:p w:rsidR="00000000" w:rsidRPr="00170BB2" w:rsidP="00170BB2">
            <w:pPr>
              <w:pStyle w:val="ListBullet"/>
            </w:pPr>
            <w:r w:rsidRPr="00170BB2">
              <w:t>meeting places</w:t>
            </w:r>
          </w:p>
          <w:p w:rsidR="00000000" w:rsidRPr="00170BB2" w:rsidP="00170BB2">
            <w:pPr>
              <w:pStyle w:val="ListBullet"/>
            </w:pPr>
            <w:r w:rsidRPr="00170BB2">
              <w:t>offices</w:t>
            </w:r>
          </w:p>
          <w:p w:rsidR="00000000" w:rsidRPr="00170BB2" w:rsidP="00170BB2">
            <w:pPr>
              <w:pStyle w:val="ListBullet"/>
            </w:pPr>
            <w:r w:rsidRPr="00170BB2">
              <w:t>security facilities</w:t>
            </w:r>
          </w:p>
          <w:p w:rsidR="00000000" w:rsidP="00170BB2">
            <w:pPr>
              <w:pStyle w:val="ListBullet"/>
              <w:rPr>
                <w:lang w:val="en-NZ"/>
              </w:rPr>
            </w:pPr>
            <w:r w:rsidRPr="00170BB2">
              <w:t>sport and recreation venues.</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Relevant people</w:t>
            </w:r>
            <w:r w:rsidRPr="00170BB2">
              <w:t xml:space="preserve"> may include:</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agents</w:t>
            </w:r>
          </w:p>
          <w:p w:rsidR="00000000" w:rsidRPr="00170BB2" w:rsidP="00170BB2">
            <w:pPr>
              <w:pStyle w:val="ListBullet"/>
            </w:pPr>
            <w:r w:rsidRPr="00170BB2">
              <w:t>clients</w:t>
            </w:r>
          </w:p>
          <w:p w:rsidR="00000000" w:rsidRPr="00170BB2" w:rsidP="00170BB2">
            <w:pPr>
              <w:pStyle w:val="ListBullet"/>
            </w:pPr>
            <w:r w:rsidRPr="00170BB2">
              <w:t>colleagues</w:t>
            </w:r>
          </w:p>
          <w:p w:rsidR="00000000" w:rsidRPr="00170BB2" w:rsidP="00170BB2">
            <w:pPr>
              <w:pStyle w:val="ListBullet"/>
            </w:pPr>
            <w:r w:rsidRPr="00170BB2">
              <w:t>designated OHS representatives</w:t>
            </w:r>
          </w:p>
          <w:p w:rsidR="00000000" w:rsidP="00170BB2">
            <w:pPr>
              <w:pStyle w:val="ListBullet"/>
              <w:rPr>
                <w:lang w:val="en-NZ"/>
              </w:rPr>
            </w:pPr>
            <w:r w:rsidRPr="00170BB2">
              <w:t>emergency personnel</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engineers and technicians</w:t>
            </w:r>
          </w:p>
          <w:p w:rsidR="00000000" w:rsidRPr="00170BB2" w:rsidP="00170BB2">
            <w:pPr>
              <w:pStyle w:val="ListBullet"/>
            </w:pPr>
            <w:r w:rsidRPr="00170BB2">
              <w:t>government personnel</w:t>
            </w:r>
          </w:p>
          <w:p w:rsidR="00000000" w:rsidRPr="00170BB2" w:rsidP="00170BB2">
            <w:pPr>
              <w:pStyle w:val="ListBullet"/>
            </w:pPr>
            <w:r w:rsidRPr="00170BB2">
              <w:t>installers</w:t>
            </w:r>
          </w:p>
          <w:p w:rsidR="00000000" w:rsidRPr="00170BB2" w:rsidP="00170BB2">
            <w:pPr>
              <w:pStyle w:val="ListBullet"/>
            </w:pPr>
            <w:r w:rsidRPr="00170BB2">
              <w:t>legal representatives</w:t>
            </w:r>
          </w:p>
          <w:p w:rsidR="00000000" w:rsidRPr="00170BB2" w:rsidP="00170BB2">
            <w:pPr>
              <w:pStyle w:val="ListBullet"/>
            </w:pPr>
            <w:r w:rsidRPr="00170BB2">
              <w:t>members of industry associations</w:t>
            </w:r>
          </w:p>
          <w:p w:rsidR="00000000" w:rsidRPr="00170BB2" w:rsidP="00170BB2">
            <w:pPr>
              <w:pStyle w:val="ListBullet"/>
            </w:pPr>
            <w:r w:rsidRPr="00170BB2">
              <w:t>property owners</w:t>
            </w:r>
          </w:p>
          <w:p w:rsidR="00000000" w:rsidRPr="00170BB2" w:rsidP="00170BB2">
            <w:pPr>
              <w:pStyle w:val="ListBullet"/>
            </w:pPr>
            <w:r w:rsidRPr="00170BB2">
              <w:t>site personnel</w:t>
            </w:r>
          </w:p>
          <w:p w:rsidR="00000000" w:rsidRPr="00170BB2" w:rsidP="00170BB2">
            <w:pPr>
              <w:pStyle w:val="ListBullet"/>
            </w:pPr>
            <w:r w:rsidRPr="00170BB2">
              <w:t>subcontractors</w:t>
            </w:r>
          </w:p>
          <w:p w:rsidR="00000000" w:rsidRPr="00170BB2" w:rsidP="00170BB2">
            <w:pPr>
              <w:pStyle w:val="ListBullet"/>
            </w:pPr>
            <w:r w:rsidRPr="00170BB2">
              <w:t>supervisors</w:t>
            </w:r>
          </w:p>
          <w:p w:rsidR="00000000" w:rsidRPr="00170BB2" w:rsidP="00170BB2">
            <w:pPr>
              <w:pStyle w:val="ListBullet"/>
            </w:pPr>
            <w:r w:rsidRPr="00170BB2">
              <w:t>technical experts</w:t>
            </w:r>
          </w:p>
          <w:p w:rsidR="00000000" w:rsidRPr="00170BB2" w:rsidP="00170BB2">
            <w:pPr>
              <w:pStyle w:val="ListBullet"/>
            </w:pPr>
            <w:r w:rsidRPr="00170BB2">
              <w:t>tenants</w:t>
            </w:r>
          </w:p>
          <w:p w:rsidR="00000000" w:rsidP="00170BB2">
            <w:pPr>
              <w:pStyle w:val="ListBullet"/>
              <w:rPr>
                <w:lang w:val="en-NZ"/>
              </w:rPr>
            </w:pPr>
            <w:r w:rsidRPr="00170BB2">
              <w:t>tradespeople.</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Industry benchmarks</w:t>
            </w:r>
            <w:r w:rsidRPr="00170BB2">
              <w:t xml:space="preserve"> may relate to:</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discounted cash flows</w:t>
            </w:r>
          </w:p>
          <w:p w:rsidR="00000000" w:rsidRPr="00170BB2" w:rsidP="00170BB2">
            <w:pPr>
              <w:pStyle w:val="ListBullet"/>
            </w:pPr>
            <w:r w:rsidRPr="00170BB2">
              <w:t>employment rates</w:t>
            </w:r>
          </w:p>
          <w:p w:rsidR="00000000" w:rsidRPr="00170BB2" w:rsidP="00170BB2">
            <w:pPr>
              <w:pStyle w:val="ListBullet"/>
            </w:pPr>
            <w:r w:rsidRPr="00170BB2">
              <w:t>industry association performance index</w:t>
            </w:r>
          </w:p>
          <w:p w:rsidR="00000000" w:rsidRPr="00170BB2" w:rsidP="00170BB2">
            <w:pPr>
              <w:pStyle w:val="ListBullet"/>
            </w:pPr>
            <w:r w:rsidRPr="00170BB2">
              <w:t>inflation rate</w:t>
            </w:r>
          </w:p>
          <w:p w:rsidR="00000000" w:rsidRPr="00170BB2" w:rsidP="00170BB2">
            <w:pPr>
              <w:pStyle w:val="ListBullet"/>
            </w:pPr>
            <w:r w:rsidRPr="00170BB2">
              <w:t>internal rates of return</w:t>
            </w:r>
          </w:p>
          <w:p w:rsidR="00000000" w:rsidRPr="00170BB2" w:rsidP="00170BB2">
            <w:pPr>
              <w:pStyle w:val="ListBullet"/>
            </w:pPr>
            <w:r w:rsidRPr="00170BB2">
              <w:t>life cycle costings</w:t>
            </w:r>
          </w:p>
          <w:p w:rsidR="00000000" w:rsidRPr="00170BB2" w:rsidP="00170BB2">
            <w:pPr>
              <w:pStyle w:val="ListBullet"/>
            </w:pPr>
            <w:r w:rsidRPr="00170BB2">
              <w:t>published vacancy factors</w:t>
            </w:r>
          </w:p>
          <w:p w:rsidR="00000000" w:rsidP="00170BB2">
            <w:pPr>
              <w:pStyle w:val="ListBullet"/>
              <w:rPr>
                <w:lang w:val="en-NZ"/>
              </w:rPr>
            </w:pPr>
            <w:r w:rsidRPr="00170BB2">
              <w:t>tenancy mix.</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Assets</w:t>
            </w:r>
            <w:r w:rsidRPr="00170BB2">
              <w:t xml:space="preserve"> may be static or dynamic and include:</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buildings</w:t>
            </w:r>
          </w:p>
          <w:p w:rsidR="00000000" w:rsidRPr="00170BB2" w:rsidP="00170BB2">
            <w:pPr>
              <w:pStyle w:val="ListBullet"/>
            </w:pPr>
            <w:r w:rsidRPr="00170BB2">
              <w:t>business and marketing contracts</w:t>
            </w:r>
          </w:p>
          <w:p w:rsidR="00000000" w:rsidRPr="00170BB2" w:rsidP="00170BB2">
            <w:pPr>
              <w:pStyle w:val="ListBullet"/>
            </w:pPr>
            <w:r w:rsidRPr="00170BB2">
              <w:t>equipment</w:t>
            </w:r>
          </w:p>
          <w:p w:rsidR="00000000" w:rsidRPr="00170BB2" w:rsidP="00170BB2">
            <w:pPr>
              <w:pStyle w:val="ListBullet"/>
            </w:pPr>
            <w:r w:rsidRPr="00170BB2">
              <w:t>furniture</w:t>
            </w:r>
          </w:p>
          <w:p w:rsidR="00000000" w:rsidRPr="00170BB2" w:rsidP="00170BB2">
            <w:pPr>
              <w:pStyle w:val="ListBullet"/>
            </w:pPr>
            <w:r w:rsidRPr="00170BB2">
              <w:t>goodwill</w:t>
            </w:r>
          </w:p>
          <w:p w:rsidR="00000000" w:rsidRPr="00170BB2" w:rsidP="00170BB2">
            <w:pPr>
              <w:pStyle w:val="ListBullet"/>
            </w:pPr>
            <w:r w:rsidRPr="00170BB2">
              <w:t>land</w:t>
            </w:r>
          </w:p>
          <w:p w:rsidR="00000000" w:rsidRPr="00170BB2" w:rsidP="00170BB2">
            <w:pPr>
              <w:pStyle w:val="ListBullet"/>
            </w:pPr>
            <w:r w:rsidRPr="00170BB2">
              <w:t>property</w:t>
            </w:r>
          </w:p>
          <w:p w:rsidR="00000000" w:rsidP="00170BB2">
            <w:pPr>
              <w:pStyle w:val="ListBullet"/>
              <w:rPr>
                <w:lang w:val="en-NZ"/>
              </w:rPr>
            </w:pPr>
            <w:r w:rsidRPr="00170BB2">
              <w:t>vehicles.</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Organisational requirements</w:t>
            </w:r>
            <w:r w:rsidRPr="00170BB2">
              <w:t xml:space="preserve"> may be outlined and reflected in:</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access and equity principles and practice guidelines</w:t>
            </w:r>
          </w:p>
          <w:p w:rsidR="00000000" w:rsidRPr="00170BB2" w:rsidP="00170BB2">
            <w:pPr>
              <w:pStyle w:val="ListBullet"/>
            </w:pPr>
            <w:r w:rsidRPr="00170BB2">
              <w:t>business and performance plans</w:t>
            </w:r>
          </w:p>
          <w:p w:rsidR="00000000" w:rsidRPr="00170BB2" w:rsidP="00170BB2">
            <w:pPr>
              <w:pStyle w:val="ListBullet"/>
            </w:pPr>
            <w:r w:rsidRPr="00170BB2">
              <w:t>complaint and dispute resolution procedures</w:t>
            </w:r>
          </w:p>
          <w:p w:rsidR="00000000" w:rsidRPr="00170BB2" w:rsidP="00170BB2">
            <w:pPr>
              <w:pStyle w:val="ListBullet"/>
            </w:pPr>
            <w:r w:rsidRPr="00170BB2">
              <w:t>emergency and evacuation procedures</w:t>
            </w:r>
          </w:p>
          <w:p w:rsidR="00000000" w:rsidRPr="00170BB2" w:rsidP="00170BB2">
            <w:pPr>
              <w:pStyle w:val="ListBullet"/>
            </w:pPr>
            <w:r w:rsidRPr="00170BB2">
              <w:t>emp</w:t>
            </w:r>
            <w:r w:rsidRPr="00170BB2">
              <w:t>loyer and employee rights and responsibilities</w:t>
            </w:r>
          </w:p>
          <w:p w:rsidR="00000000" w:rsidRPr="00170BB2" w:rsidP="00170BB2">
            <w:pPr>
              <w:pStyle w:val="ListBullet"/>
            </w:pPr>
            <w:r w:rsidRPr="00170BB2">
              <w:t>goals, objectives, plans, systems and processes</w:t>
            </w:r>
          </w:p>
          <w:p w:rsidR="00000000" w:rsidRPr="00170BB2" w:rsidP="00170BB2">
            <w:pPr>
              <w:pStyle w:val="ListBullet"/>
            </w:pPr>
            <w:r w:rsidRPr="00170BB2">
              <w:t>legal and ethical requirements and codes of practice</w:t>
            </w:r>
          </w:p>
          <w:p w:rsidR="00000000" w:rsidRPr="00170BB2" w:rsidP="00170BB2">
            <w:pPr>
              <w:pStyle w:val="ListBullet"/>
            </w:pPr>
            <w:r w:rsidRPr="00170BB2">
              <w:t>mission statements and strategic plans</w:t>
            </w:r>
          </w:p>
          <w:p w:rsidR="00000000" w:rsidRPr="00170BB2" w:rsidP="00170BB2">
            <w:pPr>
              <w:pStyle w:val="ListBullet"/>
            </w:pPr>
            <w:r w:rsidRPr="00170BB2">
              <w:t>OHS policies, procedures and programs</w:t>
            </w:r>
          </w:p>
          <w:p w:rsidR="00000000" w:rsidRPr="00170BB2" w:rsidP="00170BB2">
            <w:pPr>
              <w:pStyle w:val="ListBullet"/>
            </w:pPr>
            <w:r w:rsidRPr="00170BB2">
              <w:t>policies and procedures in relation to client service</w:t>
            </w:r>
          </w:p>
          <w:p w:rsidR="00000000" w:rsidRPr="00170BB2" w:rsidP="00170BB2">
            <w:pPr>
              <w:pStyle w:val="ListBullet"/>
            </w:pPr>
            <w:r w:rsidRPr="00170BB2">
              <w:t>policies and procedures relating to own role and responsibility</w:t>
            </w:r>
          </w:p>
          <w:p w:rsidR="00000000" w:rsidRPr="00170BB2" w:rsidP="00170BB2">
            <w:pPr>
              <w:pStyle w:val="ListBullet"/>
            </w:pPr>
            <w:r w:rsidRPr="00170BB2">
              <w:t>quality and continuous improvement processes and standards</w:t>
            </w:r>
          </w:p>
          <w:p w:rsidR="00000000" w:rsidRPr="00170BB2" w:rsidP="00170BB2">
            <w:pPr>
              <w:pStyle w:val="ListBullet"/>
            </w:pPr>
            <w:r w:rsidRPr="00170BB2">
              <w:t>quality assurance and procedure manuals</w:t>
            </w:r>
          </w:p>
          <w:p w:rsidR="00000000" w:rsidP="00170BB2">
            <w:pPr>
              <w:pStyle w:val="ListBullet"/>
              <w:rPr>
                <w:lang w:val="en-NZ"/>
              </w:rPr>
            </w:pPr>
            <w:r w:rsidRPr="00170BB2">
              <w:t>records and information systems and pro</w:t>
            </w:r>
            <w:r w:rsidRPr="00170BB2">
              <w:t>cesses.</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Legislative requirements</w:t>
            </w:r>
            <w:r w:rsidRPr="00170BB2">
              <w:t xml:space="preserve"> may be outlined and reflected in:</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Australian standards</w:t>
            </w:r>
          </w:p>
          <w:p w:rsidR="00000000" w:rsidRPr="00170BB2" w:rsidP="00170BB2">
            <w:pPr>
              <w:pStyle w:val="ListBullet"/>
            </w:pPr>
            <w:r w:rsidRPr="00170BB2">
              <w:t xml:space="preserve">codes of practice covering the market sector and industry, financial transactions, taxation, environment, construction, land use, native title, zoning, utilities use </w:t>
            </w:r>
            <w:r w:rsidRPr="00170BB2">
              <w:t>(water, gas and electricity), and contract or common law</w:t>
            </w:r>
          </w:p>
          <w:p w:rsidR="00000000" w:rsidRPr="00170BB2" w:rsidP="00170BB2">
            <w:pPr>
              <w:pStyle w:val="ListBullet"/>
            </w:pPr>
            <w:r w:rsidRPr="00170BB2">
              <w:t>consumer protection</w:t>
            </w:r>
          </w:p>
          <w:p w:rsidR="00000000" w:rsidRPr="00170BB2" w:rsidP="00170BB2">
            <w:pPr>
              <w:pStyle w:val="ListBullet"/>
            </w:pPr>
            <w:r w:rsidRPr="00170BB2">
              <w:t>environmental and zoning laws affecting access security, access and property use</w:t>
            </w:r>
          </w:p>
          <w:p w:rsidR="00000000" w:rsidRPr="00170BB2" w:rsidP="00170BB2">
            <w:pPr>
              <w:pStyle w:val="ListBullet"/>
            </w:pPr>
            <w:r w:rsidRPr="00170BB2">
              <w:t xml:space="preserve">freedom of information relevant federal, and state or territory legislation that affects organisational operation, including: </w:t>
            </w:r>
          </w:p>
          <w:p w:rsidR="00000000" w:rsidRPr="00170BB2" w:rsidP="00170BB2">
            <w:pPr>
              <w:pStyle w:val="ListBullet2"/>
            </w:pPr>
            <w:r w:rsidRPr="00170BB2">
              <w:t>OHS</w:t>
            </w:r>
          </w:p>
          <w:p w:rsidR="00000000" w:rsidRPr="00170BB2" w:rsidP="00170BB2">
            <w:pPr>
              <w:pStyle w:val="ListBullet2"/>
            </w:pPr>
            <w:r w:rsidRPr="00170BB2">
              <w:t>environmental issues</w:t>
            </w:r>
          </w:p>
          <w:p w:rsidR="00000000" w:rsidRPr="00170BB2" w:rsidP="00170BB2">
            <w:pPr>
              <w:pStyle w:val="ListBullet2"/>
            </w:pPr>
            <w:r w:rsidRPr="00170BB2">
              <w:t>EEO</w:t>
            </w:r>
          </w:p>
          <w:p w:rsidR="00000000" w:rsidRPr="00170BB2" w:rsidP="00170BB2">
            <w:pPr>
              <w:pStyle w:val="ListBullet2"/>
            </w:pPr>
            <w:r w:rsidRPr="00170BB2">
              <w:t>industrial relations</w:t>
            </w:r>
          </w:p>
          <w:p w:rsidR="00000000" w:rsidRPr="00170BB2" w:rsidP="00170BB2">
            <w:pPr>
              <w:pStyle w:val="ListBullet2"/>
            </w:pPr>
            <w:r w:rsidRPr="00170BB2">
              <w:t>anti-discrimination and diversity</w:t>
            </w:r>
          </w:p>
          <w:p w:rsidR="00000000" w:rsidRPr="00170BB2" w:rsidP="00170BB2">
            <w:pPr>
              <w:pStyle w:val="ListBullet"/>
            </w:pPr>
            <w:r w:rsidRPr="00170BB2">
              <w:t>home building requirements</w:t>
            </w:r>
          </w:p>
          <w:p w:rsidR="00000000" w:rsidRPr="00170BB2" w:rsidP="00170BB2">
            <w:pPr>
              <w:pStyle w:val="ListBullet"/>
            </w:pPr>
            <w:r w:rsidRPr="00170BB2">
              <w:t>local regulation</w:t>
            </w:r>
            <w:r w:rsidRPr="00170BB2">
              <w:t>s and by-laws</w:t>
            </w:r>
          </w:p>
          <w:p w:rsidR="00000000" w:rsidRPr="00170BB2" w:rsidP="00170BB2">
            <w:pPr>
              <w:pStyle w:val="ListBullet"/>
            </w:pPr>
            <w:r w:rsidRPr="00170BB2">
              <w:t>privacy laws applying to owners, contractors and tenants</w:t>
            </w:r>
          </w:p>
          <w:p w:rsidR="00000000" w:rsidRPr="00170BB2" w:rsidP="00170BB2">
            <w:pPr>
              <w:pStyle w:val="ListBullet"/>
            </w:pPr>
            <w:r w:rsidRPr="00170BB2">
              <w:t>public health</w:t>
            </w:r>
          </w:p>
          <w:p w:rsidR="00000000" w:rsidRPr="00170BB2" w:rsidP="00170BB2">
            <w:pPr>
              <w:pStyle w:val="ListBullet"/>
            </w:pPr>
            <w:r w:rsidRPr="00170BB2">
              <w:t>quality assurance and certification requirements</w:t>
            </w:r>
          </w:p>
          <w:p w:rsidR="00000000" w:rsidRPr="00170BB2" w:rsidP="00170BB2">
            <w:pPr>
              <w:pStyle w:val="ListBullet"/>
            </w:pPr>
            <w:r w:rsidRPr="00170BB2">
              <w:t>strata, community and company titles</w:t>
            </w:r>
          </w:p>
          <w:p w:rsidR="00000000" w:rsidRPr="00170BB2" w:rsidP="00170BB2">
            <w:pPr>
              <w:pStyle w:val="ListBullet"/>
            </w:pPr>
            <w:r w:rsidRPr="00170BB2">
              <w:t>tenancy agreements</w:t>
            </w:r>
          </w:p>
          <w:p w:rsidR="00000000" w:rsidP="00170BB2">
            <w:pPr>
              <w:pStyle w:val="ListBullet"/>
              <w:rPr>
                <w:lang w:val="en-NZ"/>
              </w:rPr>
            </w:pPr>
            <w:r w:rsidRPr="00170BB2">
              <w:t>trade practices laws and guidelines.</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Facilities management plan</w:t>
            </w:r>
            <w:r w:rsidRPr="00170BB2">
              <w:t xml:space="preserve"> may include:</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asset management process and practice recommendations</w:t>
            </w:r>
          </w:p>
          <w:p w:rsidR="00000000" w:rsidRPr="00170BB2" w:rsidP="00170BB2">
            <w:pPr>
              <w:pStyle w:val="ListBullet"/>
            </w:pPr>
            <w:r w:rsidRPr="00170BB2">
              <w:t>building and engineering maintenance plans</w:t>
            </w:r>
          </w:p>
          <w:p w:rsidR="00000000" w:rsidRPr="00170BB2" w:rsidP="00170BB2">
            <w:pPr>
              <w:pStyle w:val="ListBullet"/>
            </w:pPr>
            <w:r w:rsidRPr="00170BB2">
              <w:t>environment plans and guidelines</w:t>
            </w:r>
          </w:p>
          <w:p w:rsidR="00000000" w:rsidRPr="00170BB2" w:rsidP="00170BB2">
            <w:pPr>
              <w:pStyle w:val="ListBullet"/>
            </w:pPr>
            <w:r w:rsidRPr="00170BB2">
              <w:t>funding strategies</w:t>
            </w:r>
          </w:p>
          <w:p w:rsidR="00000000" w:rsidRPr="00170BB2" w:rsidP="00170BB2">
            <w:pPr>
              <w:pStyle w:val="ListBullet"/>
            </w:pPr>
            <w:r w:rsidRPr="00170BB2">
              <w:t>life cycle management plans</w:t>
            </w:r>
          </w:p>
          <w:p w:rsidR="00000000" w:rsidRPr="00170BB2" w:rsidP="00170BB2">
            <w:pPr>
              <w:pStyle w:val="ListBullet"/>
            </w:pPr>
            <w:r w:rsidRPr="00170BB2">
              <w:t>long-term capital and maintenance financial forecasts</w:t>
            </w:r>
          </w:p>
          <w:p w:rsidR="00000000" w:rsidRPr="00170BB2" w:rsidP="00170BB2">
            <w:pPr>
              <w:pStyle w:val="ListBullet"/>
            </w:pPr>
            <w:r w:rsidRPr="00170BB2">
              <w:t>performanc</w:t>
            </w:r>
            <w:r w:rsidRPr="00170BB2">
              <w:t>e benchmarking recommendations and measurement processes</w:t>
            </w:r>
          </w:p>
          <w:p w:rsidR="00000000" w:rsidRPr="00170BB2" w:rsidP="00170BB2">
            <w:pPr>
              <w:pStyle w:val="ListBullet"/>
            </w:pPr>
            <w:r w:rsidRPr="00170BB2">
              <w:t>planning guidelines</w:t>
            </w:r>
          </w:p>
          <w:p w:rsidR="00000000" w:rsidRPr="00170BB2" w:rsidP="00170BB2">
            <w:pPr>
              <w:pStyle w:val="ListBullet"/>
            </w:pPr>
            <w:r w:rsidRPr="00170BB2">
              <w:t xml:space="preserve">quality standards </w:t>
            </w:r>
          </w:p>
          <w:p w:rsidR="00000000" w:rsidRPr="00170BB2" w:rsidP="00170BB2">
            <w:pPr>
              <w:pStyle w:val="ListBullet"/>
            </w:pPr>
            <w:r w:rsidRPr="00170BB2">
              <w:t>risk management processes and practices</w:t>
            </w:r>
          </w:p>
          <w:p w:rsidR="00000000" w:rsidP="00170BB2">
            <w:pPr>
              <w:pStyle w:val="ListBullet"/>
              <w:rPr>
                <w:lang w:val="en-NZ"/>
              </w:rPr>
            </w:pPr>
            <w:r w:rsidRPr="00170BB2">
              <w:t>utilities plans and infrastructure such as energy, water and sewerage.</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Quality assurance goals and strategies</w:t>
            </w:r>
            <w:r w:rsidRPr="00170BB2">
              <w:t xml:space="preserve"> may relate to:</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a formal structure against which progress can be evaluated</w:t>
            </w:r>
          </w:p>
          <w:p w:rsidR="00000000" w:rsidRPr="00170BB2" w:rsidP="00170BB2">
            <w:pPr>
              <w:pStyle w:val="ListBullet"/>
            </w:pPr>
            <w:r w:rsidRPr="00170BB2">
              <w:t>budgets and timetables that enable the commitment of resources at appropriate points in the project</w:t>
            </w:r>
          </w:p>
          <w:p w:rsidR="00000000" w:rsidRPr="00170BB2" w:rsidP="00170BB2">
            <w:pPr>
              <w:pStyle w:val="ListBullet"/>
            </w:pPr>
            <w:r w:rsidRPr="00170BB2">
              <w:t>compliance with Australian standards</w:t>
            </w:r>
          </w:p>
          <w:p w:rsidR="00000000" w:rsidRPr="00170BB2" w:rsidP="00170BB2">
            <w:pPr>
              <w:pStyle w:val="ListBullet"/>
            </w:pPr>
            <w:r w:rsidRPr="00170BB2">
              <w:t xml:space="preserve">contingency plans to cater for a change of </w:t>
            </w:r>
            <w:r w:rsidRPr="00170BB2">
              <w:t>corporate focus or significant project difficulties</w:t>
            </w:r>
          </w:p>
          <w:p w:rsidR="00000000" w:rsidRPr="00170BB2" w:rsidP="00170BB2">
            <w:pPr>
              <w:pStyle w:val="ListBullet"/>
            </w:pPr>
            <w:r w:rsidRPr="00170BB2">
              <w:t>continuous improvement strategies</w:t>
            </w:r>
          </w:p>
          <w:p w:rsidR="00000000" w:rsidRPr="00170BB2" w:rsidP="00170BB2">
            <w:pPr>
              <w:pStyle w:val="ListBullet"/>
            </w:pPr>
            <w:r w:rsidRPr="00170BB2">
              <w:t>mechanisms for involving a wide variety of interested parties or stakeholders in the project</w:t>
            </w:r>
          </w:p>
          <w:p w:rsidR="00000000" w:rsidP="00170BB2">
            <w:pPr>
              <w:pStyle w:val="ListBullet"/>
              <w:rPr>
                <w:lang w:val="en-NZ"/>
              </w:rPr>
            </w:pPr>
            <w:r w:rsidRPr="00170BB2">
              <w:t>procedures for monitoring and evaluating project outcomes and client satisfac</w:t>
            </w:r>
            <w:r w:rsidRPr="00170BB2">
              <w:t>tion</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 xml:space="preserve">reducing risk by anticipating, evaluating and developing strategies for the management of possible problems </w:t>
            </w:r>
          </w:p>
          <w:p w:rsidR="00000000" w:rsidP="00170BB2">
            <w:pPr>
              <w:pStyle w:val="ListBullet"/>
              <w:rPr>
                <w:lang w:val="en-NZ"/>
              </w:rPr>
            </w:pPr>
            <w:r w:rsidRPr="00170BB2">
              <w:t>reporting procedures and protocols.</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Life cycle analysis</w:t>
            </w:r>
            <w:r w:rsidRPr="00170BB2">
              <w:t xml:space="preserve"> may include:</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computer modelling</w:t>
            </w:r>
          </w:p>
          <w:p w:rsidR="00000000" w:rsidRPr="00170BB2" w:rsidP="00170BB2">
            <w:pPr>
              <w:pStyle w:val="ListBullet"/>
            </w:pPr>
            <w:r w:rsidRPr="00170BB2">
              <w:t>examination of cash flows and other financial projections</w:t>
            </w:r>
          </w:p>
          <w:p w:rsidR="00000000" w:rsidRPr="00170BB2" w:rsidP="00170BB2">
            <w:pPr>
              <w:pStyle w:val="ListBullet"/>
            </w:pPr>
            <w:r w:rsidRPr="00170BB2">
              <w:t>quantitative and qualitative analysis</w:t>
            </w:r>
          </w:p>
          <w:p w:rsidR="00000000" w:rsidRPr="00170BB2" w:rsidP="00170BB2">
            <w:pPr>
              <w:pStyle w:val="ListBullet"/>
            </w:pPr>
            <w:r w:rsidRPr="00170BB2">
              <w:t>probability analysis</w:t>
            </w:r>
          </w:p>
          <w:p w:rsidR="00000000" w:rsidP="00170BB2">
            <w:pPr>
              <w:pStyle w:val="ListBullet"/>
              <w:rPr>
                <w:lang w:val="en-NZ"/>
              </w:rPr>
            </w:pPr>
            <w:r w:rsidRPr="00170BB2">
              <w:t>time series recognition.</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Information</w:t>
            </w:r>
            <w:r w:rsidRPr="00170BB2">
              <w:t xml:space="preserve"> </w:t>
            </w:r>
            <w:r w:rsidRPr="00170BB2">
              <w:rPr>
                <w:rStyle w:val="BoldandItalics"/>
              </w:rPr>
              <w:t>relating to implementation of facilities management plan</w:t>
            </w:r>
            <w:r w:rsidRPr="00170BB2">
              <w:t xml:space="preserve"> may include:</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a formal structure against whi</w:t>
            </w:r>
            <w:r w:rsidRPr="00170BB2">
              <w:t>ch progress can be evaluated</w:t>
            </w:r>
          </w:p>
          <w:p w:rsidR="00000000" w:rsidRPr="00170BB2" w:rsidP="00170BB2">
            <w:pPr>
              <w:pStyle w:val="ListBullet"/>
            </w:pPr>
            <w:r w:rsidRPr="00170BB2">
              <w:t>acquisition and disposal strategies</w:t>
            </w:r>
          </w:p>
          <w:p w:rsidR="00000000" w:rsidRPr="00170BB2" w:rsidP="00170BB2">
            <w:pPr>
              <w:pStyle w:val="ListBullet"/>
            </w:pPr>
            <w:r w:rsidRPr="00170BB2">
              <w:t>budgets and timetables that enable the commitment of resources at appropriate points</w:t>
            </w:r>
          </w:p>
          <w:p w:rsidR="00000000" w:rsidRPr="00170BB2" w:rsidP="00170BB2">
            <w:pPr>
              <w:pStyle w:val="ListBullet"/>
            </w:pPr>
            <w:r w:rsidRPr="00170BB2">
              <w:t>consultation strategies to involve stakeholders</w:t>
            </w:r>
          </w:p>
          <w:p w:rsidR="00000000" w:rsidRPr="00170BB2" w:rsidP="00170BB2">
            <w:pPr>
              <w:pStyle w:val="ListBullet"/>
            </w:pPr>
            <w:r w:rsidRPr="00170BB2">
              <w:t>contingency plans to cater for changes or significant diff</w:t>
            </w:r>
            <w:r w:rsidRPr="00170BB2">
              <w:t>iculties</w:t>
            </w:r>
          </w:p>
          <w:p w:rsidR="00000000" w:rsidRPr="00170BB2" w:rsidP="00170BB2">
            <w:pPr>
              <w:pStyle w:val="ListBullet"/>
            </w:pPr>
            <w:r w:rsidRPr="00170BB2">
              <w:t>objectives, scope and expected benefits</w:t>
            </w:r>
          </w:p>
          <w:p w:rsidR="00000000" w:rsidRPr="00170BB2" w:rsidP="00170BB2">
            <w:pPr>
              <w:pStyle w:val="ListBullet"/>
            </w:pPr>
            <w:r w:rsidRPr="00170BB2">
              <w:t>quality assurance procedures</w:t>
            </w:r>
          </w:p>
          <w:p w:rsidR="00000000" w:rsidRPr="00170BB2" w:rsidP="00170BB2">
            <w:pPr>
              <w:pStyle w:val="ListBullet"/>
            </w:pPr>
            <w:r w:rsidRPr="00170BB2">
              <w:t>specifications</w:t>
            </w:r>
          </w:p>
          <w:p w:rsidR="00000000" w:rsidP="00170BB2">
            <w:pPr>
              <w:pStyle w:val="ListBullet"/>
              <w:rPr>
                <w:lang w:val="en-NZ"/>
              </w:rPr>
            </w:pPr>
            <w:r w:rsidRPr="00170BB2">
              <w:t>transition plans.</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Communication channels</w:t>
            </w:r>
            <w:r w:rsidRPr="00170BB2">
              <w:t xml:space="preserve"> may include:</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direct line supervision paths</w:t>
            </w:r>
          </w:p>
          <w:p w:rsidR="00000000" w:rsidRPr="00170BB2" w:rsidP="00170BB2">
            <w:pPr>
              <w:pStyle w:val="ListBullet"/>
            </w:pPr>
            <w:r w:rsidRPr="00170BB2">
              <w:t>lateral supervision paths</w:t>
            </w:r>
          </w:p>
          <w:p w:rsidR="00000000" w:rsidRPr="00170BB2" w:rsidP="00170BB2">
            <w:pPr>
              <w:pStyle w:val="ListBullet"/>
            </w:pPr>
            <w:r w:rsidRPr="00170BB2">
              <w:t>organisational communication protocols and procedures</w:t>
            </w:r>
          </w:p>
          <w:p w:rsidR="00000000" w:rsidP="00170BB2">
            <w:pPr>
              <w:pStyle w:val="ListBullet"/>
              <w:rPr>
                <w:lang w:val="en-NZ"/>
              </w:rPr>
            </w:pPr>
            <w:r w:rsidRPr="00170BB2">
              <w:t>organisational networks.</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Roles and responsibilities</w:t>
            </w:r>
            <w:r w:rsidRPr="00170BB2">
              <w:t xml:space="preserve"> may be influenced by:</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codes of conduct</w:t>
            </w:r>
          </w:p>
          <w:p w:rsidR="00000000" w:rsidRPr="00170BB2" w:rsidP="00170BB2">
            <w:pPr>
              <w:pStyle w:val="ListBullet"/>
            </w:pPr>
            <w:r w:rsidRPr="00170BB2">
              <w:t>job description and employment arrangements</w:t>
            </w:r>
          </w:p>
          <w:p w:rsidR="00000000" w:rsidRPr="00170BB2" w:rsidP="00170BB2">
            <w:pPr>
              <w:pStyle w:val="ListBullet"/>
            </w:pPr>
            <w:r w:rsidRPr="00170BB2">
              <w:t>organisational policies relevant to work role</w:t>
            </w:r>
          </w:p>
          <w:p w:rsidR="00000000" w:rsidRPr="00170BB2" w:rsidP="00170BB2">
            <w:pPr>
              <w:pStyle w:val="ListBullet"/>
            </w:pPr>
            <w:r w:rsidRPr="00170BB2">
              <w:t>skills, training an</w:t>
            </w:r>
            <w:r w:rsidRPr="00170BB2">
              <w:t>d competencies</w:t>
            </w:r>
          </w:p>
          <w:p w:rsidR="00000000" w:rsidRPr="00170BB2" w:rsidP="00170BB2">
            <w:pPr>
              <w:pStyle w:val="ListBullet"/>
            </w:pPr>
            <w:r w:rsidRPr="00170BB2">
              <w:t>supervision and accountability requirements, including OHS</w:t>
            </w:r>
          </w:p>
          <w:p w:rsidR="00000000" w:rsidP="00170BB2">
            <w:pPr>
              <w:pStyle w:val="ListBullet"/>
              <w:rPr>
                <w:lang w:val="en-NZ"/>
              </w:rPr>
            </w:pPr>
            <w:r w:rsidRPr="00170BB2">
              <w:t>team structures.</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Feedback strategies</w:t>
            </w:r>
            <w:r w:rsidRPr="00170BB2">
              <w:t xml:space="preserve"> may include:</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clients and their legal representatives</w:t>
            </w:r>
          </w:p>
          <w:p w:rsidR="00000000" w:rsidRPr="00170BB2" w:rsidP="00170BB2">
            <w:pPr>
              <w:pStyle w:val="ListBullet"/>
            </w:pPr>
            <w:r w:rsidRPr="00170BB2">
              <w:t xml:space="preserve">management and colleagues </w:t>
            </w:r>
          </w:p>
          <w:p w:rsidR="00000000" w:rsidRPr="00170BB2" w:rsidP="00170BB2">
            <w:pPr>
              <w:pStyle w:val="ListBullet"/>
            </w:pPr>
            <w:r w:rsidRPr="00170BB2">
              <w:t>documentation and reports</w:t>
            </w:r>
          </w:p>
          <w:p w:rsidR="00000000" w:rsidRPr="00170BB2" w:rsidP="00170BB2">
            <w:pPr>
              <w:pStyle w:val="ListBullet"/>
            </w:pPr>
            <w:r w:rsidRPr="00170BB2">
              <w:t>formal and informal communication</w:t>
            </w:r>
          </w:p>
          <w:p w:rsidR="00000000" w:rsidP="00170BB2">
            <w:pPr>
              <w:pStyle w:val="ListBullet"/>
              <w:rPr>
                <w:lang w:val="en-NZ"/>
              </w:rPr>
            </w:pPr>
            <w:r w:rsidRPr="00170BB2">
              <w:t>regular meetings.</w:t>
            </w:r>
          </w:p>
        </w:tc>
      </w:tr>
      <w:tr w:rsidTr="00667AC2">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BoldandItalics"/>
              </w:rPr>
              <w:t>Evaluation methods</w:t>
            </w:r>
            <w:r w:rsidRPr="00170BB2">
              <w:t xml:space="preserve"> could be qualitative or quantitative and may relate to:</w:t>
            </w:r>
          </w:p>
        </w:tc>
        <w:tc>
          <w:tcPr>
            <w:tcW w:w="5930" w:type="dxa"/>
            <w:tcBorders>
              <w:top w:val="nil"/>
              <w:left w:val="nil"/>
              <w:bottom w:val="nil"/>
              <w:right w:val="nil"/>
            </w:tcBorders>
            <w:tcMar>
              <w:top w:w="0" w:type="dxa"/>
              <w:left w:w="62" w:type="dxa"/>
              <w:bottom w:w="0" w:type="dxa"/>
              <w:right w:w="62" w:type="dxa"/>
            </w:tcMar>
          </w:tcPr>
          <w:p w:rsidR="00000000" w:rsidRPr="00170BB2" w:rsidP="00170BB2">
            <w:pPr>
              <w:pStyle w:val="ListBullet"/>
            </w:pPr>
            <w:r w:rsidRPr="00170BB2">
              <w:t>checklists</w:t>
            </w:r>
          </w:p>
          <w:p w:rsidR="00000000" w:rsidRPr="00170BB2" w:rsidP="00170BB2">
            <w:pPr>
              <w:pStyle w:val="ListBullet"/>
            </w:pPr>
            <w:r w:rsidRPr="00170BB2">
              <w:t>cost data analysis</w:t>
            </w:r>
          </w:p>
          <w:p w:rsidR="00000000" w:rsidRPr="00170BB2" w:rsidP="00170BB2">
            <w:pPr>
              <w:pStyle w:val="ListBullet"/>
            </w:pPr>
            <w:r w:rsidRPr="00170BB2">
              <w:t>expert and peer review</w:t>
            </w:r>
          </w:p>
          <w:p w:rsidR="00000000" w:rsidRPr="00170BB2" w:rsidP="00170BB2">
            <w:pPr>
              <w:pStyle w:val="ListBullet"/>
            </w:pPr>
            <w:r w:rsidRPr="00170BB2">
              <w:t>interviews</w:t>
            </w:r>
          </w:p>
          <w:p w:rsidR="00000000" w:rsidRPr="00170BB2" w:rsidP="00170BB2">
            <w:pPr>
              <w:pStyle w:val="ListBullet"/>
            </w:pPr>
            <w:r w:rsidRPr="00170BB2">
              <w:t>observation</w:t>
            </w:r>
          </w:p>
          <w:p w:rsidR="00000000" w:rsidRPr="00170BB2" w:rsidP="00170BB2">
            <w:pPr>
              <w:pStyle w:val="ListBullet"/>
            </w:pPr>
            <w:r w:rsidRPr="00170BB2">
              <w:t>questionnaires</w:t>
            </w:r>
          </w:p>
          <w:p w:rsidR="00000000" w:rsidRPr="00170BB2" w:rsidP="00170BB2">
            <w:pPr>
              <w:pStyle w:val="ListBullet"/>
            </w:pPr>
            <w:r w:rsidRPr="00170BB2">
              <w:t>review of quality assurance data.</w:t>
            </w:r>
          </w:p>
        </w:tc>
      </w:tr>
    </w:tbl>
    <w:p w:rsidR="00667AC2" w:rsidP="00170BB2">
      <w:pPr>
        <w:pStyle w:val="BodyText"/>
      </w:pPr>
    </w:p>
    <w:p w:rsidR="00667AC2" w:rsidP="00170BB2">
      <w:pPr>
        <w:pStyle w:val="BodyText"/>
      </w:pPr>
    </w:p>
    <w:p w:rsidR="00000000" w:rsidRPr="00170BB2" w:rsidP="00170BB2">
      <w:pPr>
        <w:pStyle w:val="Heading1"/>
      </w:pPr>
      <w:bookmarkStart w:id="12" w:name="O_201539"/>
      <w:bookmarkEnd w:id="12"/>
      <w:r w:rsidRPr="00170BB2">
        <w:t>Unit Sector(s)</w:t>
      </w:r>
    </w:p>
    <w:tbl>
      <w:tblPr>
        <w:tblW w:w="0" w:type="auto"/>
        <w:tblLayout w:type="fixed"/>
        <w:tblCellMar>
          <w:left w:w="62" w:type="dxa"/>
          <w:right w:w="62" w:type="dxa"/>
        </w:tblCellMar>
        <w:tblLook w:val="0000"/>
      </w:tblPr>
      <w:tblGrid>
        <w:gridCol w:w="2754"/>
        <w:gridCol w:w="5768"/>
      </w:tblGrid>
      <w:tr w:rsidTr="00667AC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170BB2" w:rsidP="00170BB2">
            <w:pPr>
              <w:pStyle w:val="BodyText"/>
            </w:pPr>
            <w:r w:rsidRPr="00170BB2">
              <w:t>Property development, sales and management</w:t>
            </w:r>
          </w:p>
        </w:tc>
      </w:tr>
    </w:tbl>
    <w:p w:rsidR="00667AC2" w:rsidP="00170BB2">
      <w:pPr>
        <w:pStyle w:val="BodyText"/>
      </w:pPr>
    </w:p>
    <w:p w:rsidR="00667AC2" w:rsidP="00170BB2">
      <w:pPr>
        <w:pStyle w:val="BodyText"/>
      </w:pPr>
    </w:p>
    <w:p w:rsidR="00000000" w:rsidRPr="00170BB2" w:rsidP="00170BB2">
      <w:pPr>
        <w:pStyle w:val="Heading1"/>
      </w:pPr>
      <w:bookmarkStart w:id="13" w:name="O_201538"/>
      <w:bookmarkEnd w:id="13"/>
      <w:r w:rsidRPr="00170BB2">
        <w:t>Competency field</w:t>
      </w:r>
    </w:p>
    <w:tbl>
      <w:tblPr>
        <w:tblW w:w="0" w:type="auto"/>
        <w:tblLayout w:type="fixed"/>
        <w:tblCellMar>
          <w:left w:w="62" w:type="dxa"/>
          <w:right w:w="62" w:type="dxa"/>
        </w:tblCellMar>
        <w:tblLook w:val="0000"/>
      </w:tblPr>
      <w:tblGrid>
        <w:gridCol w:w="2754"/>
        <w:gridCol w:w="5768"/>
      </w:tblGrid>
      <w:tr w:rsidTr="00667AC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170BB2">
            <w:pPr>
              <w:pStyle w:val="BodyText"/>
              <w:rPr>
                <w:lang w:val="en-NZ"/>
              </w:rPr>
            </w:pPr>
            <w:r w:rsidRPr="00170BB2">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170BB2" w:rsidP="00170BB2">
            <w:pPr>
              <w:pStyle w:val="BodyText"/>
            </w:pPr>
            <w:r w:rsidRPr="00170BB2">
              <w:t>Property operations and development</w:t>
            </w:r>
          </w:p>
        </w:tc>
      </w:tr>
    </w:tbl>
    <w:p w:rsidR="00667AC2" w:rsidP="00170BB2">
      <w:pPr>
        <w:pStyle w:val="BodyText"/>
      </w:pPr>
    </w:p>
    <w:p w:rsidR="00667AC2" w:rsidP="00170BB2">
      <w:pPr>
        <w:pStyle w:val="BodyText"/>
      </w:pPr>
    </w:p>
    <w:p w:rsidR="00000000" w:rsidRPr="00170BB2" w:rsidP="00170BB2"/>
    <w:sectPr w:rsidSect="00170B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7AC2" w:rsidP="00667A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AC2" w:rsidP="00170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67AC2" w:rsidP="00170B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67AC2" w:rsidP="00170B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7AC2" w:rsidP="00667AC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AC2" w:rsidP="00170BB2">
    <w:pPr>
      <w:pStyle w:val="Header"/>
      <w:framePr w:wrap="around"/>
    </w:pPr>
    <w:r>
      <w:fldChar w:fldCharType="begin"/>
    </w:r>
    <w:r>
      <w:instrText xml:space="preserve"> TITLE   \* MERGEFORMAT </w:instrText>
    </w:r>
    <w:r>
      <w:fldChar w:fldCharType="separate"/>
    </w:r>
    <w:r>
      <w:t>CPPDSM6008A Develop strategic facilities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7AC2" w:rsidP="00170B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C48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348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A88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B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0BB2"/>
    <w:pPr>
      <w:spacing w:before="360" w:after="60"/>
      <w:outlineLvl w:val="0"/>
    </w:pPr>
    <w:rPr>
      <w:sz w:val="32"/>
    </w:rPr>
  </w:style>
  <w:style w:type="paragraph" w:styleId="Heading2">
    <w:name w:val="heading 2"/>
    <w:basedOn w:val="HeadingBase"/>
    <w:next w:val="BodyText"/>
    <w:link w:val="Heading2Char"/>
    <w:qFormat/>
    <w:rsid w:val="00170BB2"/>
    <w:pPr>
      <w:keepLines/>
      <w:spacing w:before="240" w:after="120"/>
      <w:outlineLvl w:val="1"/>
    </w:pPr>
    <w:rPr>
      <w:sz w:val="28"/>
      <w:szCs w:val="40"/>
    </w:rPr>
  </w:style>
  <w:style w:type="paragraph" w:styleId="Heading3">
    <w:name w:val="heading 3"/>
    <w:basedOn w:val="HeadingBase"/>
    <w:next w:val="BodyText"/>
    <w:link w:val="Heading3Char"/>
    <w:qFormat/>
    <w:rsid w:val="00170BB2"/>
    <w:pPr>
      <w:spacing w:before="180" w:after="120"/>
      <w:outlineLvl w:val="2"/>
    </w:pPr>
    <w:rPr>
      <w:spacing w:val="-10"/>
      <w:kern w:val="32"/>
    </w:rPr>
  </w:style>
  <w:style w:type="paragraph" w:styleId="Heading4">
    <w:name w:val="heading 4"/>
    <w:basedOn w:val="HeadingBase"/>
    <w:next w:val="BodyText"/>
    <w:link w:val="Heading4Char"/>
    <w:qFormat/>
    <w:rsid w:val="00170BB2"/>
    <w:pPr>
      <w:spacing w:before="160" w:after="120"/>
      <w:outlineLvl w:val="3"/>
    </w:pPr>
    <w:rPr>
      <w:sz w:val="22"/>
    </w:rPr>
  </w:style>
  <w:style w:type="paragraph" w:styleId="Heading5">
    <w:name w:val="heading 5"/>
    <w:basedOn w:val="HeadingBase"/>
    <w:next w:val="Normal"/>
    <w:link w:val="Heading5Char"/>
    <w:qFormat/>
    <w:rsid w:val="00170BB2"/>
    <w:pPr>
      <w:spacing w:before="80"/>
      <w:outlineLvl w:val="4"/>
    </w:pPr>
    <w:rPr>
      <w:color w:val="918585"/>
      <w:sz w:val="20"/>
    </w:rPr>
  </w:style>
  <w:style w:type="paragraph" w:styleId="Heading6">
    <w:name w:val="heading 6"/>
    <w:basedOn w:val="HeadingBase"/>
    <w:next w:val="Normal"/>
    <w:link w:val="Heading6Char"/>
    <w:qFormat/>
    <w:rsid w:val="00170BB2"/>
    <w:pPr>
      <w:spacing w:before="60"/>
      <w:outlineLvl w:val="5"/>
    </w:pPr>
    <w:rPr>
      <w:color w:val="918585"/>
      <w:sz w:val="20"/>
    </w:rPr>
  </w:style>
  <w:style w:type="paragraph" w:styleId="Heading7">
    <w:name w:val="heading 7"/>
    <w:basedOn w:val="Normal"/>
    <w:next w:val="Normal"/>
    <w:link w:val="Heading7Char"/>
    <w:qFormat/>
    <w:rsid w:val="00170BB2"/>
    <w:pPr>
      <w:ind w:left="720"/>
      <w:outlineLvl w:val="6"/>
    </w:pPr>
    <w:rPr>
      <w:i/>
    </w:rPr>
  </w:style>
  <w:style w:type="paragraph" w:styleId="Heading8">
    <w:name w:val="heading 8"/>
    <w:basedOn w:val="Normal"/>
    <w:next w:val="Normal"/>
    <w:link w:val="Heading8Char"/>
    <w:qFormat/>
    <w:rsid w:val="00170BB2"/>
    <w:pPr>
      <w:ind w:left="720"/>
      <w:outlineLvl w:val="7"/>
    </w:pPr>
    <w:rPr>
      <w:i/>
    </w:rPr>
  </w:style>
  <w:style w:type="paragraph" w:styleId="Heading9">
    <w:name w:val="heading 9"/>
    <w:basedOn w:val="Normal"/>
    <w:next w:val="Normal"/>
    <w:link w:val="Heading9Char"/>
    <w:qFormat/>
    <w:rsid w:val="00170BB2"/>
    <w:pPr>
      <w:ind w:left="720"/>
      <w:outlineLvl w:val="8"/>
    </w:pPr>
    <w:rPr>
      <w:i/>
    </w:rPr>
  </w:style>
  <w:style w:type="character" w:default="1" w:styleId="DefaultParagraphFont">
    <w:name w:val="Default Paragraph Font"/>
    <w:uiPriority w:val="1"/>
    <w:unhideWhenUsed/>
    <w:rsid w:val="00170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BB2"/>
  </w:style>
  <w:style w:type="character" w:customStyle="1" w:styleId="Heading1Char">
    <w:name w:val="Heading 1 Char"/>
    <w:link w:val="Heading1"/>
    <w:rsid w:val="00170BB2"/>
    <w:rPr>
      <w:rFonts w:ascii="Times New Roman" w:eastAsia="Times New Roman" w:hAnsi="Times New Roman" w:cs="Times New Roman"/>
      <w:b/>
      <w:sz w:val="32"/>
      <w:szCs w:val="20"/>
      <w:lang w:eastAsia="en-US"/>
    </w:rPr>
  </w:style>
  <w:style w:type="paragraph" w:styleId="BodyText">
    <w:name w:val="Body Text"/>
    <w:basedOn w:val="Normal"/>
    <w:link w:val="BodyTextChar"/>
    <w:rsid w:val="00170BB2"/>
    <w:pPr>
      <w:spacing w:before="120" w:after="120"/>
      <w:contextualSpacing/>
    </w:pPr>
    <w:rPr>
      <w:rFonts w:ascii="Times New Roman" w:hAnsi="Times New Roman"/>
      <w:sz w:val="24"/>
      <w:szCs w:val="22"/>
    </w:rPr>
  </w:style>
  <w:style w:type="character" w:customStyle="1" w:styleId="BodyTextChar">
    <w:name w:val="Body Text Char"/>
    <w:link w:val="BodyText"/>
    <w:rsid w:val="00170BB2"/>
    <w:rPr>
      <w:rFonts w:ascii="Times New Roman" w:eastAsia="Times New Roman" w:hAnsi="Times New Roman" w:cs="Times New Roman"/>
      <w:sz w:val="24"/>
      <w:lang w:val="en-US" w:eastAsia="en-US"/>
    </w:rPr>
  </w:style>
  <w:style w:type="paragraph" w:styleId="Footer">
    <w:name w:val="footer"/>
    <w:basedOn w:val="Normal"/>
    <w:link w:val="FooterChar"/>
    <w:rsid w:val="00170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70BB2"/>
    <w:rPr>
      <w:rFonts w:ascii="Times New Roman" w:eastAsia="Times New Roman" w:hAnsi="Times New Roman" w:cs="Times New Roman"/>
      <w:sz w:val="16"/>
      <w:lang w:val="en-US" w:eastAsia="en-US"/>
    </w:rPr>
  </w:style>
  <w:style w:type="paragraph" w:styleId="List">
    <w:name w:val="List"/>
    <w:basedOn w:val="BodyText"/>
    <w:next w:val="BodyText"/>
    <w:rsid w:val="00170BB2"/>
    <w:pPr>
      <w:tabs>
        <w:tab w:val="left" w:pos="340"/>
      </w:tabs>
      <w:spacing w:before="60" w:after="60"/>
      <w:ind w:left="340" w:hanging="340"/>
    </w:pPr>
  </w:style>
  <w:style w:type="paragraph" w:styleId="ListBullet">
    <w:name w:val="List Bullet"/>
    <w:basedOn w:val="List"/>
    <w:rsid w:val="00170BB2"/>
    <w:pPr>
      <w:numPr>
        <w:numId w:val="13"/>
      </w:numPr>
      <w:tabs>
        <w:tab w:val="clear" w:pos="340"/>
      </w:tabs>
      <w:spacing w:before="40" w:after="40"/>
    </w:pPr>
  </w:style>
  <w:style w:type="character" w:customStyle="1" w:styleId="SpecialBold">
    <w:name w:val="Special Bold"/>
    <w:rsid w:val="00170BB2"/>
    <w:rPr>
      <w:b/>
      <w:spacing w:val="0"/>
    </w:rPr>
  </w:style>
  <w:style w:type="paragraph" w:styleId="ListBullet2">
    <w:name w:val="List Bullet 2"/>
    <w:basedOn w:val="List2"/>
    <w:rsid w:val="00170BB2"/>
    <w:pPr>
      <w:numPr>
        <w:numId w:val="14"/>
      </w:numPr>
      <w:tabs>
        <w:tab w:val="clear" w:pos="680"/>
      </w:tabs>
    </w:pPr>
  </w:style>
  <w:style w:type="paragraph" w:styleId="Header">
    <w:name w:val="header"/>
    <w:basedOn w:val="Normal"/>
    <w:link w:val="HeaderChar"/>
    <w:rsid w:val="00170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70B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0BB2"/>
    <w:pPr>
      <w:spacing w:before="240" w:after="120"/>
      <w:outlineLvl w:val="0"/>
    </w:pPr>
    <w:rPr>
      <w:rFonts w:ascii="Times New Roman" w:hAnsi="Times New Roman"/>
      <w:b/>
      <w:sz w:val="28"/>
    </w:rPr>
  </w:style>
  <w:style w:type="paragraph" w:customStyle="1" w:styleId="AllowPageBreak">
    <w:name w:val="AllowPageBreak"/>
    <w:rsid w:val="00170B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0BB2"/>
    <w:rPr>
      <w:b/>
      <w:i/>
      <w:u w:val="none"/>
    </w:rPr>
  </w:style>
  <w:style w:type="character" w:customStyle="1" w:styleId="Heading2Char">
    <w:name w:val="Heading 2 Char"/>
    <w:link w:val="Heading2"/>
    <w:rsid w:val="00170BB2"/>
    <w:rPr>
      <w:rFonts w:ascii="Times New Roman" w:eastAsia="Times New Roman" w:hAnsi="Times New Roman" w:cs="Times New Roman"/>
      <w:b/>
      <w:sz w:val="28"/>
      <w:szCs w:val="40"/>
      <w:lang w:eastAsia="en-US"/>
    </w:rPr>
  </w:style>
  <w:style w:type="character" w:customStyle="1" w:styleId="Heading3Char">
    <w:name w:val="Heading 3 Char"/>
    <w:link w:val="Heading3"/>
    <w:rsid w:val="00170B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70BB2"/>
    <w:rPr>
      <w:rFonts w:ascii="Times New Roman" w:eastAsia="Times New Roman" w:hAnsi="Times New Roman" w:cs="Times New Roman"/>
      <w:b/>
      <w:szCs w:val="20"/>
      <w:lang w:eastAsia="en-US"/>
    </w:rPr>
  </w:style>
  <w:style w:type="character" w:customStyle="1" w:styleId="Heading5Char">
    <w:name w:val="Heading 5 Char"/>
    <w:link w:val="Heading5"/>
    <w:rsid w:val="00170B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70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B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0B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0BB2"/>
    <w:rPr>
      <w:rFonts w:ascii="Courier New" w:eastAsia="Times New Roman" w:hAnsi="Courier New" w:cs="Times New Roman"/>
      <w:i/>
      <w:szCs w:val="20"/>
      <w:lang w:val="en-US" w:eastAsia="en-US"/>
    </w:rPr>
  </w:style>
  <w:style w:type="paragraph" w:customStyle="1" w:styleId="HeadingBase">
    <w:name w:val="Heading Base"/>
    <w:rsid w:val="00170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BB2"/>
    <w:pPr>
      <w:tabs>
        <w:tab w:val="right" w:leader="dot" w:pos="9072"/>
      </w:tabs>
      <w:ind w:left="567"/>
    </w:pPr>
    <w:rPr>
      <w:szCs w:val="22"/>
    </w:rPr>
  </w:style>
  <w:style w:type="paragraph" w:customStyle="1" w:styleId="TOCBase">
    <w:name w:val="TOC Base"/>
    <w:rsid w:val="00170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BB2"/>
    <w:pPr>
      <w:tabs>
        <w:tab w:val="right" w:leader="dot" w:pos="9072"/>
      </w:tabs>
      <w:spacing w:before="40" w:after="40"/>
      <w:ind w:left="284"/>
    </w:pPr>
    <w:rPr>
      <w:rFonts w:ascii="Times New Roman" w:hAnsi="Times New Roman"/>
    </w:rPr>
  </w:style>
  <w:style w:type="paragraph" w:styleId="TOC1">
    <w:name w:val="toc 1"/>
    <w:basedOn w:val="TOCBase"/>
    <w:next w:val="Normal"/>
    <w:rsid w:val="00170B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0BB2"/>
    <w:pPr>
      <w:spacing w:before="5040"/>
      <w:jc w:val="center"/>
    </w:pPr>
    <w:rPr>
      <w:sz w:val="48"/>
      <w:szCs w:val="72"/>
      <w:lang w:val="en-US"/>
    </w:rPr>
  </w:style>
  <w:style w:type="character" w:customStyle="1" w:styleId="TitleChar">
    <w:name w:val="Title Char"/>
    <w:link w:val="Title"/>
    <w:rsid w:val="00170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BB2"/>
    <w:pPr>
      <w:tabs>
        <w:tab w:val="left" w:pos="3600"/>
        <w:tab w:val="left" w:pos="3958"/>
      </w:tabs>
    </w:pPr>
  </w:style>
  <w:style w:type="paragraph" w:customStyle="1" w:styleId="Note">
    <w:name w:val="Note"/>
    <w:basedOn w:val="BodyText"/>
    <w:rsid w:val="00170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BB2"/>
    <w:pPr>
      <w:framePr w:wrap="auto" w:hAnchor="text" w:y="6049"/>
    </w:pPr>
    <w:rPr>
      <w:color w:val="000000"/>
      <w:sz w:val="40"/>
    </w:rPr>
  </w:style>
  <w:style w:type="paragraph" w:customStyle="1" w:styleId="TOCTitle">
    <w:name w:val="TOCTitle"/>
    <w:basedOn w:val="Heading1"/>
    <w:rsid w:val="00170BB2"/>
    <w:pPr>
      <w:spacing w:after="240"/>
      <w:jc w:val="center"/>
      <w:outlineLvl w:val="9"/>
    </w:pPr>
    <w:rPr>
      <w:caps/>
    </w:rPr>
  </w:style>
  <w:style w:type="paragraph" w:customStyle="1" w:styleId="Version">
    <w:name w:val="Version"/>
    <w:rsid w:val="00170B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BB2"/>
    <w:pPr>
      <w:keepNext w:val="0"/>
      <w:tabs>
        <w:tab w:val="right" w:pos="4176"/>
      </w:tabs>
      <w:ind w:left="198" w:hanging="198"/>
    </w:pPr>
    <w:rPr>
      <w:rFonts w:ascii="Garamond" w:hAnsi="Garamond"/>
    </w:rPr>
  </w:style>
  <w:style w:type="paragraph" w:styleId="IndexHeading">
    <w:name w:val="index heading"/>
    <w:basedOn w:val="Normal"/>
    <w:next w:val="Index1"/>
    <w:semiHidden/>
    <w:rsid w:val="00170BB2"/>
    <w:pPr>
      <w:spacing w:before="120" w:after="120"/>
    </w:pPr>
    <w:rPr>
      <w:rFonts w:ascii="Arial" w:hAnsi="Arial"/>
      <w:b/>
      <w:color w:val="918585"/>
      <w:sz w:val="24"/>
    </w:rPr>
  </w:style>
  <w:style w:type="paragraph" w:customStyle="1" w:styleId="Chapter">
    <w:name w:val="Chapter"/>
    <w:basedOn w:val="Normal"/>
    <w:rsid w:val="00170BB2"/>
    <w:pPr>
      <w:spacing w:before="240"/>
    </w:pPr>
    <w:rPr>
      <w:rFonts w:ascii="Times New Roman" w:hAnsi="Times New Roman"/>
      <w:smallCaps/>
      <w:spacing w:val="80"/>
      <w:sz w:val="28"/>
    </w:rPr>
  </w:style>
  <w:style w:type="paragraph" w:customStyle="1" w:styleId="InChapter">
    <w:name w:val="InChapter"/>
    <w:basedOn w:val="Heading3"/>
    <w:rsid w:val="00170BB2"/>
    <w:pPr>
      <w:spacing w:after="240"/>
      <w:outlineLvl w:val="9"/>
    </w:pPr>
    <w:rPr>
      <w:noProof/>
    </w:rPr>
  </w:style>
  <w:style w:type="paragraph" w:styleId="Index2">
    <w:name w:val="index 2"/>
    <w:basedOn w:val="Normal"/>
    <w:next w:val="Normal"/>
    <w:semiHidden/>
    <w:rsid w:val="00170BB2"/>
    <w:pPr>
      <w:tabs>
        <w:tab w:val="right" w:pos="4176"/>
      </w:tabs>
      <w:ind w:left="568" w:hanging="284"/>
    </w:pPr>
    <w:rPr>
      <w:rFonts w:ascii="Garamond" w:hAnsi="Garamond"/>
    </w:rPr>
  </w:style>
  <w:style w:type="paragraph" w:customStyle="1" w:styleId="Byline">
    <w:name w:val="Byline"/>
    <w:rsid w:val="00170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BB2"/>
    <w:pPr>
      <w:tabs>
        <w:tab w:val="clear" w:pos="3600"/>
        <w:tab w:val="clear" w:pos="3958"/>
      </w:tabs>
      <w:jc w:val="right"/>
    </w:pPr>
  </w:style>
  <w:style w:type="character" w:styleId="Emphasis">
    <w:name w:val="Emphasis"/>
    <w:qFormat/>
    <w:rsid w:val="00170BB2"/>
    <w:rPr>
      <w:i/>
    </w:rPr>
  </w:style>
  <w:style w:type="paragraph" w:styleId="Caption">
    <w:name w:val="caption"/>
    <w:basedOn w:val="BodyText"/>
    <w:next w:val="Normal"/>
    <w:qFormat/>
    <w:rsid w:val="00170BB2"/>
    <w:pPr>
      <w:framePr w:w="2268" w:hSpace="181" w:vSpace="181" w:wrap="around" w:vAnchor="text" w:hAnchor="page" w:x="1135" w:y="285" w:anchorLock="1"/>
    </w:pPr>
    <w:rPr>
      <w:i/>
    </w:rPr>
  </w:style>
  <w:style w:type="paragraph" w:customStyle="1" w:styleId="MiniTOCTitle">
    <w:name w:val="MiniTOCTitle"/>
    <w:basedOn w:val="Heading4"/>
    <w:rsid w:val="00170BB2"/>
    <w:pPr>
      <w:spacing w:before="240"/>
      <w:outlineLvl w:val="9"/>
    </w:pPr>
    <w:rPr>
      <w:noProof/>
      <w:sz w:val="24"/>
    </w:rPr>
  </w:style>
  <w:style w:type="paragraph" w:customStyle="1" w:styleId="MiniTOCItem">
    <w:name w:val="MiniTOCItem"/>
    <w:basedOn w:val="ListBullet"/>
    <w:rsid w:val="00170BB2"/>
    <w:pPr>
      <w:numPr>
        <w:numId w:val="0"/>
      </w:numPr>
      <w:tabs>
        <w:tab w:val="right" w:leader="dot" w:pos="6521"/>
      </w:tabs>
      <w:spacing w:before="0" w:after="0"/>
    </w:pPr>
  </w:style>
  <w:style w:type="paragraph" w:customStyle="1" w:styleId="TOFTitle">
    <w:name w:val="TOFTitle"/>
    <w:basedOn w:val="TOCTitle"/>
    <w:rsid w:val="00170BB2"/>
  </w:style>
  <w:style w:type="paragraph" w:styleId="TableofFigures">
    <w:name w:val="table of figures"/>
    <w:basedOn w:val="Normal"/>
    <w:next w:val="Normal"/>
    <w:semiHidden/>
    <w:rsid w:val="00170BB2"/>
    <w:pPr>
      <w:tabs>
        <w:tab w:val="right" w:leader="dot" w:pos="9072"/>
      </w:tabs>
      <w:ind w:left="970" w:hanging="403"/>
    </w:pPr>
    <w:rPr>
      <w:rFonts w:ascii="Times New Roman" w:hAnsi="Times New Roman"/>
      <w:b/>
    </w:rPr>
  </w:style>
  <w:style w:type="paragraph" w:styleId="ListNumber">
    <w:name w:val="List Number"/>
    <w:basedOn w:val="List"/>
    <w:rsid w:val="00170BB2"/>
    <w:pPr>
      <w:numPr>
        <w:numId w:val="11"/>
      </w:numPr>
    </w:pPr>
  </w:style>
  <w:style w:type="character" w:customStyle="1" w:styleId="WingdingSymbols">
    <w:name w:val="Wingding Symbols"/>
    <w:rsid w:val="00170BB2"/>
    <w:rPr>
      <w:rFonts w:ascii="Wingdings" w:hAnsi="Wingdings"/>
    </w:rPr>
  </w:style>
  <w:style w:type="paragraph" w:customStyle="1" w:styleId="TableHeading">
    <w:name w:val="Table Heading"/>
    <w:basedOn w:val="HeadingBase"/>
    <w:rsid w:val="00170BB2"/>
    <w:pPr>
      <w:keepLines/>
      <w:pBdr>
        <w:bottom w:val="single" w:sz="6" w:space="1" w:color="918585"/>
      </w:pBdr>
      <w:spacing w:before="240"/>
    </w:pPr>
  </w:style>
  <w:style w:type="character" w:customStyle="1" w:styleId="HotSpot">
    <w:name w:val="HotSpot"/>
    <w:rsid w:val="00170BB2"/>
    <w:rPr>
      <w:color w:val="0033CC"/>
      <w:u w:val="none"/>
    </w:rPr>
  </w:style>
  <w:style w:type="paragraph" w:customStyle="1" w:styleId="BodyTextRight">
    <w:name w:val="Body Text Right"/>
    <w:basedOn w:val="BodyText"/>
    <w:rsid w:val="00170BB2"/>
    <w:pPr>
      <w:spacing w:before="0" w:after="0"/>
      <w:jc w:val="right"/>
    </w:pPr>
  </w:style>
  <w:style w:type="paragraph" w:styleId="Index3">
    <w:name w:val="index 3"/>
    <w:basedOn w:val="ListNumber2"/>
    <w:next w:val="Normal"/>
    <w:semiHidden/>
    <w:rsid w:val="00170BB2"/>
    <w:pPr>
      <w:numPr>
        <w:numId w:val="0"/>
      </w:numPr>
      <w:tabs>
        <w:tab w:val="right" w:leader="dot" w:pos="4176"/>
      </w:tabs>
    </w:pPr>
  </w:style>
  <w:style w:type="paragraph" w:styleId="ListNumber2">
    <w:name w:val="List Number 2"/>
    <w:basedOn w:val="List2"/>
    <w:rsid w:val="00170BB2"/>
    <w:pPr>
      <w:numPr>
        <w:numId w:val="10"/>
      </w:numPr>
      <w:tabs>
        <w:tab w:val="clear" w:pos="1060"/>
      </w:tabs>
    </w:pPr>
  </w:style>
  <w:style w:type="paragraph" w:customStyle="1" w:styleId="MarginNote">
    <w:name w:val="Margin Note"/>
    <w:basedOn w:val="BodyText"/>
    <w:rsid w:val="00170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70B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0BB2"/>
    <w:rPr>
      <w:sz w:val="32"/>
    </w:rPr>
  </w:style>
  <w:style w:type="paragraph" w:customStyle="1" w:styleId="HeadingProcedure">
    <w:name w:val="Heading Procedure"/>
    <w:basedOn w:val="HeadingBase"/>
    <w:next w:val="Normal"/>
    <w:rsid w:val="00170BB2"/>
    <w:pPr>
      <w:tabs>
        <w:tab w:val="left" w:pos="0"/>
      </w:tabs>
      <w:spacing w:before="120" w:after="60"/>
    </w:pPr>
    <w:rPr>
      <w:i/>
      <w:color w:val="918585"/>
      <w:sz w:val="22"/>
    </w:rPr>
  </w:style>
  <w:style w:type="paragraph" w:customStyle="1" w:styleId="TableBodyText">
    <w:name w:val="Table Body Text"/>
    <w:basedOn w:val="BodyText"/>
    <w:rsid w:val="00170BB2"/>
    <w:pPr>
      <w:spacing w:before="60" w:after="60"/>
    </w:pPr>
  </w:style>
  <w:style w:type="paragraph" w:styleId="ListContinue">
    <w:name w:val="List Continue"/>
    <w:basedOn w:val="List"/>
    <w:rsid w:val="00170BB2"/>
    <w:pPr>
      <w:ind w:firstLine="0"/>
    </w:pPr>
  </w:style>
  <w:style w:type="paragraph" w:customStyle="1" w:styleId="ListNote">
    <w:name w:val="List Note"/>
    <w:basedOn w:val="List"/>
    <w:rsid w:val="00170BB2"/>
    <w:pPr>
      <w:pBdr>
        <w:top w:val="single" w:sz="6" w:space="2" w:color="918585"/>
        <w:bottom w:val="single" w:sz="6" w:space="2" w:color="918585"/>
      </w:pBdr>
      <w:tabs>
        <w:tab w:val="left" w:pos="1021"/>
      </w:tabs>
      <w:ind w:firstLine="0"/>
    </w:pPr>
  </w:style>
  <w:style w:type="paragraph" w:customStyle="1" w:styleId="Warning">
    <w:name w:val="Warning"/>
    <w:basedOn w:val="BodyText"/>
    <w:rsid w:val="00170BB2"/>
    <w:pPr>
      <w:shd w:val="clear" w:color="auto" w:fill="D9D9D9"/>
      <w:tabs>
        <w:tab w:val="left" w:pos="992"/>
      </w:tabs>
      <w:ind w:left="119" w:right="119"/>
    </w:pPr>
    <w:rPr>
      <w:sz w:val="20"/>
    </w:rPr>
  </w:style>
  <w:style w:type="paragraph" w:customStyle="1" w:styleId="MarginIcons">
    <w:name w:val="Margin Icons"/>
    <w:basedOn w:val="BodyText"/>
    <w:rsid w:val="00170B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70BB2"/>
    <w:rPr>
      <w:rFonts w:ascii="Courier New" w:hAnsi="Courier New"/>
    </w:rPr>
  </w:style>
  <w:style w:type="paragraph" w:customStyle="1" w:styleId="NoteBullet">
    <w:name w:val="Note Bullet"/>
    <w:basedOn w:val="Note"/>
    <w:rsid w:val="00170BB2"/>
    <w:pPr>
      <w:tabs>
        <w:tab w:val="clear" w:pos="680"/>
      </w:tabs>
      <w:spacing w:before="60" w:after="60"/>
    </w:pPr>
  </w:style>
  <w:style w:type="paragraph" w:customStyle="1" w:styleId="SubHeading2">
    <w:name w:val="SubHeading2"/>
    <w:basedOn w:val="HeadingBase"/>
    <w:rsid w:val="00170BB2"/>
    <w:pPr>
      <w:spacing w:before="240" w:after="60"/>
    </w:pPr>
    <w:rPr>
      <w:sz w:val="20"/>
    </w:rPr>
  </w:style>
  <w:style w:type="paragraph" w:customStyle="1" w:styleId="SubHeading1">
    <w:name w:val="SubHeading1"/>
    <w:basedOn w:val="HeadingBase"/>
    <w:rsid w:val="00170BB2"/>
    <w:pPr>
      <w:spacing w:before="240" w:after="60"/>
    </w:pPr>
    <w:rPr>
      <w:color w:val="918585"/>
      <w:sz w:val="22"/>
    </w:rPr>
  </w:style>
  <w:style w:type="paragraph" w:customStyle="1" w:styleId="SideHeading">
    <w:name w:val="Side Heading"/>
    <w:basedOn w:val="HeadingBase"/>
    <w:rsid w:val="00170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BB2"/>
    <w:pPr>
      <w:numPr>
        <w:numId w:val="12"/>
      </w:numPr>
    </w:pPr>
  </w:style>
  <w:style w:type="paragraph" w:styleId="PlainText">
    <w:name w:val="Plain Text"/>
    <w:basedOn w:val="Normal"/>
    <w:link w:val="PlainTextChar"/>
    <w:rsid w:val="00170BB2"/>
    <w:rPr>
      <w:sz w:val="20"/>
    </w:rPr>
  </w:style>
  <w:style w:type="character" w:customStyle="1" w:styleId="PlainTextChar">
    <w:name w:val="Plain Text Char"/>
    <w:basedOn w:val="DefaultParagraphFont"/>
    <w:link w:val="PlainText"/>
    <w:rsid w:val="00170BB2"/>
    <w:rPr>
      <w:rFonts w:ascii="Courier New" w:eastAsia="Times New Roman" w:hAnsi="Courier New" w:cs="Times New Roman"/>
      <w:sz w:val="20"/>
      <w:szCs w:val="20"/>
      <w:lang w:val="en-US" w:eastAsia="en-US"/>
    </w:rPr>
  </w:style>
  <w:style w:type="character" w:customStyle="1" w:styleId="MenuOption">
    <w:name w:val="Menu Option"/>
    <w:rsid w:val="00170BB2"/>
    <w:rPr>
      <w:b/>
      <w:smallCaps/>
    </w:rPr>
  </w:style>
  <w:style w:type="paragraph" w:customStyle="1" w:styleId="TableListNumber">
    <w:name w:val="Table List Number"/>
    <w:basedOn w:val="ListNumber"/>
    <w:rsid w:val="00170BB2"/>
    <w:pPr>
      <w:numPr>
        <w:numId w:val="0"/>
      </w:numPr>
    </w:pPr>
  </w:style>
  <w:style w:type="paragraph" w:styleId="TOC4">
    <w:name w:val="toc 4"/>
    <w:basedOn w:val="TOCBase"/>
    <w:next w:val="Normal"/>
    <w:semiHidden/>
    <w:rsid w:val="00170BB2"/>
    <w:pPr>
      <w:tabs>
        <w:tab w:val="right" w:leader="dot" w:pos="9071"/>
      </w:tabs>
      <w:ind w:left="1701"/>
    </w:pPr>
  </w:style>
  <w:style w:type="paragraph" w:customStyle="1" w:styleId="ListAlpha">
    <w:name w:val="List Alpha"/>
    <w:basedOn w:val="List"/>
    <w:rsid w:val="00170BB2"/>
    <w:pPr>
      <w:numPr>
        <w:numId w:val="9"/>
      </w:numPr>
    </w:pPr>
  </w:style>
  <w:style w:type="paragraph" w:customStyle="1" w:styleId="ListAlpha2">
    <w:name w:val="List Alpha 2"/>
    <w:basedOn w:val="List2"/>
    <w:rsid w:val="00170BB2"/>
    <w:pPr>
      <w:numPr>
        <w:numId w:val="8"/>
      </w:numPr>
    </w:pPr>
  </w:style>
  <w:style w:type="paragraph" w:styleId="List2">
    <w:name w:val="List 2"/>
    <w:basedOn w:val="BodyText"/>
    <w:rsid w:val="00170BB2"/>
    <w:pPr>
      <w:tabs>
        <w:tab w:val="left" w:pos="680"/>
      </w:tabs>
      <w:spacing w:before="60" w:after="60"/>
      <w:ind w:left="680" w:hanging="340"/>
    </w:pPr>
  </w:style>
  <w:style w:type="paragraph" w:styleId="List3">
    <w:name w:val="List 3"/>
    <w:basedOn w:val="BodyText"/>
    <w:rsid w:val="00170BB2"/>
    <w:pPr>
      <w:tabs>
        <w:tab w:val="left" w:pos="1021"/>
      </w:tabs>
      <w:spacing w:before="60" w:after="60"/>
      <w:ind w:left="1020" w:hanging="340"/>
    </w:pPr>
  </w:style>
  <w:style w:type="paragraph" w:styleId="List4">
    <w:name w:val="List 4"/>
    <w:basedOn w:val="BodyText"/>
    <w:rsid w:val="00170BB2"/>
    <w:pPr>
      <w:tabs>
        <w:tab w:val="left" w:pos="1361"/>
      </w:tabs>
      <w:spacing w:before="60" w:after="60"/>
      <w:ind w:left="1361" w:hanging="340"/>
    </w:pPr>
  </w:style>
  <w:style w:type="paragraph" w:styleId="List5">
    <w:name w:val="List 5"/>
    <w:basedOn w:val="BodyText"/>
    <w:rsid w:val="00170BB2"/>
    <w:pPr>
      <w:tabs>
        <w:tab w:val="left" w:pos="1701"/>
      </w:tabs>
      <w:spacing w:before="60" w:after="60"/>
      <w:ind w:left="1701" w:hanging="340"/>
    </w:pPr>
  </w:style>
  <w:style w:type="paragraph" w:styleId="ListBullet3">
    <w:name w:val="List Bullet 3"/>
    <w:basedOn w:val="List3"/>
    <w:rsid w:val="00170BB2"/>
    <w:pPr>
      <w:numPr>
        <w:numId w:val="15"/>
      </w:numPr>
      <w:tabs>
        <w:tab w:val="clear" w:pos="1021"/>
      </w:tabs>
      <w:ind w:left="1037" w:hanging="357"/>
    </w:pPr>
  </w:style>
  <w:style w:type="paragraph" w:styleId="ListBullet4">
    <w:name w:val="List Bullet 4"/>
    <w:basedOn w:val="List4"/>
    <w:rsid w:val="00170BB2"/>
    <w:pPr>
      <w:numPr>
        <w:numId w:val="3"/>
      </w:numPr>
    </w:pPr>
  </w:style>
  <w:style w:type="paragraph" w:styleId="ListBullet5">
    <w:name w:val="List Bullet 5"/>
    <w:basedOn w:val="List5"/>
    <w:rsid w:val="00170BB2"/>
    <w:pPr>
      <w:numPr>
        <w:numId w:val="4"/>
      </w:numPr>
    </w:pPr>
  </w:style>
  <w:style w:type="paragraph" w:styleId="ListContinue2">
    <w:name w:val="List Continue 2"/>
    <w:basedOn w:val="List2"/>
    <w:rsid w:val="00170BB2"/>
    <w:pPr>
      <w:ind w:firstLine="0"/>
    </w:pPr>
  </w:style>
  <w:style w:type="paragraph" w:styleId="ListContinue3">
    <w:name w:val="List Continue 3"/>
    <w:basedOn w:val="List3"/>
    <w:rsid w:val="00170BB2"/>
    <w:pPr>
      <w:ind w:left="1021" w:firstLine="0"/>
    </w:pPr>
  </w:style>
  <w:style w:type="paragraph" w:styleId="ListContinue4">
    <w:name w:val="List Continue 4"/>
    <w:basedOn w:val="List4"/>
    <w:rsid w:val="00170BB2"/>
    <w:pPr>
      <w:ind w:firstLine="0"/>
    </w:pPr>
  </w:style>
  <w:style w:type="paragraph" w:styleId="ListContinue5">
    <w:name w:val="List Continue 5"/>
    <w:basedOn w:val="List5"/>
    <w:rsid w:val="00170BB2"/>
    <w:pPr>
      <w:ind w:firstLine="0"/>
    </w:pPr>
  </w:style>
  <w:style w:type="paragraph" w:styleId="ListNumber3">
    <w:name w:val="List Number 3"/>
    <w:basedOn w:val="List3"/>
    <w:rsid w:val="00170BB2"/>
    <w:pPr>
      <w:numPr>
        <w:numId w:val="5"/>
      </w:numPr>
    </w:pPr>
  </w:style>
  <w:style w:type="paragraph" w:styleId="ListNumber4">
    <w:name w:val="List Number 4"/>
    <w:basedOn w:val="List4"/>
    <w:rsid w:val="00170BB2"/>
    <w:pPr>
      <w:numPr>
        <w:numId w:val="6"/>
      </w:numPr>
    </w:pPr>
  </w:style>
  <w:style w:type="paragraph" w:styleId="ListNumber5">
    <w:name w:val="List Number 5"/>
    <w:basedOn w:val="List5"/>
    <w:rsid w:val="00170BB2"/>
    <w:pPr>
      <w:numPr>
        <w:numId w:val="7"/>
      </w:numPr>
    </w:pPr>
  </w:style>
  <w:style w:type="paragraph" w:styleId="BlockText">
    <w:name w:val="Block Text"/>
    <w:basedOn w:val="Normal"/>
    <w:rsid w:val="00170BB2"/>
    <w:pPr>
      <w:spacing w:after="120"/>
      <w:ind w:left="1440" w:right="1440"/>
    </w:pPr>
  </w:style>
  <w:style w:type="character" w:customStyle="1" w:styleId="Subscript">
    <w:name w:val="Subscript"/>
    <w:rsid w:val="00170BB2"/>
    <w:rPr>
      <w:sz w:val="16"/>
      <w:vertAlign w:val="subscript"/>
    </w:rPr>
  </w:style>
  <w:style w:type="character" w:customStyle="1" w:styleId="Superscript">
    <w:name w:val="Superscript"/>
    <w:rsid w:val="00170BB2"/>
    <w:rPr>
      <w:sz w:val="16"/>
      <w:vertAlign w:val="superscript"/>
    </w:rPr>
  </w:style>
  <w:style w:type="character" w:customStyle="1" w:styleId="Symbols">
    <w:name w:val="Symbols"/>
    <w:rsid w:val="00170BB2"/>
    <w:rPr>
      <w:rFonts w:ascii="Symbol" w:hAnsi="Symbol"/>
    </w:rPr>
  </w:style>
  <w:style w:type="character" w:customStyle="1" w:styleId="MenuOptions">
    <w:name w:val="Menu Options"/>
    <w:rsid w:val="00170BB2"/>
    <w:rPr>
      <w:rFonts w:ascii="Arial Narrow" w:hAnsi="Arial Narrow"/>
      <w:smallCaps/>
    </w:rPr>
  </w:style>
  <w:style w:type="character" w:customStyle="1" w:styleId="Buttons">
    <w:name w:val="Buttons"/>
    <w:rsid w:val="00170BB2"/>
    <w:rPr>
      <w:b/>
    </w:rPr>
  </w:style>
  <w:style w:type="character" w:customStyle="1" w:styleId="Underlined">
    <w:name w:val="Underlined"/>
    <w:rsid w:val="00170BB2"/>
    <w:rPr>
      <w:u w:val="single"/>
    </w:rPr>
  </w:style>
  <w:style w:type="paragraph" w:customStyle="1" w:styleId="TableBodyTextRight">
    <w:name w:val="Table Body Text Right"/>
    <w:basedOn w:val="TableBodyText"/>
    <w:rsid w:val="00170BB2"/>
    <w:pPr>
      <w:widowControl w:val="0"/>
      <w:autoSpaceDE w:val="0"/>
      <w:autoSpaceDN w:val="0"/>
      <w:adjustRightInd w:val="0"/>
      <w:jc w:val="right"/>
    </w:pPr>
    <w:rPr>
      <w:rFonts w:cs="Arial"/>
      <w:szCs w:val="18"/>
    </w:rPr>
  </w:style>
  <w:style w:type="paragraph" w:customStyle="1" w:styleId="CopyrightText">
    <w:name w:val="Copyright Text"/>
    <w:basedOn w:val="BodyText"/>
    <w:rsid w:val="00170BB2"/>
    <w:rPr>
      <w:sz w:val="18"/>
    </w:rPr>
  </w:style>
  <w:style w:type="paragraph" w:customStyle="1" w:styleId="BodySmallRight">
    <w:name w:val="Body Small Right"/>
    <w:basedOn w:val="BodyTextRight"/>
    <w:rsid w:val="00170BB2"/>
    <w:rPr>
      <w:sz w:val="18"/>
      <w:szCs w:val="18"/>
    </w:rPr>
  </w:style>
  <w:style w:type="paragraph" w:customStyle="1" w:styleId="MarginEdition">
    <w:name w:val="Margin Edition"/>
    <w:basedOn w:val="MarginNote"/>
    <w:rsid w:val="00170BB2"/>
    <w:pPr>
      <w:spacing w:before="0" w:after="0"/>
    </w:pPr>
    <w:rPr>
      <w:rFonts w:ascii="Times New Roman" w:hAnsi="Times New Roman"/>
      <w:color w:val="999999"/>
    </w:rPr>
  </w:style>
  <w:style w:type="paragraph" w:customStyle="1" w:styleId="Spacer">
    <w:name w:val="Spacer"/>
    <w:basedOn w:val="Normal"/>
    <w:rsid w:val="00170BB2"/>
    <w:rPr>
      <w:sz w:val="2"/>
      <w:szCs w:val="2"/>
    </w:rPr>
  </w:style>
  <w:style w:type="character" w:customStyle="1" w:styleId="Small">
    <w:name w:val="Small"/>
    <w:rsid w:val="00170BB2"/>
    <w:rPr>
      <w:sz w:val="16"/>
    </w:rPr>
  </w:style>
  <w:style w:type="paragraph" w:customStyle="1" w:styleId="WideTable">
    <w:name w:val="Wide Table"/>
    <w:basedOn w:val="Normal"/>
    <w:rsid w:val="00170BB2"/>
    <w:pPr>
      <w:ind w:left="-1418"/>
    </w:pPr>
    <w:rPr>
      <w:sz w:val="2"/>
      <w:szCs w:val="2"/>
    </w:rPr>
  </w:style>
  <w:style w:type="character" w:styleId="PageNumber">
    <w:name w:val="page number"/>
    <w:rsid w:val="00170BB2"/>
  </w:style>
  <w:style w:type="paragraph" w:styleId="Quote">
    <w:name w:val="Quote"/>
    <w:basedOn w:val="Heading1"/>
    <w:link w:val="QuoteChar"/>
    <w:qFormat/>
    <w:rsid w:val="00170BB2"/>
    <w:rPr>
      <w:b w:val="0"/>
      <w:sz w:val="72"/>
      <w:szCs w:val="72"/>
      <w:lang w:val="en-NZ"/>
    </w:rPr>
  </w:style>
  <w:style w:type="character" w:customStyle="1" w:styleId="QuoteChar">
    <w:name w:val="Quote Char"/>
    <w:link w:val="Quote"/>
    <w:rsid w:val="00170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BB2"/>
    <w:pPr>
      <w:pageBreakBefore/>
    </w:pPr>
  </w:style>
  <w:style w:type="paragraph" w:customStyle="1" w:styleId="Border">
    <w:name w:val="Border"/>
    <w:basedOn w:val="Normal"/>
    <w:qFormat/>
    <w:rsid w:val="00170BB2"/>
    <w:pPr>
      <w:pBdr>
        <w:top w:val="single" w:sz="18" w:space="1" w:color="auto"/>
      </w:pBdr>
    </w:pPr>
    <w:rPr>
      <w:rFonts w:ascii="Times New Roman" w:hAnsi="Times New Roman"/>
      <w:color w:val="FFFFFF"/>
      <w:sz w:val="2"/>
    </w:rPr>
  </w:style>
  <w:style w:type="character" w:styleId="IntenseEmphasis">
    <w:name w:val="Intense Emphasis"/>
    <w:uiPriority w:val="21"/>
    <w:qFormat/>
    <w:rsid w:val="00170BB2"/>
    <w:rPr>
      <w:b/>
      <w:bCs/>
      <w:i/>
      <w:iCs/>
      <w:color w:val="auto"/>
    </w:rPr>
  </w:style>
  <w:style w:type="paragraph" w:styleId="IntenseQuote">
    <w:name w:val="Intense Quote"/>
    <w:basedOn w:val="Normal"/>
    <w:next w:val="Normal"/>
    <w:link w:val="IntenseQuoteChar"/>
    <w:uiPriority w:val="30"/>
    <w:qFormat/>
    <w:rsid w:val="00170B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70BB2"/>
    <w:rPr>
      <w:rFonts w:ascii="Courier New" w:eastAsia="Times New Roman" w:hAnsi="Courier New" w:cs="Times New Roman"/>
      <w:b/>
      <w:bCs/>
      <w:i/>
      <w:iCs/>
      <w:szCs w:val="20"/>
      <w:lang w:val="en-US" w:eastAsia="en-US"/>
    </w:rPr>
  </w:style>
  <w:style w:type="character" w:styleId="SubtleReference">
    <w:name w:val="Subtle Reference"/>
    <w:uiPriority w:val="31"/>
    <w:qFormat/>
    <w:rsid w:val="00170BB2"/>
    <w:rPr>
      <w:smallCaps/>
      <w:color w:val="auto"/>
      <w:u w:val="single"/>
    </w:rPr>
  </w:style>
  <w:style w:type="character" w:styleId="IntenseReference">
    <w:name w:val="Intense Reference"/>
    <w:uiPriority w:val="32"/>
    <w:qFormat/>
    <w:rsid w:val="00170BB2"/>
    <w:rPr>
      <w:b/>
      <w:bCs/>
      <w:smallCaps/>
      <w:color w:val="auto"/>
      <w:spacing w:val="5"/>
      <w:u w:val="single"/>
    </w:rPr>
  </w:style>
  <w:style w:type="paragraph" w:customStyle="1" w:styleId="2ColumnHeading">
    <w:name w:val="2Column Heading"/>
    <w:basedOn w:val="BodyText"/>
    <w:qFormat/>
    <w:rsid w:val="00170BB2"/>
    <w:pPr>
      <w:spacing w:after="60"/>
      <w:ind w:left="-2268"/>
    </w:pPr>
    <w:rPr>
      <w:b/>
    </w:rPr>
  </w:style>
  <w:style w:type="paragraph" w:customStyle="1" w:styleId="Heading1TOC">
    <w:name w:val="Heading1 TOC"/>
    <w:basedOn w:val="Normal"/>
    <w:qFormat/>
    <w:rsid w:val="00170BB2"/>
    <w:pPr>
      <w:spacing w:before="240" w:after="120"/>
    </w:pPr>
    <w:rPr>
      <w:rFonts w:ascii="Times New Roman" w:hAnsi="Times New Roman"/>
      <w:b/>
      <w:sz w:val="32"/>
    </w:rPr>
  </w:style>
  <w:style w:type="paragraph" w:customStyle="1" w:styleId="Heading2TOC">
    <w:name w:val="Heading2 TOC"/>
    <w:basedOn w:val="Normal"/>
    <w:qFormat/>
    <w:rsid w:val="00170BB2"/>
    <w:pPr>
      <w:spacing w:before="240" w:after="60"/>
    </w:pPr>
    <w:rPr>
      <w:rFonts w:ascii="Times New Roman" w:hAnsi="Times New Roman"/>
      <w:b/>
      <w:sz w:val="28"/>
    </w:rPr>
  </w:style>
  <w:style w:type="character" w:customStyle="1" w:styleId="Underline">
    <w:name w:val="Underline"/>
    <w:qFormat/>
    <w:rsid w:val="00170BB2"/>
    <w:rPr>
      <w:u w:val="single"/>
    </w:rPr>
  </w:style>
  <w:style w:type="paragraph" w:styleId="BalloonText">
    <w:name w:val="Balloon Text"/>
    <w:basedOn w:val="Normal"/>
    <w:link w:val="BalloonTextChar"/>
    <w:rsid w:val="00170BB2"/>
    <w:rPr>
      <w:rFonts w:ascii="Tahoma" w:hAnsi="Tahoma" w:cs="Tahoma"/>
      <w:sz w:val="16"/>
      <w:szCs w:val="16"/>
    </w:rPr>
  </w:style>
  <w:style w:type="character" w:customStyle="1" w:styleId="BalloonTextChar">
    <w:name w:val="Balloon Text Char"/>
    <w:link w:val="BalloonText"/>
    <w:rsid w:val="00170B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0B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70B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2145</Words>
  <Characters>14272</Characters>
  <Application>Microsoft Office Word</Application>
  <DocSecurity>0</DocSecurity>
  <Lines>471</Lines>
  <Paragraphs>265</Paragraphs>
  <ScaleCrop>false</ScaleCrop>
  <Company>Author-it Software Corporation Ltd.</Company>
  <LinksUpToDate>false</LinksUpToDate>
  <CharactersWithSpaces>16335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CPPDSM6008A Develop strategic facilities management plan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2012-05-26T06:14:00Z</dcterms:created>
  <dcterms:modified xsi:type="dcterms:W3CDTF">2012-05-26T06:14:00Z</dcterms:modified>
</cp:coreProperties>
</file>