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D6F" w:rsidP="00A70D6F">
      <w:pPr>
        <w:pStyle w:val="Title"/>
      </w:pPr>
      <w:r>
        <w:fldChar w:fldCharType="begin"/>
      </w:r>
      <w:r>
        <w:instrText xml:space="preserve"> TITLE   \* MERGEFORMAT </w:instrText>
      </w:r>
      <w:r>
        <w:fldChar w:fldCharType="separate"/>
      </w:r>
      <w:r>
        <w:t>CPPDSM6004A Determine performance of assets and facilities</w:t>
      </w:r>
      <w:r>
        <w:fldChar w:fldCharType="end"/>
      </w:r>
    </w:p>
    <w:p w:rsidR="00A70D6F" w:rsidP="00A70D6F">
      <w:pPr>
        <w:pStyle w:val="Version"/>
        <w:sectPr w:rsidSect="001F31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107" w:rsidP="001F3107">
      <w:pPr>
        <w:pStyle w:val="SuperHeading"/>
      </w:pPr>
      <w:r w:rsidRPr="001F3107">
        <w:t>CPPDSM6004A Determine performance of assets and facilities</w:t>
      </w:r>
    </w:p>
    <w:p w:rsidR="00000000" w:rsidRPr="001F3107" w:rsidP="001F3107">
      <w:pPr>
        <w:pStyle w:val="Heading1"/>
      </w:pPr>
      <w:bookmarkStart w:id="1" w:name="O_270145"/>
      <w:bookmarkEnd w:id="1"/>
      <w:r w:rsidRPr="001F3107">
        <w:t>Modification History</w:t>
      </w:r>
    </w:p>
    <w:p w:rsidR="00000000" w:rsidRPr="001F3107" w:rsidP="001F3107">
      <w:pPr>
        <w:pStyle w:val="BodyText"/>
      </w:pPr>
      <w:r w:rsidRPr="001F3107">
        <w:t>Not Applicable</w:t>
      </w:r>
    </w:p>
    <w:p w:rsidR="00000000" w:rsidRPr="001F3107" w:rsidP="001F3107">
      <w:pPr>
        <w:pStyle w:val="AllowPageBreak"/>
      </w:pPr>
    </w:p>
    <w:p w:rsidR="00000000" w:rsidRPr="001F3107" w:rsidP="001F3107">
      <w:pPr>
        <w:pStyle w:val="Heading1"/>
      </w:pPr>
      <w:bookmarkStart w:id="2" w:name="O_201510"/>
      <w:bookmarkEnd w:id="2"/>
      <w:r w:rsidRPr="001F3107">
        <w:t>Unit Descriptor</w:t>
      </w:r>
    </w:p>
    <w:tbl>
      <w:tblPr>
        <w:tblW w:w="0" w:type="auto"/>
        <w:tblLayout w:type="fixed"/>
        <w:tblCellMar>
          <w:left w:w="62" w:type="dxa"/>
          <w:right w:w="62" w:type="dxa"/>
        </w:tblCellMar>
        <w:tblLook w:val="0000"/>
      </w:tblPr>
      <w:tblGrid>
        <w:gridCol w:w="2754"/>
        <w:gridCol w:w="5768"/>
      </w:tblGrid>
      <w:tr w:rsidTr="00A70D6F">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 xml:space="preserve">This unit of competency specifies the outcomes required to monitor the ongoing performance of </w:t>
            </w:r>
            <w:r w:rsidRPr="001F3107">
              <w:t>an asset or facility portfolio. It requires the ability to source and assess performance information, and provide advice and recommendations.</w:t>
            </w:r>
          </w:p>
          <w:p w:rsidR="00000000" w:rsidRPr="001F3107" w:rsidP="001F3107">
            <w:pPr>
              <w:pStyle w:val="BodyText"/>
            </w:pPr>
            <w:r w:rsidRPr="001F3107">
              <w:t>The unit may form part of the licensing requirements for persons working in the property industry, including in th</w:t>
            </w:r>
            <w:r w:rsidRPr="001F3107">
              <w:t>e real estate, business broking, stock and station agency and property operations and development sectors, in those States and Territories where these are regulated activities.</w:t>
            </w:r>
          </w:p>
        </w:tc>
      </w:tr>
    </w:tbl>
    <w:p w:rsidR="00A70D6F" w:rsidP="001F3107">
      <w:pPr>
        <w:pStyle w:val="BodyText"/>
      </w:pPr>
    </w:p>
    <w:p w:rsidR="00A70D6F" w:rsidP="001F3107">
      <w:pPr>
        <w:pStyle w:val="BodyText"/>
      </w:pPr>
    </w:p>
    <w:p w:rsidR="00000000" w:rsidRPr="001F3107" w:rsidP="001F3107">
      <w:pPr>
        <w:pStyle w:val="Heading1"/>
      </w:pPr>
      <w:bookmarkStart w:id="3" w:name="O_201513"/>
      <w:bookmarkEnd w:id="3"/>
      <w:r w:rsidRPr="001F3107">
        <w:t>Application of the Unit</w:t>
      </w:r>
    </w:p>
    <w:tbl>
      <w:tblPr>
        <w:tblW w:w="0" w:type="auto"/>
        <w:tblLayout w:type="fixed"/>
        <w:tblCellMar>
          <w:left w:w="62" w:type="dxa"/>
          <w:right w:w="62" w:type="dxa"/>
        </w:tblCellMar>
        <w:tblLook w:val="0000"/>
      </w:tblPr>
      <w:tblGrid>
        <w:gridCol w:w="2754"/>
        <w:gridCol w:w="5768"/>
      </w:tblGrid>
      <w:tr w:rsidTr="00A70D6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This unit of competency supports the work of those involved in monitoring the ongoing performance of an asset or facility portfolio.</w:t>
            </w:r>
          </w:p>
        </w:tc>
      </w:tr>
    </w:tbl>
    <w:p w:rsidR="00A70D6F" w:rsidP="001F3107">
      <w:pPr>
        <w:pStyle w:val="BodyText"/>
      </w:pPr>
    </w:p>
    <w:p w:rsidR="00A70D6F" w:rsidP="001F3107">
      <w:pPr>
        <w:pStyle w:val="BodyText"/>
      </w:pPr>
    </w:p>
    <w:p w:rsidR="00000000" w:rsidRPr="001F3107" w:rsidP="001F3107">
      <w:pPr>
        <w:pStyle w:val="Heading1"/>
      </w:pPr>
      <w:bookmarkStart w:id="4" w:name="O_278405"/>
      <w:bookmarkEnd w:id="4"/>
      <w:r w:rsidRPr="001F3107">
        <w:t>Licensing/Regulatory Information</w:t>
      </w:r>
    </w:p>
    <w:p w:rsidR="00000000" w:rsidRPr="001F3107" w:rsidP="001F3107">
      <w:pPr>
        <w:pStyle w:val="BodyText"/>
      </w:pPr>
      <w:r w:rsidRPr="001F3107">
        <w:t>Refer to Unit Descriptor</w:t>
      </w:r>
    </w:p>
    <w:p w:rsidR="00000000" w:rsidRPr="001F3107" w:rsidP="001F3107">
      <w:pPr>
        <w:pStyle w:val="AllowPageBreak"/>
      </w:pPr>
    </w:p>
    <w:p w:rsidR="00000000" w:rsidRPr="001F3107" w:rsidP="001F3107">
      <w:pPr>
        <w:pStyle w:val="Heading1"/>
      </w:pPr>
      <w:bookmarkStart w:id="5" w:name="O_201512"/>
      <w:bookmarkEnd w:id="5"/>
      <w:r w:rsidRPr="001F3107">
        <w:t>Pre-Requisites</w:t>
      </w:r>
    </w:p>
    <w:tbl>
      <w:tblPr>
        <w:tblW w:w="0" w:type="auto"/>
        <w:tblLayout w:type="fixed"/>
        <w:tblCellMar>
          <w:left w:w="62" w:type="dxa"/>
          <w:right w:w="62" w:type="dxa"/>
        </w:tblCellMar>
        <w:tblLook w:val="0000"/>
      </w:tblPr>
      <w:tblGrid>
        <w:gridCol w:w="2754"/>
        <w:gridCol w:w="5768"/>
      </w:tblGrid>
      <w:tr w:rsidTr="00A70D6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Nil</w:t>
            </w:r>
          </w:p>
        </w:tc>
      </w:tr>
    </w:tbl>
    <w:p w:rsidR="00A70D6F" w:rsidP="001F3107">
      <w:pPr>
        <w:pStyle w:val="BodyText"/>
      </w:pPr>
    </w:p>
    <w:p w:rsidR="00A70D6F" w:rsidP="001F3107">
      <w:pPr>
        <w:pStyle w:val="BodyText"/>
      </w:pPr>
    </w:p>
    <w:p w:rsidR="00000000" w:rsidRPr="001F3107" w:rsidP="001F3107">
      <w:pPr>
        <w:pStyle w:val="Heading1"/>
      </w:pPr>
      <w:bookmarkStart w:id="6" w:name="O_201511"/>
      <w:bookmarkEnd w:id="6"/>
      <w:r w:rsidRPr="001F3107">
        <w:t>Employability Skills Information</w:t>
      </w:r>
    </w:p>
    <w:tbl>
      <w:tblPr>
        <w:tblW w:w="0" w:type="auto"/>
        <w:tblLayout w:type="fixed"/>
        <w:tblCellMar>
          <w:left w:w="62" w:type="dxa"/>
          <w:right w:w="62" w:type="dxa"/>
        </w:tblCellMar>
        <w:tblLook w:val="0000"/>
      </w:tblPr>
      <w:tblGrid>
        <w:gridCol w:w="2754"/>
        <w:gridCol w:w="5768"/>
      </w:tblGrid>
      <w:tr w:rsidTr="00A70D6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 xml:space="preserve">The required outcomes described in this unit of competency contain applicable facets of employability skills. The Employability Skills Summary </w:t>
            </w:r>
            <w:r w:rsidRPr="001F3107">
              <w:t>of the qualification in which this unit of competency is packaged, will assist in identifying employability skills requirements.</w:t>
            </w:r>
          </w:p>
        </w:tc>
      </w:tr>
    </w:tbl>
    <w:p w:rsidR="00A70D6F" w:rsidP="001F3107">
      <w:pPr>
        <w:pStyle w:val="BodyText"/>
      </w:pPr>
    </w:p>
    <w:p w:rsidR="00A70D6F" w:rsidP="001F3107">
      <w:pPr>
        <w:pStyle w:val="BodyText"/>
      </w:pPr>
    </w:p>
    <w:p w:rsidR="00000000" w:rsidRPr="001F3107" w:rsidP="001F3107">
      <w:pPr>
        <w:pStyle w:val="Heading1"/>
      </w:pPr>
      <w:bookmarkStart w:id="7" w:name="O_288191"/>
      <w:bookmarkEnd w:id="7"/>
      <w:r w:rsidRPr="001F3107">
        <w:t>Elements and Performance Criteria Pre-Content</w:t>
      </w:r>
    </w:p>
    <w:tbl>
      <w:tblPr>
        <w:tblW w:w="0" w:type="auto"/>
        <w:tblLayout w:type="fixed"/>
        <w:tblCellMar>
          <w:left w:w="62" w:type="dxa"/>
          <w:right w:w="62" w:type="dxa"/>
        </w:tblCellMar>
        <w:tblLook w:val="0000"/>
      </w:tblPr>
      <w:tblGrid>
        <w:gridCol w:w="2800"/>
        <w:gridCol w:w="5955"/>
      </w:tblGrid>
      <w:tr w:rsidTr="00A70D6F">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t>Elements describe the essential outcomes of a unit of compete</w:t>
            </w:r>
            <w:r w:rsidRPr="001F3107">
              <w:t>ncy.</w:t>
            </w:r>
          </w:p>
        </w:tc>
        <w:tc>
          <w:tcPr>
            <w:tcW w:w="5955"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 xml:space="preserve">Performance criteria describe the required performance needed to demonstrate achievement of the element. Where </w:t>
            </w:r>
            <w:r w:rsidRPr="001F3107">
              <w:rPr>
                <w:rStyle w:val="BoldandItalics"/>
              </w:rPr>
              <w:t>bold italicised</w:t>
            </w:r>
            <w:r w:rsidRPr="001F3107">
              <w:t xml:space="preserve"> text is used, further information is detailed in the required skills and knowledge and/or the range statement. Assessment of</w:t>
            </w:r>
            <w:r w:rsidRPr="001F3107">
              <w:t xml:space="preserve"> performance is to be consistent with the evidence guide.</w:t>
            </w:r>
          </w:p>
        </w:tc>
      </w:tr>
    </w:tbl>
    <w:p w:rsidR="00000000" w:rsidRPr="001F3107" w:rsidP="001F3107">
      <w:pPr>
        <w:pStyle w:val="BodyText"/>
      </w:pPr>
    </w:p>
    <w:p w:rsidR="00000000" w:rsidRPr="001F3107" w:rsidP="001F3107">
      <w:pPr>
        <w:pStyle w:val="AllowPageBreak"/>
      </w:pPr>
    </w:p>
    <w:p w:rsidR="00000000" w:rsidRPr="001F3107" w:rsidP="001F3107">
      <w:pPr>
        <w:pStyle w:val="Heading1"/>
      </w:pPr>
      <w:bookmarkStart w:id="8" w:name="O_234858"/>
      <w:bookmarkEnd w:id="8"/>
      <w:r w:rsidRPr="001F3107">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A70D6F">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1F3107" w:rsidP="001F3107">
            <w:pPr>
              <w:pStyle w:val="List"/>
            </w:pPr>
            <w:r w:rsidRPr="001F3107">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1F3107">
            <w:pPr>
              <w:pStyle w:val="List"/>
              <w:rPr>
                <w:lang w:val="en-NZ"/>
              </w:rPr>
            </w:pPr>
            <w:r w:rsidRPr="001F3107">
              <w:rPr>
                <w:rStyle w:val="SpecialBold"/>
              </w:rPr>
              <w:t>PERFORMANCE CRITERIA</w:t>
            </w:r>
          </w:p>
        </w:tc>
      </w:tr>
      <w:tr w:rsidTr="00A70D6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F3107">
            <w:pPr>
              <w:pStyle w:val="List"/>
              <w:rPr>
                <w:lang w:val="en-NZ"/>
              </w:rPr>
            </w:pPr>
            <w:r w:rsidRPr="001F3107">
              <w:rPr>
                <w:rStyle w:val="SpecialBold"/>
              </w:rPr>
              <w:t>1</w:t>
            </w:r>
            <w:r w:rsidRPr="001F3107">
              <w:tab/>
            </w:r>
            <w:r w:rsidRPr="001F3107">
              <w:rPr>
                <w:rStyle w:val="SpecialBold"/>
              </w:rPr>
              <w:t>Identify performance requirements</w:t>
            </w:r>
            <w:r w:rsidRPr="001F3107">
              <w:t>.</w:t>
            </w:r>
          </w:p>
        </w:tc>
        <w:tc>
          <w:tcPr>
            <w:tcW w:w="5940" w:type="dxa"/>
            <w:gridSpan w:val="2"/>
            <w:tcBorders>
              <w:top w:val="nil"/>
              <w:left w:val="nil"/>
              <w:bottom w:val="nil"/>
              <w:right w:val="nil"/>
            </w:tcBorders>
            <w:tcMar>
              <w:top w:w="0" w:type="dxa"/>
              <w:left w:w="62" w:type="dxa"/>
              <w:bottom w:w="0" w:type="dxa"/>
              <w:right w:w="62" w:type="dxa"/>
            </w:tcMar>
          </w:tcPr>
          <w:p w:rsidR="00000000" w:rsidRPr="001F3107" w:rsidP="001F3107">
            <w:pPr>
              <w:pStyle w:val="List"/>
            </w:pPr>
            <w:r w:rsidRPr="001F3107">
              <w:t>1.1</w:t>
            </w:r>
            <w:r w:rsidRPr="001F3107">
              <w:tab/>
            </w:r>
            <w:r w:rsidRPr="001F3107">
              <w:rPr>
                <w:rStyle w:val="BoldandItalics"/>
              </w:rPr>
              <w:t>Performance requirements</w:t>
            </w:r>
            <w:r w:rsidRPr="001F3107">
              <w:t xml:space="preserve"> are identified in consultation with </w:t>
            </w:r>
            <w:r w:rsidRPr="001F3107">
              <w:rPr>
                <w:rStyle w:val="BoldandItalics"/>
              </w:rPr>
              <w:t>relevant people</w:t>
            </w:r>
            <w:r w:rsidRPr="001F3107">
              <w:t>.</w:t>
            </w:r>
          </w:p>
          <w:p w:rsidR="00000000" w:rsidRPr="001F3107" w:rsidP="001F3107">
            <w:pPr>
              <w:pStyle w:val="List"/>
            </w:pPr>
            <w:r w:rsidRPr="001F3107">
              <w:t>1.2</w:t>
            </w:r>
            <w:r w:rsidRPr="001F3107">
              <w:tab/>
            </w:r>
            <w:r w:rsidRPr="001F3107">
              <w:rPr>
                <w:rStyle w:val="BoldandItalics"/>
              </w:rPr>
              <w:t>Client needs and expectations</w:t>
            </w:r>
            <w:r w:rsidRPr="001F3107">
              <w:t xml:space="preserve"> are assessed and clarified using appropriate research and survey techniques and </w:t>
            </w:r>
            <w:r w:rsidRPr="001F3107">
              <w:rPr>
                <w:rStyle w:val="BoldandItalics"/>
              </w:rPr>
              <w:t>consultative processes</w:t>
            </w:r>
            <w:r w:rsidRPr="001F3107">
              <w:t>.</w:t>
            </w:r>
          </w:p>
          <w:p w:rsidR="00000000" w:rsidRPr="001F3107" w:rsidP="001F3107">
            <w:pPr>
              <w:pStyle w:val="List"/>
            </w:pPr>
            <w:r w:rsidRPr="001F3107">
              <w:t>1.3</w:t>
            </w:r>
            <w:r w:rsidRPr="001F3107">
              <w:tab/>
            </w:r>
            <w:r w:rsidRPr="001F3107">
              <w:rPr>
                <w:rStyle w:val="BoldandItalics"/>
              </w:rPr>
              <w:t>Source documents</w:t>
            </w:r>
            <w:r w:rsidRPr="001F3107">
              <w:t xml:space="preserve"> are obtained and analysed to ensure information is current and reliable.</w:t>
            </w:r>
          </w:p>
          <w:p w:rsidR="00000000" w:rsidRPr="001F3107" w:rsidP="001F3107">
            <w:pPr>
              <w:pStyle w:val="List"/>
            </w:pPr>
            <w:r w:rsidRPr="001F3107">
              <w:t>1.4</w:t>
            </w:r>
            <w:r w:rsidRPr="001F3107">
              <w:tab/>
              <w:t>Sit</w:t>
            </w:r>
            <w:r w:rsidRPr="001F3107">
              <w:t xml:space="preserve">uations requiring </w:t>
            </w:r>
            <w:r w:rsidRPr="001F3107">
              <w:rPr>
                <w:rStyle w:val="BoldandItalics"/>
              </w:rPr>
              <w:t>specialist advice</w:t>
            </w:r>
            <w:r w:rsidRPr="001F3107">
              <w:t xml:space="preserve"> are identified and addressed.</w:t>
            </w:r>
          </w:p>
          <w:p w:rsidR="00000000" w:rsidP="001F3107">
            <w:pPr>
              <w:pStyle w:val="List"/>
              <w:rPr>
                <w:lang w:val="en-NZ"/>
              </w:rPr>
            </w:pPr>
            <w:r w:rsidRPr="001F3107">
              <w:t>1.5</w:t>
            </w:r>
            <w:r w:rsidRPr="001F3107">
              <w:tab/>
              <w:t xml:space="preserve">Applicable industry, </w:t>
            </w:r>
            <w:r w:rsidRPr="001F3107">
              <w:rPr>
                <w:rStyle w:val="BoldandItalics"/>
              </w:rPr>
              <w:t>organisational and legislative requirements</w:t>
            </w:r>
            <w:r w:rsidRPr="001F3107">
              <w:t xml:space="preserve"> are interpreted and complied with.</w:t>
            </w:r>
          </w:p>
        </w:tc>
      </w:tr>
      <w:tr w:rsidTr="00A70D6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F3107">
            <w:pPr>
              <w:pStyle w:val="List"/>
              <w:rPr>
                <w:lang w:val="en-NZ"/>
              </w:rPr>
            </w:pPr>
            <w:r w:rsidRPr="001F3107">
              <w:rPr>
                <w:rStyle w:val="SpecialBold"/>
              </w:rPr>
              <w:t>2</w:t>
            </w:r>
            <w:r w:rsidRPr="001F3107">
              <w:tab/>
            </w:r>
            <w:r w:rsidRPr="001F3107">
              <w:rPr>
                <w:rStyle w:val="SpecialBold"/>
              </w:rPr>
              <w:t>Monitor performance of assets and facilities</w:t>
            </w:r>
            <w:r w:rsidRPr="001F3107">
              <w:t>.</w:t>
            </w:r>
          </w:p>
        </w:tc>
        <w:tc>
          <w:tcPr>
            <w:tcW w:w="5940" w:type="dxa"/>
            <w:gridSpan w:val="2"/>
            <w:tcBorders>
              <w:top w:val="nil"/>
              <w:left w:val="nil"/>
              <w:bottom w:val="nil"/>
              <w:right w:val="nil"/>
            </w:tcBorders>
            <w:tcMar>
              <w:top w:w="0" w:type="dxa"/>
              <w:left w:w="62" w:type="dxa"/>
              <w:bottom w:w="0" w:type="dxa"/>
              <w:right w:w="62" w:type="dxa"/>
            </w:tcMar>
          </w:tcPr>
          <w:p w:rsidR="00000000" w:rsidRPr="001F3107" w:rsidP="001F3107">
            <w:pPr>
              <w:pStyle w:val="List"/>
            </w:pPr>
            <w:r w:rsidRPr="001F3107">
              <w:t>2.1</w:t>
            </w:r>
            <w:r w:rsidRPr="001F3107">
              <w:tab/>
            </w:r>
            <w:r w:rsidRPr="001F3107">
              <w:rPr>
                <w:rStyle w:val="BoldandItalics"/>
              </w:rPr>
              <w:t>Performance of assets and facilities</w:t>
            </w:r>
            <w:r w:rsidRPr="001F3107">
              <w:t xml:space="preserve"> are regularly monitored to ensure client objectives are met.</w:t>
            </w:r>
          </w:p>
          <w:p w:rsidR="00000000" w:rsidRPr="001F3107" w:rsidP="001F3107">
            <w:pPr>
              <w:pStyle w:val="List"/>
            </w:pPr>
            <w:r w:rsidRPr="001F3107">
              <w:t>2.2</w:t>
            </w:r>
            <w:r w:rsidRPr="001F3107">
              <w:tab/>
              <w:t xml:space="preserve">Trends and </w:t>
            </w:r>
            <w:r w:rsidRPr="001F3107">
              <w:rPr>
                <w:rStyle w:val="BoldandItalics"/>
              </w:rPr>
              <w:t>market conditions</w:t>
            </w:r>
            <w:r w:rsidRPr="001F3107">
              <w:t xml:space="preserve"> are identified and evaluated against </w:t>
            </w:r>
            <w:r w:rsidRPr="001F3107">
              <w:rPr>
                <w:rStyle w:val="BoldandItalics"/>
              </w:rPr>
              <w:t>industry benchmarks</w:t>
            </w:r>
            <w:r w:rsidRPr="001F3107">
              <w:t xml:space="preserve"> to determine performance of assets and facilities.</w:t>
            </w:r>
          </w:p>
          <w:p w:rsidR="00000000" w:rsidRPr="001F3107" w:rsidP="001F3107">
            <w:pPr>
              <w:pStyle w:val="List"/>
            </w:pPr>
            <w:r w:rsidRPr="001F3107">
              <w:t>2.3</w:t>
            </w:r>
            <w:r w:rsidRPr="001F3107">
              <w:tab/>
            </w:r>
            <w:r w:rsidRPr="001F3107">
              <w:rPr>
                <w:rStyle w:val="BoldandItalics"/>
              </w:rPr>
              <w:t>Assessment re</w:t>
            </w:r>
            <w:r w:rsidRPr="001F3107">
              <w:rPr>
                <w:rStyle w:val="BoldandItalics"/>
              </w:rPr>
              <w:t>quirements</w:t>
            </w:r>
            <w:r w:rsidRPr="001F3107">
              <w:t xml:space="preserve"> are determined and assessment processes established that accurately reflect client needs.</w:t>
            </w:r>
          </w:p>
          <w:p w:rsidR="00000000" w:rsidRPr="001F3107" w:rsidP="001F3107">
            <w:pPr>
              <w:pStyle w:val="List"/>
            </w:pPr>
            <w:r w:rsidRPr="001F3107">
              <w:t>2.4</w:t>
            </w:r>
            <w:r w:rsidRPr="001F3107">
              <w:tab/>
              <w:t xml:space="preserve">Reliable </w:t>
            </w:r>
            <w:r w:rsidRPr="001F3107">
              <w:rPr>
                <w:rStyle w:val="BoldandItalics"/>
              </w:rPr>
              <w:t>evaluation methods</w:t>
            </w:r>
            <w:r w:rsidRPr="001F3107">
              <w:t xml:space="preserve"> for measuring performance are used, making efficient use of time and resources.</w:t>
            </w:r>
          </w:p>
          <w:p w:rsidR="00000000" w:rsidP="001F3107">
            <w:pPr>
              <w:pStyle w:val="List"/>
              <w:rPr>
                <w:lang w:val="en-NZ"/>
              </w:rPr>
            </w:pPr>
            <w:r w:rsidRPr="001F3107">
              <w:t>2.5</w:t>
            </w:r>
            <w:r w:rsidRPr="001F3107">
              <w:tab/>
            </w:r>
            <w:r w:rsidRPr="001F3107">
              <w:rPr>
                <w:rStyle w:val="BoldandItalics"/>
              </w:rPr>
              <w:t>Variations</w:t>
            </w:r>
            <w:r w:rsidRPr="001F3107">
              <w:t xml:space="preserve"> between performance expectat</w:t>
            </w:r>
            <w:r w:rsidRPr="001F3107">
              <w:t>ions and actual performance are identified and explained to relevant people according to organisational procedures.</w:t>
            </w:r>
          </w:p>
        </w:tc>
      </w:tr>
      <w:tr w:rsidTr="00A70D6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F3107">
            <w:pPr>
              <w:pStyle w:val="List"/>
              <w:rPr>
                <w:lang w:val="en-NZ"/>
              </w:rPr>
            </w:pPr>
            <w:r w:rsidRPr="001F3107">
              <w:rPr>
                <w:rStyle w:val="SpecialBold"/>
              </w:rPr>
              <w:t>3</w:t>
            </w:r>
            <w:r w:rsidRPr="001F3107">
              <w:tab/>
            </w:r>
            <w:r w:rsidRPr="001F3107">
              <w:rPr>
                <w:rStyle w:val="SpecialBold"/>
              </w:rPr>
              <w:t>Provide advice and recommendations</w:t>
            </w:r>
            <w:r w:rsidRPr="001F3107">
              <w:t>.</w:t>
            </w:r>
          </w:p>
        </w:tc>
        <w:tc>
          <w:tcPr>
            <w:tcW w:w="5940" w:type="dxa"/>
            <w:gridSpan w:val="2"/>
            <w:tcBorders>
              <w:top w:val="nil"/>
              <w:left w:val="nil"/>
              <w:bottom w:val="nil"/>
              <w:right w:val="nil"/>
            </w:tcBorders>
            <w:tcMar>
              <w:top w:w="0" w:type="dxa"/>
              <w:left w:w="62" w:type="dxa"/>
              <w:bottom w:w="0" w:type="dxa"/>
              <w:right w:w="62" w:type="dxa"/>
            </w:tcMar>
          </w:tcPr>
          <w:p w:rsidR="00000000" w:rsidRPr="001F3107" w:rsidP="001F3107">
            <w:pPr>
              <w:pStyle w:val="List"/>
            </w:pPr>
            <w:r w:rsidRPr="001F3107">
              <w:t>3.1</w:t>
            </w:r>
            <w:r w:rsidRPr="001F3107">
              <w:tab/>
              <w:t xml:space="preserve">Clients are provided with clear advice and </w:t>
            </w:r>
            <w:r w:rsidRPr="001F3107">
              <w:rPr>
                <w:rStyle w:val="BoldandItalics"/>
              </w:rPr>
              <w:t>recommendations</w:t>
            </w:r>
            <w:r w:rsidRPr="001F3107">
              <w:t xml:space="preserve"> on whether performance of facility meets their identified needs and expectations.</w:t>
            </w:r>
          </w:p>
          <w:p w:rsidR="00000000" w:rsidRPr="001F3107" w:rsidP="001F3107">
            <w:pPr>
              <w:pStyle w:val="List"/>
            </w:pPr>
            <w:r w:rsidRPr="001F3107">
              <w:t>3.2</w:t>
            </w:r>
            <w:r w:rsidRPr="001F3107">
              <w:tab/>
            </w:r>
            <w:r w:rsidRPr="001F3107">
              <w:rPr>
                <w:rStyle w:val="BoldandItalics"/>
              </w:rPr>
              <w:t>Feedback</w:t>
            </w:r>
            <w:r w:rsidRPr="001F3107">
              <w:t xml:space="preserve"> on suitability and sufficiency of advice and recommendations is obtained according to organisational procedures.</w:t>
            </w:r>
          </w:p>
          <w:p w:rsidR="00000000" w:rsidRPr="001F3107" w:rsidP="001F3107">
            <w:pPr>
              <w:pStyle w:val="List"/>
            </w:pPr>
            <w:r w:rsidRPr="001F3107">
              <w:t>3.3</w:t>
            </w:r>
            <w:r w:rsidRPr="001F3107">
              <w:tab/>
              <w:t>Advice and recommendations are formed on th</w:t>
            </w:r>
            <w:r w:rsidRPr="001F3107">
              <w:t>e basis of verifiable evidence and are consistent with monitoring objectives and client requirements.</w:t>
            </w:r>
          </w:p>
          <w:p w:rsidR="00000000" w:rsidRPr="001F3107" w:rsidP="001F3107">
            <w:pPr>
              <w:pStyle w:val="List"/>
            </w:pPr>
            <w:r w:rsidRPr="001F3107">
              <w:t>3.4</w:t>
            </w:r>
            <w:r w:rsidRPr="001F3107">
              <w:tab/>
              <w:t xml:space="preserve">Advice and recommendations are presented in an appropriate format, style and structure using </w:t>
            </w:r>
            <w:r w:rsidRPr="001F3107">
              <w:rPr>
                <w:rStyle w:val="BoldandItalics"/>
              </w:rPr>
              <w:t>business equipment and technology</w:t>
            </w:r>
            <w:r w:rsidRPr="001F3107">
              <w:t>.</w:t>
            </w:r>
          </w:p>
          <w:p w:rsidR="00000000" w:rsidRPr="001F3107" w:rsidP="001F3107">
            <w:pPr>
              <w:pStyle w:val="List"/>
            </w:pPr>
            <w:r w:rsidRPr="001F3107">
              <w:t>3.5</w:t>
            </w:r>
            <w:r w:rsidRPr="001F3107">
              <w:tab/>
              <w:t>Information is sec</w:t>
            </w:r>
            <w:r w:rsidRPr="001F3107">
              <w:t>urely maintained with due regard to client confidentiality, and legislative and organisational requirements.</w:t>
            </w:r>
          </w:p>
        </w:tc>
      </w:tr>
    </w:tbl>
    <w:p w:rsidR="00A70D6F" w:rsidP="001F3107">
      <w:pPr>
        <w:pStyle w:val="BodyText"/>
      </w:pPr>
    </w:p>
    <w:p w:rsidR="00A70D6F" w:rsidP="001F3107">
      <w:pPr>
        <w:pStyle w:val="BodyText"/>
      </w:pPr>
    </w:p>
    <w:p w:rsidR="00000000" w:rsidRPr="001F3107" w:rsidP="001F3107">
      <w:pPr>
        <w:pStyle w:val="Heading1"/>
      </w:pPr>
      <w:bookmarkStart w:id="9" w:name="O_258808"/>
      <w:bookmarkEnd w:id="9"/>
      <w:r w:rsidRPr="001F3107">
        <w:t>Required Skills and Knowledge</w:t>
      </w:r>
    </w:p>
    <w:tbl>
      <w:tblPr>
        <w:tblW w:w="0" w:type="auto"/>
        <w:tblLayout w:type="fixed"/>
        <w:tblCellMar>
          <w:left w:w="62" w:type="dxa"/>
          <w:right w:w="62" w:type="dxa"/>
        </w:tblCellMar>
        <w:tblLook w:val="0000"/>
      </w:tblPr>
      <w:tblGrid>
        <w:gridCol w:w="8513"/>
        <w:gridCol w:w="9"/>
      </w:tblGrid>
      <w:tr w:rsidTr="00A70D6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REQUIRED SKILLS AND KNOWLEDGE</w:t>
            </w:r>
          </w:p>
        </w:tc>
      </w:tr>
      <w:tr w:rsidTr="00A70D6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t>This section describes the essential skills and knowledge and their level, required for this unit.</w:t>
            </w:r>
          </w:p>
        </w:tc>
      </w:tr>
      <w:tr w:rsidTr="00A70D6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rPr>
                <w:rStyle w:val="SpecialBold"/>
              </w:rPr>
              <w:t>Required skills</w:t>
            </w:r>
            <w:r w:rsidRPr="001F3107">
              <w:t>:</w:t>
            </w:r>
          </w:p>
          <w:p w:rsidR="00000000" w:rsidRPr="001F3107" w:rsidP="001F3107">
            <w:pPr>
              <w:pStyle w:val="ListBullet"/>
            </w:pPr>
            <w:r w:rsidRPr="001F3107">
              <w:t>analytical skills to analyse asset or facility performance, identify variances and provide recommendations for optimum performance</w:t>
            </w:r>
          </w:p>
          <w:p w:rsidR="00000000" w:rsidRPr="001F3107" w:rsidP="001F3107">
            <w:pPr>
              <w:pStyle w:val="ListBullet"/>
            </w:pPr>
            <w:r w:rsidRPr="001F3107">
              <w:t>communi</w:t>
            </w:r>
            <w:r w:rsidRPr="001F3107">
              <w:t>cation skills to clarify ideas and perspectives</w:t>
            </w:r>
          </w:p>
          <w:p w:rsidR="00000000" w:rsidRPr="001F3107" w:rsidP="001F3107">
            <w:pPr>
              <w:pStyle w:val="ListBullet"/>
            </w:pPr>
            <w:r w:rsidRPr="001F3107">
              <w:t>computing skills to access the internet and web pages, prepare and complete online forms, lodge electronic documents and search online databases</w:t>
            </w:r>
          </w:p>
          <w:p w:rsidR="00000000" w:rsidRPr="001F3107" w:rsidP="001F3107">
            <w:pPr>
              <w:pStyle w:val="ListBullet"/>
            </w:pPr>
            <w:r w:rsidRPr="001F3107">
              <w:t>interpersonal skills to relate to people from a range of social</w:t>
            </w:r>
            <w:r w:rsidRPr="001F3107">
              <w:t>, cultural and ethnic backgrounds and varying physical and mental abilities</w:t>
            </w:r>
          </w:p>
          <w:p w:rsidR="00000000" w:rsidRPr="001F3107" w:rsidP="001F3107">
            <w:pPr>
              <w:pStyle w:val="ListBullet"/>
            </w:pPr>
            <w:r w:rsidRPr="001F3107">
              <w:t>leadership skills to take a leading role in a variety of situations and pursue new challenges and opportunities</w:t>
            </w:r>
          </w:p>
          <w:p w:rsidR="00000000" w:rsidRPr="001F3107" w:rsidP="001F3107">
            <w:pPr>
              <w:pStyle w:val="ListBullet"/>
            </w:pPr>
            <w:r w:rsidRPr="001F3107">
              <w:t xml:space="preserve">literacy skills to interpret written and oral information, complete </w:t>
            </w:r>
            <w:r w:rsidRPr="001F3107">
              <w:t>documentation, report findings, access and interpret relevant information, evaluate performance of assets and facilities, and prepare advice and recommendations</w:t>
            </w:r>
          </w:p>
          <w:p w:rsidR="00000000" w:rsidP="001F3107">
            <w:pPr>
              <w:pStyle w:val="ListBullet"/>
              <w:rPr>
                <w:lang w:val="en-NZ"/>
              </w:rPr>
            </w:pPr>
            <w:r w:rsidRPr="001F3107">
              <w:t>research skills to collect reliable and valid information and source market analysis data to determine performance of specific assets and facilities.</w:t>
            </w:r>
          </w:p>
        </w:tc>
      </w:tr>
      <w:tr w:rsidTr="00A70D6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rPr>
                <w:rStyle w:val="SpecialBold"/>
              </w:rPr>
              <w:t>Required knowledge and understanding</w:t>
            </w:r>
            <w:r w:rsidRPr="001F3107">
              <w:t>:</w:t>
            </w:r>
          </w:p>
          <w:p w:rsidR="00000000" w:rsidRPr="001F3107" w:rsidP="001F3107">
            <w:pPr>
              <w:pStyle w:val="ListBullet"/>
            </w:pPr>
            <w:r w:rsidRPr="001F3107">
              <w:t>adaptive re-use strategies and implications for business continuit</w:t>
            </w:r>
            <w:r w:rsidRPr="001F3107">
              <w:t>y</w:t>
            </w:r>
          </w:p>
          <w:p w:rsidR="00000000" w:rsidRPr="001F3107" w:rsidP="001F3107">
            <w:pPr>
              <w:pStyle w:val="ListBullet"/>
            </w:pPr>
            <w:r w:rsidRPr="001F3107">
              <w:t>due diligence procedures</w:t>
            </w:r>
          </w:p>
          <w:p w:rsidR="00000000" w:rsidRPr="001F3107" w:rsidP="001F3107">
            <w:pPr>
              <w:pStyle w:val="ListBullet"/>
            </w:pPr>
            <w:r w:rsidRPr="001F3107">
              <w:t>economics and management of facilities and support services using a whole-of-life approach</w:t>
            </w:r>
          </w:p>
          <w:p w:rsidR="00000000" w:rsidRPr="001F3107" w:rsidP="001F3107">
            <w:pPr>
              <w:pStyle w:val="ListBullet"/>
            </w:pPr>
            <w:r w:rsidRPr="001F3107">
              <w:t>financial analysis and forecasting principles</w:t>
            </w:r>
          </w:p>
          <w:p w:rsidR="00000000" w:rsidRPr="001F3107" w:rsidP="001F3107">
            <w:pPr>
              <w:pStyle w:val="ListBullet"/>
            </w:pPr>
            <w:r w:rsidRPr="001F3107">
              <w:t>impact of taxation on portfolio management, including asset depreciation</w:t>
            </w:r>
          </w:p>
          <w:p w:rsidR="00000000" w:rsidRPr="001F3107" w:rsidP="001F3107">
            <w:pPr>
              <w:pStyle w:val="ListBullet"/>
            </w:pPr>
            <w:r w:rsidRPr="001F3107">
              <w:t>industry performanc</w:t>
            </w:r>
            <w:r w:rsidRPr="001F3107">
              <w:t>e benchmarks, including use and application of value analysis and benchmarking techniques</w:t>
            </w:r>
          </w:p>
          <w:p w:rsidR="00000000" w:rsidRPr="001F3107" w:rsidP="001F3107">
            <w:pPr>
              <w:pStyle w:val="ListBullet"/>
            </w:pPr>
            <w:r w:rsidRPr="001F3107">
              <w:t>industry practice and benchmarks</w:t>
            </w:r>
          </w:p>
          <w:p w:rsidR="00000000" w:rsidRPr="001F3107" w:rsidP="001F3107">
            <w:pPr>
              <w:pStyle w:val="ListBullet"/>
            </w:pPr>
            <w:r w:rsidRPr="001F3107">
              <w:t>investment risk factors and relationship to return expectations</w:t>
            </w:r>
          </w:p>
          <w:p w:rsidR="00000000" w:rsidRPr="001F3107" w:rsidP="001F3107">
            <w:pPr>
              <w:pStyle w:val="ListBullet"/>
            </w:pPr>
            <w:r w:rsidRPr="001F3107">
              <w:t>organisational and professional procedures, ethical practices and bus</w:t>
            </w:r>
            <w:r w:rsidRPr="001F3107">
              <w:t>iness standards</w:t>
            </w:r>
          </w:p>
          <w:p w:rsidR="00000000" w:rsidRPr="001F3107" w:rsidP="001F3107">
            <w:pPr>
              <w:pStyle w:val="ListBullet"/>
            </w:pPr>
            <w:r w:rsidRPr="001F3107">
              <w:t>principles and practices of performance measurement, including evaluation processes and techniques</w:t>
            </w:r>
          </w:p>
          <w:p w:rsidR="00000000" w:rsidRPr="001F3107" w:rsidP="001F3107">
            <w:pPr>
              <w:pStyle w:val="ListBullet"/>
            </w:pPr>
            <w:r w:rsidRPr="001F3107">
              <w:t>range of research methods and analysis techniques</w:t>
            </w:r>
          </w:p>
          <w:p w:rsidR="00000000" w:rsidRPr="001F3107" w:rsidP="001F3107">
            <w:pPr>
              <w:pStyle w:val="ListBullet"/>
            </w:pPr>
            <w:r w:rsidRPr="001F3107">
              <w:t>relevant federal and state or territory legislation and local government regulations relate</w:t>
            </w:r>
            <w:r w:rsidRPr="001F3107">
              <w:t>d to:</w:t>
            </w:r>
          </w:p>
          <w:p w:rsidR="00000000" w:rsidRPr="001F3107" w:rsidP="001F3107">
            <w:pPr>
              <w:pStyle w:val="ListBullet2"/>
            </w:pPr>
            <w:r w:rsidRPr="001F3107">
              <w:t>anti-discrimination</w:t>
            </w:r>
          </w:p>
          <w:p w:rsidR="00000000" w:rsidRPr="001F3107" w:rsidP="001F3107">
            <w:pPr>
              <w:pStyle w:val="ListBullet2"/>
            </w:pPr>
            <w:r w:rsidRPr="001F3107">
              <w:t>consumer protection</w:t>
            </w:r>
          </w:p>
          <w:p w:rsidR="00000000" w:rsidRPr="001F3107" w:rsidP="001F3107">
            <w:pPr>
              <w:pStyle w:val="ListBullet2"/>
            </w:pPr>
            <w:r w:rsidRPr="001F3107">
              <w:t>environmental issues</w:t>
            </w:r>
          </w:p>
          <w:p w:rsidR="00000000" w:rsidRPr="001F3107" w:rsidP="001F3107">
            <w:pPr>
              <w:pStyle w:val="ListBullet2"/>
            </w:pPr>
            <w:r w:rsidRPr="001F3107">
              <w:t>equal employment opportunity (EEO)</w:t>
            </w:r>
          </w:p>
          <w:p w:rsidR="00000000" w:rsidRPr="001F3107" w:rsidP="001F3107">
            <w:pPr>
              <w:pStyle w:val="ListBullet2"/>
            </w:pPr>
            <w:r w:rsidRPr="001F3107">
              <w:t>financial probity</w:t>
            </w:r>
          </w:p>
          <w:p w:rsidR="00000000" w:rsidRPr="001F3107" w:rsidP="001F3107">
            <w:pPr>
              <w:pStyle w:val="ListBullet2"/>
            </w:pPr>
            <w:r w:rsidRPr="001F3107">
              <w:t>franchise and business structures</w:t>
            </w:r>
          </w:p>
          <w:p w:rsidR="00000000" w:rsidRPr="001F3107" w:rsidP="001F3107">
            <w:pPr>
              <w:pStyle w:val="ListBullet2"/>
            </w:pPr>
            <w:r w:rsidRPr="001F3107">
              <w:t>industrial relations</w:t>
            </w:r>
          </w:p>
          <w:p w:rsidR="00000000" w:rsidRPr="001F3107" w:rsidP="001F3107">
            <w:pPr>
              <w:pStyle w:val="ListBullet2"/>
            </w:pPr>
            <w:r w:rsidRPr="001F3107">
              <w:t>OHS</w:t>
            </w:r>
          </w:p>
          <w:p w:rsidR="00000000" w:rsidRPr="001F3107" w:rsidP="001F3107">
            <w:pPr>
              <w:pStyle w:val="ListBullet2"/>
            </w:pPr>
            <w:r w:rsidRPr="001F3107">
              <w:t>privacy</w:t>
            </w:r>
          </w:p>
          <w:p w:rsidR="00000000" w:rsidRPr="001F3107" w:rsidP="001F3107">
            <w:pPr>
              <w:pStyle w:val="ListBullet2"/>
            </w:pPr>
            <w:r w:rsidRPr="001F3107">
              <w:t>property sales, leasing and management</w:t>
            </w:r>
          </w:p>
          <w:p w:rsidR="00000000" w:rsidRPr="001F3107" w:rsidP="001F3107">
            <w:pPr>
              <w:pStyle w:val="ListBullet"/>
            </w:pPr>
            <w:r w:rsidRPr="001F3107">
              <w:t>risk management associated with facility use</w:t>
            </w:r>
          </w:p>
          <w:p w:rsidR="00000000" w:rsidRPr="001F3107" w:rsidP="001F3107">
            <w:pPr>
              <w:pStyle w:val="ListBullet"/>
            </w:pPr>
            <w:r w:rsidRPr="001F3107">
              <w:t>value identification and quality assessment.</w:t>
            </w:r>
          </w:p>
        </w:tc>
      </w:tr>
    </w:tbl>
    <w:p w:rsidR="00A70D6F" w:rsidP="001F3107">
      <w:pPr>
        <w:pStyle w:val="BodyText"/>
      </w:pPr>
    </w:p>
    <w:p w:rsidR="00A70D6F" w:rsidP="001F3107">
      <w:pPr>
        <w:pStyle w:val="BodyText"/>
      </w:pPr>
    </w:p>
    <w:p w:rsidR="00000000" w:rsidRPr="001F3107" w:rsidP="001F3107">
      <w:pPr>
        <w:pStyle w:val="Heading1"/>
      </w:pPr>
      <w:bookmarkStart w:id="10" w:name="O_242842"/>
      <w:bookmarkEnd w:id="10"/>
      <w:r w:rsidRPr="001F3107">
        <w:t>Evidence Guide</w:t>
      </w:r>
    </w:p>
    <w:p w:rsidR="00000000" w:rsidRPr="001F3107" w:rsidP="001F3107">
      <w:pPr>
        <w:pStyle w:val="BodyText"/>
      </w:pPr>
      <w:r w:rsidRPr="001F3107">
        <w:rPr>
          <w:rStyle w:val="SpecialBold"/>
        </w:rPr>
        <w:t>EVIDENCE GUIDE</w:t>
      </w:r>
    </w:p>
    <w:p w:rsidR="00000000" w:rsidRPr="001F3107" w:rsidP="001F3107">
      <w:pPr>
        <w:pStyle w:val="BodyText"/>
      </w:pPr>
      <w:r w:rsidRPr="001F3107">
        <w:t>The evidence guide provides advice on assessment and must be read in conjunction with the performance cr</w:t>
      </w:r>
      <w:r w:rsidRPr="001F3107">
        <w:t>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A70D6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t>This unit of competency could be assessed through practical demonstration of monitoring the ongoing performance of an</w:t>
            </w:r>
            <w:r w:rsidRPr="001F3107">
              <w:t xml:space="preserve"> asset or facility portfolio. Targeted written (including alternative formats where necessary) or verbal questioning to assess the candidate's underpinning knowledge would provide additional supporting evidence of competence. The demonstration and question</w:t>
            </w:r>
            <w:r w:rsidRPr="001F3107">
              <w:t>ing would include collecting evidence of the candidate's knowledge and application of ethical standards and relevant federal, and state or territory legislation and regulations. This assessment may be carried out in a simulated or workplace environment.</w:t>
            </w:r>
          </w:p>
        </w:tc>
      </w:tr>
      <w:tr w:rsidTr="00A70D6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C</w:t>
            </w:r>
            <w:r w:rsidRPr="001F3107">
              <w:rPr>
                <w:rStyle w:val="SpecialBold"/>
              </w:rPr>
              <w:t>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A person who demonstrates competency in this unit must be able to provide evidence of:</w:t>
            </w:r>
          </w:p>
          <w:p w:rsidR="00000000" w:rsidRPr="001F3107" w:rsidP="001F3107">
            <w:pPr>
              <w:pStyle w:val="ListBullet"/>
            </w:pPr>
            <w:r w:rsidRPr="001F3107">
              <w:t>accurately determining facilities and asset performance expectations through</w:t>
            </w:r>
            <w:r w:rsidRPr="001F3107">
              <w:t xml:space="preserve"> consultation and research of relevant documentation </w:t>
            </w:r>
          </w:p>
          <w:p w:rsidR="00000000" w:rsidRPr="001F3107" w:rsidP="001F3107">
            <w:pPr>
              <w:pStyle w:val="ListBullet"/>
            </w:pPr>
            <w:r w:rsidRPr="001F3107">
              <w:t>knowledge of organisation's practices, ethical standards and legislative requirements associated with monitoring the ongoing performance of an asset or facility portfolio</w:t>
            </w:r>
          </w:p>
          <w:p w:rsidR="00000000" w:rsidRPr="001F3107" w:rsidP="001F3107">
            <w:pPr>
              <w:pStyle w:val="ListBullet"/>
            </w:pPr>
            <w:r w:rsidRPr="001F3107">
              <w:t>monitoring asset performance using data analysis evaluation methods and identifying variations in performance expectations</w:t>
            </w:r>
          </w:p>
          <w:p w:rsidR="00000000" w:rsidP="001F3107">
            <w:pPr>
              <w:pStyle w:val="ListBullet"/>
              <w:rPr>
                <w:lang w:val="en-NZ"/>
              </w:rPr>
            </w:pPr>
            <w:r w:rsidRPr="001F3107">
              <w:t>providing advice and recommendations to client using business equipment and technology and incorporating constructive feedback.</w:t>
            </w:r>
          </w:p>
        </w:tc>
      </w:tr>
      <w:tr w:rsidTr="00A70D6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Cont</w:t>
            </w:r>
            <w:r w:rsidRPr="001F3107">
              <w:rPr>
                <w:rStyle w:val="SpecialBold"/>
              </w:rPr>
              <w: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Resource implications for assessment include:</w:t>
            </w:r>
          </w:p>
          <w:p w:rsidR="00000000" w:rsidRPr="001F3107" w:rsidP="001F3107">
            <w:pPr>
              <w:pStyle w:val="ListBullet"/>
            </w:pPr>
            <w:r w:rsidRPr="001F3107">
              <w:t>a registered provider of assessment services</w:t>
            </w:r>
          </w:p>
          <w:p w:rsidR="00000000" w:rsidRPr="001F3107" w:rsidP="001F3107">
            <w:pPr>
              <w:pStyle w:val="ListBullet"/>
            </w:pPr>
            <w:r w:rsidRPr="001F3107">
              <w:t>competency standards</w:t>
            </w:r>
          </w:p>
          <w:p w:rsidR="00000000" w:rsidRPr="001F3107" w:rsidP="001F3107">
            <w:pPr>
              <w:pStyle w:val="ListBullet"/>
            </w:pPr>
            <w:r w:rsidRPr="001F3107">
              <w:t>assessment materials and tools</w:t>
            </w:r>
          </w:p>
          <w:p w:rsidR="00000000" w:rsidRPr="001F3107" w:rsidP="001F3107">
            <w:pPr>
              <w:pStyle w:val="ListBullet"/>
            </w:pPr>
            <w:r w:rsidRPr="001F3107">
              <w:t>suitable assessment venue and equipment</w:t>
            </w:r>
          </w:p>
          <w:p w:rsidR="00000000" w:rsidRPr="001F3107" w:rsidP="001F3107">
            <w:pPr>
              <w:pStyle w:val="ListBullet"/>
            </w:pPr>
            <w:r w:rsidRPr="001F3107">
              <w:t>workplace documentation.</w:t>
            </w:r>
          </w:p>
          <w:p w:rsidR="00000000" w:rsidRPr="001F3107" w:rsidP="001F3107">
            <w:pPr>
              <w:pStyle w:val="ListBullet"/>
            </w:pPr>
            <w:r w:rsidRPr="001F3107">
              <w:t>ca</w:t>
            </w:r>
            <w:r w:rsidRPr="001F3107">
              <w:t>ndidate special requirements</w:t>
            </w:r>
          </w:p>
          <w:p w:rsidR="00000000" w:rsidRPr="001F3107" w:rsidP="001F3107">
            <w:pPr>
              <w:pStyle w:val="ListBullet"/>
            </w:pPr>
            <w:r w:rsidRPr="001F3107">
              <w:t>cost and time considerations.</w:t>
            </w:r>
          </w:p>
          <w:p w:rsidR="00000000" w:rsidRPr="001F3107" w:rsidP="001F3107">
            <w:pPr>
              <w:pStyle w:val="BodyText"/>
            </w:pPr>
            <w:r w:rsidRPr="001F3107">
              <w:t>Where applicable, physical resources should include equipment modified for people with disabilities.</w:t>
            </w:r>
          </w:p>
          <w:p w:rsidR="00000000" w:rsidRPr="001F3107" w:rsidP="001F3107">
            <w:pPr>
              <w:pStyle w:val="BodyText"/>
            </w:pPr>
            <w:r w:rsidRPr="001F3107">
              <w:t>Access must be provided to appropriate learning and/or assessment support when required.</w:t>
            </w:r>
          </w:p>
          <w:p w:rsidR="00000000" w:rsidRPr="001F3107" w:rsidP="001F3107">
            <w:pPr>
              <w:pStyle w:val="BodyText"/>
            </w:pPr>
            <w:r w:rsidRPr="001F3107">
              <w:t>Assessment processes and techniques must be culturally appropriate, and appropriate to the language and literacy capacity of the candidate and the work being performed.</w:t>
            </w:r>
          </w:p>
          <w:p w:rsidR="00000000" w:rsidRPr="001F3107" w:rsidP="001F3107">
            <w:pPr>
              <w:pStyle w:val="BodyText"/>
            </w:pPr>
            <w:r w:rsidRPr="001F3107">
              <w:t>Validity and sufficiency of evidence require that:</w:t>
            </w:r>
          </w:p>
          <w:p w:rsidR="00000000" w:rsidRPr="001F3107" w:rsidP="001F3107">
            <w:pPr>
              <w:pStyle w:val="ListBullet"/>
            </w:pPr>
            <w:r w:rsidRPr="001F3107">
              <w:t>competency will need to be demonstr</w:t>
            </w:r>
            <w:r w:rsidRPr="001F3107">
              <w:t>ated over a period of time reflecting the scope of the role and the practical requirements of the workplace</w:t>
            </w:r>
          </w:p>
          <w:p w:rsidR="00000000" w:rsidRPr="001F3107" w:rsidP="001F3107">
            <w:pPr>
              <w:pStyle w:val="ListBullet"/>
            </w:pPr>
            <w:r w:rsidRPr="001F3107">
              <w:t>where the assessment is part of a structured learning experience the evidence collected must relate to a number of performances assessed at differen</w:t>
            </w:r>
            <w:r w:rsidRPr="001F3107">
              <w:t>t points in time and separated by further learning and practice with a decision of competence only taken at the point when the assessor has complete confidence in the person's competence</w:t>
            </w:r>
          </w:p>
          <w:p w:rsidR="00000000" w:rsidRPr="001F3107" w:rsidP="001F3107">
            <w:pPr>
              <w:pStyle w:val="ListBullet"/>
            </w:pPr>
            <w:r w:rsidRPr="001F3107">
              <w:t xml:space="preserve">all assessment that is part of a structured learning experience must </w:t>
            </w:r>
            <w:r w:rsidRPr="001F3107">
              <w:t>include a combination of direct, indirect and supplementary evidence</w:t>
            </w:r>
          </w:p>
          <w:p w:rsidR="00000000" w:rsidRPr="001F3107" w:rsidP="001F3107">
            <w:pPr>
              <w:pStyle w:val="ListBullet"/>
            </w:pPr>
            <w:r w:rsidRPr="001F3107">
              <w:t>where assessment is for the purpose of recognition (RCC/RPL), the evidence provided will need to be current and show that it represents competency demonstrated over a period of time</w:t>
            </w:r>
          </w:p>
          <w:p w:rsidR="00000000" w:rsidP="001F3107">
            <w:pPr>
              <w:pStyle w:val="ListBullet"/>
              <w:rPr>
                <w:lang w:val="en-NZ"/>
              </w:rPr>
            </w:pPr>
            <w:r w:rsidRPr="001F3107">
              <w:t>asses</w:t>
            </w:r>
            <w:r w:rsidRPr="001F3107">
              <w:t>sment can be through simulated project-based activity and must include evidence relating to each of the elements in this unit.</w:t>
            </w:r>
          </w:p>
        </w:tc>
      </w:tr>
      <w:tr w:rsidTr="00A70D6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t xml:space="preserve">In all cases activity and must include evidence relating to each of the where practical assessment is used it will be combined </w:t>
            </w:r>
            <w:r w:rsidRPr="001F3107">
              <w:t>with targeted questioning to assess the underpinning knowledge. Questioning will be undertaken in such a manner as is appropriate to the language and literacy levels of the candidate and any cultural issues that may affect responses to the questions, and w</w:t>
            </w:r>
            <w:r w:rsidRPr="001F3107">
              <w:t>ill reflect the requirements of the competency and the work being performed.</w:t>
            </w:r>
          </w:p>
        </w:tc>
      </w:tr>
      <w:tr w:rsidTr="00A70D6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BodyText"/>
            </w:pPr>
          </w:p>
        </w:tc>
      </w:tr>
    </w:tbl>
    <w:p w:rsidR="00A70D6F" w:rsidP="001F3107">
      <w:pPr>
        <w:pStyle w:val="BodyText"/>
      </w:pPr>
    </w:p>
    <w:p w:rsidR="00A70D6F" w:rsidP="001F3107">
      <w:pPr>
        <w:pStyle w:val="BodyText"/>
      </w:pPr>
    </w:p>
    <w:p w:rsidR="00000000" w:rsidRPr="001F3107" w:rsidP="001F3107">
      <w:pPr>
        <w:pStyle w:val="Heading1"/>
      </w:pPr>
      <w:bookmarkStart w:id="11" w:name="O_250825"/>
      <w:bookmarkEnd w:id="11"/>
      <w:r w:rsidRPr="001F3107">
        <w:t>Range Statement</w:t>
      </w:r>
    </w:p>
    <w:p w:rsidR="00000000" w:rsidRPr="001F3107" w:rsidP="001F3107">
      <w:pPr>
        <w:pStyle w:val="BodyText"/>
      </w:pPr>
      <w:r w:rsidRPr="001F3107">
        <w:rPr>
          <w:rStyle w:val="SpecialBold"/>
        </w:rPr>
        <w:t>RANGE STATEMENT</w:t>
      </w:r>
    </w:p>
    <w:p w:rsidR="00000000" w:rsidRPr="001F3107" w:rsidP="001F3107">
      <w:pPr>
        <w:pStyle w:val="BodyText"/>
      </w:pPr>
      <w:r w:rsidRPr="001F3107">
        <w:t xml:space="preserve">The range statement relates to the unit of competency as a whole. It allows for different work environments and situations that may affect performance. </w:t>
      </w:r>
      <w:r w:rsidRPr="001F3107">
        <w:rPr>
          <w:rStyle w:val="BoldandItalics"/>
        </w:rPr>
        <w:t>Bold italicised</w:t>
      </w:r>
      <w:r w:rsidRPr="001F3107">
        <w:t xml:space="preserve"> wording in the performance criteria is detailed below. Add any essential operating condi</w:t>
      </w:r>
      <w:r w:rsidRPr="001F310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Performance requirements</w:t>
            </w:r>
            <w:r w:rsidRPr="001F3107">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concepts and plans</w:t>
            </w:r>
          </w:p>
          <w:p w:rsidR="00000000" w:rsidRPr="001F3107" w:rsidP="001F3107">
            <w:pPr>
              <w:pStyle w:val="ListBullet"/>
            </w:pPr>
            <w:r w:rsidRPr="001F3107">
              <w:t>customer servic</w:t>
            </w:r>
            <w:r w:rsidRPr="001F3107">
              <w:t>e outcomes</w:t>
            </w:r>
          </w:p>
          <w:p w:rsidR="00000000" w:rsidRPr="001F3107" w:rsidP="001F3107">
            <w:pPr>
              <w:pStyle w:val="ListBullet"/>
            </w:pPr>
            <w:r w:rsidRPr="001F3107">
              <w:t>productive use of property and assets</w:t>
            </w:r>
          </w:p>
          <w:p w:rsidR="00000000" w:rsidP="001F3107">
            <w:pPr>
              <w:pStyle w:val="ListBullet"/>
              <w:rPr>
                <w:lang w:val="en-NZ"/>
              </w:rPr>
            </w:pPr>
            <w:r w:rsidRPr="001F3107">
              <w:t>strategies and placement of capital in property for investment.</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Relevant people</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accountants</w:t>
            </w:r>
          </w:p>
          <w:p w:rsidR="00000000" w:rsidRPr="001F3107" w:rsidP="001F3107">
            <w:pPr>
              <w:pStyle w:val="ListBullet"/>
            </w:pPr>
            <w:r w:rsidRPr="001F3107">
              <w:t>analysts</w:t>
            </w:r>
          </w:p>
          <w:p w:rsidR="00000000" w:rsidRPr="001F3107" w:rsidP="001F3107">
            <w:pPr>
              <w:pStyle w:val="ListBullet"/>
            </w:pPr>
            <w:r w:rsidRPr="001F3107">
              <w:t>clients</w:t>
            </w:r>
          </w:p>
          <w:p w:rsidR="00000000" w:rsidRPr="001F3107" w:rsidP="001F3107">
            <w:pPr>
              <w:pStyle w:val="ListBullet"/>
            </w:pPr>
            <w:r w:rsidRPr="001F3107">
              <w:t>government personnel</w:t>
            </w:r>
          </w:p>
          <w:p w:rsidR="00000000" w:rsidRPr="001F3107" w:rsidP="001F3107">
            <w:pPr>
              <w:pStyle w:val="ListBullet"/>
            </w:pPr>
            <w:r w:rsidRPr="001F3107">
              <w:t>legal representatives</w:t>
            </w:r>
          </w:p>
          <w:p w:rsidR="00000000" w:rsidRPr="001F3107" w:rsidP="001F3107">
            <w:pPr>
              <w:pStyle w:val="ListBullet"/>
            </w:pPr>
            <w:r w:rsidRPr="001F3107">
              <w:t>management and colleagues</w:t>
            </w:r>
          </w:p>
          <w:p w:rsidR="00000000" w:rsidRPr="001F3107" w:rsidP="001F3107">
            <w:pPr>
              <w:pStyle w:val="ListBullet"/>
            </w:pPr>
            <w:r w:rsidRPr="001F3107">
              <w:t>members of industry associations</w:t>
            </w:r>
          </w:p>
          <w:p w:rsidR="00000000" w:rsidP="001F3107">
            <w:pPr>
              <w:pStyle w:val="ListBullet"/>
              <w:rPr>
                <w:lang w:val="en-NZ"/>
              </w:rPr>
            </w:pPr>
            <w:r w:rsidRPr="001F3107">
              <w:t>taxation specialists.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Clients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bankers</w:t>
            </w:r>
          </w:p>
          <w:p w:rsidR="00000000" w:rsidRPr="001F3107" w:rsidP="001F3107">
            <w:pPr>
              <w:pStyle w:val="ListBullet"/>
            </w:pPr>
            <w:r w:rsidRPr="001F3107">
              <w:t>company management</w:t>
            </w:r>
          </w:p>
          <w:p w:rsidR="00000000" w:rsidRPr="001F3107" w:rsidP="001F3107">
            <w:pPr>
              <w:pStyle w:val="ListBullet"/>
            </w:pPr>
            <w:r w:rsidRPr="001F3107">
              <w:t>facility agents</w:t>
            </w:r>
          </w:p>
          <w:p w:rsidR="00000000" w:rsidRPr="001F3107" w:rsidP="001F3107">
            <w:pPr>
              <w:pStyle w:val="ListBullet"/>
            </w:pPr>
            <w:r w:rsidRPr="001F3107">
              <w:t>facility owners</w:t>
            </w:r>
          </w:p>
          <w:p w:rsidR="00000000" w:rsidRPr="001F3107" w:rsidP="001F3107">
            <w:pPr>
              <w:pStyle w:val="ListBullet"/>
            </w:pPr>
            <w:r w:rsidRPr="001F3107">
              <w:t>fund managers</w:t>
            </w:r>
          </w:p>
          <w:p w:rsidR="00000000" w:rsidRPr="001F3107" w:rsidP="001F3107">
            <w:pPr>
              <w:pStyle w:val="ListBullet"/>
            </w:pPr>
            <w:r w:rsidRPr="001F3107">
              <w:t>fund providers</w:t>
            </w:r>
          </w:p>
          <w:p w:rsidR="00000000" w:rsidRPr="001F3107" w:rsidP="001F3107">
            <w:pPr>
              <w:pStyle w:val="ListBullet"/>
            </w:pPr>
            <w:r w:rsidRPr="001F3107">
              <w:t>government and legal instruments or agencies</w:t>
            </w:r>
          </w:p>
          <w:p w:rsidR="00000000" w:rsidRPr="001F3107" w:rsidP="001F3107">
            <w:pPr>
              <w:pStyle w:val="ListBullet"/>
            </w:pPr>
            <w:r w:rsidRPr="001F3107">
              <w:t>institutions</w:t>
            </w:r>
          </w:p>
          <w:p w:rsidR="00000000" w:rsidRPr="001F3107" w:rsidP="001F3107">
            <w:pPr>
              <w:pStyle w:val="ListBullet"/>
            </w:pPr>
            <w:r w:rsidRPr="001F3107">
              <w:t>internal and external facility groups</w:t>
            </w:r>
          </w:p>
          <w:p w:rsidR="00000000" w:rsidRPr="001F3107" w:rsidP="001F3107">
            <w:pPr>
              <w:pStyle w:val="ListBullet"/>
            </w:pPr>
            <w:r w:rsidRPr="001F3107">
              <w:t>investors</w:t>
            </w:r>
          </w:p>
          <w:p w:rsidR="00000000" w:rsidRPr="001F3107" w:rsidP="001F3107">
            <w:pPr>
              <w:pStyle w:val="ListBullet"/>
            </w:pPr>
            <w:r w:rsidRPr="001F3107">
              <w:t>owner-occupiers</w:t>
            </w:r>
          </w:p>
          <w:p w:rsidR="00000000" w:rsidP="001F3107">
            <w:pPr>
              <w:pStyle w:val="ListBullet"/>
              <w:rPr>
                <w:lang w:val="en-NZ"/>
              </w:rPr>
            </w:pPr>
            <w:r w:rsidRPr="001F3107">
              <w:t>tenants.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Client needs and expectations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immediate capital gains</w:t>
            </w:r>
          </w:p>
          <w:p w:rsidR="00000000" w:rsidP="001F3107">
            <w:pPr>
              <w:pStyle w:val="ListBullet"/>
              <w:rPr>
                <w:lang w:val="en-NZ"/>
              </w:rPr>
            </w:pPr>
            <w:r w:rsidRPr="001F3107">
              <w:t>long-term capital gains.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Consultative processes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face-to-face meetings</w:t>
            </w:r>
          </w:p>
          <w:p w:rsidR="00000000" w:rsidP="001F3107">
            <w:pPr>
              <w:pStyle w:val="ListBullet"/>
              <w:rPr>
                <w:lang w:val="en-NZ"/>
              </w:rPr>
            </w:pPr>
            <w:r w:rsidRPr="001F3107">
              <w:t>telephone, facsimile and written communication.</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Source documents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company property documents and registers</w:t>
            </w:r>
          </w:p>
          <w:p w:rsidR="00000000" w:rsidRPr="001F3107" w:rsidP="001F3107">
            <w:pPr>
              <w:pStyle w:val="ListBullet"/>
            </w:pPr>
            <w:r w:rsidRPr="001F3107">
              <w:t>comparative market data</w:t>
            </w:r>
          </w:p>
          <w:p w:rsidR="00000000" w:rsidRPr="001F3107" w:rsidP="001F3107">
            <w:pPr>
              <w:pStyle w:val="ListBullet"/>
            </w:pPr>
            <w:r w:rsidRPr="001F3107">
              <w:t>depreciation schedules</w:t>
            </w:r>
          </w:p>
          <w:p w:rsidR="00000000" w:rsidRPr="001F3107" w:rsidP="001F3107">
            <w:pPr>
              <w:pStyle w:val="ListBullet"/>
            </w:pPr>
            <w:r w:rsidRPr="001F3107">
              <w:t>financial documents</w:t>
            </w:r>
          </w:p>
          <w:p w:rsidR="00000000" w:rsidRPr="001F3107" w:rsidP="001F3107">
            <w:pPr>
              <w:pStyle w:val="ListBullet"/>
            </w:pPr>
            <w:r w:rsidRPr="001F3107">
              <w:t>funding strategies</w:t>
            </w:r>
          </w:p>
          <w:p w:rsidR="00000000" w:rsidRPr="001F3107" w:rsidP="001F3107">
            <w:pPr>
              <w:pStyle w:val="ListBullet"/>
            </w:pPr>
            <w:r w:rsidRPr="001F3107">
              <w:t>life cycle strategic asset management plans</w:t>
            </w:r>
          </w:p>
          <w:p w:rsidR="00000000" w:rsidRPr="001F3107" w:rsidP="001F3107">
            <w:pPr>
              <w:pStyle w:val="ListBullet"/>
            </w:pPr>
            <w:r w:rsidRPr="001F3107">
              <w:t>prope</w:t>
            </w:r>
            <w:r w:rsidRPr="001F3107">
              <w:t>rty valuation statements</w:t>
            </w:r>
          </w:p>
          <w:p w:rsidR="00000000" w:rsidRPr="001F3107" w:rsidP="001F3107">
            <w:pPr>
              <w:pStyle w:val="ListBullet"/>
            </w:pPr>
            <w:r w:rsidRPr="001F3107">
              <w:t>qualitative and quantitative data</w:t>
            </w:r>
          </w:p>
          <w:p w:rsidR="00000000" w:rsidRPr="001F3107" w:rsidP="001F3107">
            <w:pPr>
              <w:pStyle w:val="ListBullet"/>
            </w:pPr>
            <w:r w:rsidRPr="001F3107">
              <w:t>reports and inventories</w:t>
            </w:r>
          </w:p>
          <w:p w:rsidR="00000000" w:rsidRPr="001F3107" w:rsidP="001F3107">
            <w:pPr>
              <w:pStyle w:val="ListBullet"/>
            </w:pPr>
            <w:r w:rsidRPr="001F3107">
              <w:t>strategic facilities management plans</w:t>
            </w:r>
          </w:p>
          <w:p w:rsidR="00000000" w:rsidP="001F3107">
            <w:pPr>
              <w:pStyle w:val="ListBullet"/>
              <w:rPr>
                <w:lang w:val="en-NZ"/>
              </w:rPr>
            </w:pPr>
            <w:r w:rsidRPr="001F3107">
              <w:t>taxation records.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Specialist advice</w:t>
            </w:r>
            <w:r w:rsidRPr="001F3107">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architects</w:t>
            </w:r>
          </w:p>
          <w:p w:rsidR="00000000" w:rsidRPr="001F3107" w:rsidP="001F3107">
            <w:pPr>
              <w:pStyle w:val="ListBullet"/>
            </w:pPr>
            <w:r w:rsidRPr="001F3107">
              <w:t>bankers and financiers</w:t>
            </w:r>
          </w:p>
          <w:p w:rsidR="00000000" w:rsidRPr="001F3107" w:rsidP="001F3107">
            <w:pPr>
              <w:pStyle w:val="ListBullet"/>
            </w:pPr>
            <w:r w:rsidRPr="001F3107">
              <w:t>builders</w:t>
            </w:r>
          </w:p>
          <w:p w:rsidR="00000000" w:rsidRPr="001F3107" w:rsidP="001F3107">
            <w:pPr>
              <w:pStyle w:val="ListBullet"/>
            </w:pPr>
            <w:r w:rsidRPr="001F3107">
              <w:t>business consultants</w:t>
            </w:r>
          </w:p>
          <w:p w:rsidR="00000000" w:rsidRPr="001F3107" w:rsidP="001F3107">
            <w:pPr>
              <w:pStyle w:val="ListBullet"/>
            </w:pPr>
            <w:r w:rsidRPr="001F3107">
              <w:t>government officials</w:t>
            </w:r>
          </w:p>
          <w:p w:rsidR="00000000" w:rsidRPr="001F3107" w:rsidP="001F3107">
            <w:pPr>
              <w:pStyle w:val="ListBullet"/>
            </w:pPr>
            <w:r w:rsidRPr="001F3107">
              <w:t>investment consultants</w:t>
            </w:r>
          </w:p>
          <w:p w:rsidR="00000000" w:rsidRPr="001F3107" w:rsidP="001F3107">
            <w:pPr>
              <w:pStyle w:val="ListBullet"/>
            </w:pPr>
            <w:r w:rsidRPr="001F3107">
              <w:t>members of industry associations</w:t>
            </w:r>
          </w:p>
          <w:p w:rsidR="00000000" w:rsidRPr="001F3107" w:rsidP="001F3107">
            <w:pPr>
              <w:pStyle w:val="ListBullet"/>
            </w:pPr>
            <w:r w:rsidRPr="001F3107">
              <w:t>OHS representatives</w:t>
            </w:r>
          </w:p>
          <w:p w:rsidR="00000000" w:rsidRPr="001F3107" w:rsidP="001F3107">
            <w:pPr>
              <w:pStyle w:val="ListBullet"/>
            </w:pPr>
            <w:r w:rsidRPr="001F3107">
              <w:t>planners</w:t>
            </w:r>
          </w:p>
          <w:p w:rsidR="00000000" w:rsidRPr="001F3107" w:rsidP="001F3107">
            <w:pPr>
              <w:pStyle w:val="ListBullet"/>
            </w:pPr>
            <w:r w:rsidRPr="001F3107">
              <w:t>real estate agents</w:t>
            </w:r>
          </w:p>
          <w:p w:rsidR="00000000" w:rsidRPr="001F3107" w:rsidP="001F3107">
            <w:pPr>
              <w:pStyle w:val="ListBullet"/>
            </w:pPr>
            <w:r w:rsidRPr="001F3107">
              <w:t>solicitors</w:t>
            </w:r>
          </w:p>
          <w:p w:rsidR="00000000" w:rsidP="001F3107">
            <w:pPr>
              <w:pStyle w:val="ListBullet"/>
              <w:rPr>
                <w:lang w:val="en-NZ"/>
              </w:rPr>
            </w:pPr>
            <w:r w:rsidRPr="001F3107">
              <w:t>subcontractors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technical experts</w:t>
            </w:r>
          </w:p>
          <w:p w:rsidR="00000000" w:rsidP="001F3107">
            <w:pPr>
              <w:pStyle w:val="ListBullet"/>
              <w:rPr>
                <w:lang w:val="en-NZ"/>
              </w:rPr>
            </w:pPr>
            <w:r w:rsidRPr="001F3107">
              <w:t>valuers.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Organisational requirements</w:t>
            </w:r>
            <w:r w:rsidRPr="001F3107">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access and equity principles and practice guidelines</w:t>
            </w:r>
          </w:p>
          <w:p w:rsidR="00000000" w:rsidRPr="001F3107" w:rsidP="001F3107">
            <w:pPr>
              <w:pStyle w:val="ListBullet"/>
            </w:pPr>
            <w:r w:rsidRPr="001F3107">
              <w:t>business and performance plans</w:t>
            </w:r>
          </w:p>
          <w:p w:rsidR="00000000" w:rsidRPr="001F3107" w:rsidP="001F3107">
            <w:pPr>
              <w:pStyle w:val="ListBullet"/>
            </w:pPr>
            <w:r w:rsidRPr="001F3107">
              <w:t>complaint and dispute resolution procedures</w:t>
            </w:r>
          </w:p>
          <w:p w:rsidR="00000000" w:rsidRPr="001F3107" w:rsidP="001F3107">
            <w:pPr>
              <w:pStyle w:val="ListBullet"/>
            </w:pPr>
            <w:r w:rsidRPr="001F3107">
              <w:t>emergency and evacuation procedures</w:t>
            </w:r>
          </w:p>
          <w:p w:rsidR="00000000" w:rsidRPr="001F3107" w:rsidP="001F3107">
            <w:pPr>
              <w:pStyle w:val="ListBullet"/>
            </w:pPr>
            <w:r w:rsidRPr="001F3107">
              <w:t xml:space="preserve">employer and employee rights and responsibilities </w:t>
            </w:r>
          </w:p>
          <w:p w:rsidR="00000000" w:rsidRPr="001F3107" w:rsidP="001F3107">
            <w:pPr>
              <w:pStyle w:val="ListBullet"/>
            </w:pPr>
            <w:r w:rsidRPr="001F3107">
              <w:t>goals, objectives, plans, systems and pro</w:t>
            </w:r>
            <w:r w:rsidRPr="001F3107">
              <w:t>cesses</w:t>
            </w:r>
          </w:p>
          <w:p w:rsidR="00000000" w:rsidRPr="001F3107" w:rsidP="001F3107">
            <w:pPr>
              <w:pStyle w:val="ListBullet"/>
            </w:pPr>
            <w:r w:rsidRPr="001F3107">
              <w:t>legal and ethical requirements and codes of practice</w:t>
            </w:r>
          </w:p>
          <w:p w:rsidR="00000000" w:rsidRPr="001F3107" w:rsidP="001F3107">
            <w:pPr>
              <w:pStyle w:val="ListBullet"/>
            </w:pPr>
            <w:r w:rsidRPr="001F3107">
              <w:t>mission statements and strategic plans</w:t>
            </w:r>
          </w:p>
          <w:p w:rsidR="00000000" w:rsidRPr="001F3107" w:rsidP="001F3107">
            <w:pPr>
              <w:pStyle w:val="ListBullet"/>
            </w:pPr>
            <w:r w:rsidRPr="001F3107">
              <w:t>OHS policies, procedures and programs</w:t>
            </w:r>
          </w:p>
          <w:p w:rsidR="00000000" w:rsidRPr="001F3107" w:rsidP="001F3107">
            <w:pPr>
              <w:pStyle w:val="ListBullet"/>
            </w:pPr>
            <w:r w:rsidRPr="001F3107">
              <w:t>policies and procedures in relation to client service</w:t>
            </w:r>
          </w:p>
          <w:p w:rsidR="00000000" w:rsidRPr="001F3107" w:rsidP="001F3107">
            <w:pPr>
              <w:pStyle w:val="ListBullet"/>
            </w:pPr>
            <w:r w:rsidRPr="001F3107">
              <w:t xml:space="preserve">policies and procedures relating to own role and responsibility </w:t>
            </w:r>
          </w:p>
          <w:p w:rsidR="00000000" w:rsidRPr="001F3107" w:rsidP="001F3107">
            <w:pPr>
              <w:pStyle w:val="ListBullet"/>
            </w:pPr>
            <w:r w:rsidRPr="001F3107">
              <w:t>quality and continuous improvement processes and standards</w:t>
            </w:r>
          </w:p>
          <w:p w:rsidR="00000000" w:rsidRPr="001F3107" w:rsidP="001F3107">
            <w:pPr>
              <w:pStyle w:val="ListBullet"/>
            </w:pPr>
            <w:r w:rsidRPr="001F3107">
              <w:t>quality assurance and procedure manuals</w:t>
            </w:r>
          </w:p>
          <w:p w:rsidR="00000000" w:rsidP="001F3107">
            <w:pPr>
              <w:pStyle w:val="ListBullet"/>
              <w:rPr>
                <w:lang w:val="en-NZ"/>
              </w:rPr>
            </w:pPr>
            <w:r w:rsidRPr="001F3107">
              <w:t>records and information systems and processes.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Legislative requirements</w:t>
            </w:r>
            <w:r w:rsidRPr="001F3107">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Australian standards</w:t>
            </w:r>
          </w:p>
          <w:p w:rsidR="00000000" w:rsidRPr="001F3107" w:rsidP="001F3107">
            <w:pPr>
              <w:pStyle w:val="ListBullet"/>
            </w:pPr>
            <w:r w:rsidRPr="001F3107">
              <w:t>codes of practice covering t</w:t>
            </w:r>
            <w:r w:rsidRPr="001F3107">
              <w:t>he market sector and industry, financial transactions, taxation, environment, construction, land use, native title, zoning, utilities use (water, gas and electricity), and contract or common law</w:t>
            </w:r>
          </w:p>
          <w:p w:rsidR="00000000" w:rsidRPr="001F3107" w:rsidP="001F3107">
            <w:pPr>
              <w:pStyle w:val="ListBullet"/>
            </w:pPr>
            <w:r w:rsidRPr="001F3107">
              <w:t>environmental and zoning laws affecting access and facility u</w:t>
            </w:r>
            <w:r w:rsidRPr="001F3107">
              <w:t>se, and access security</w:t>
            </w:r>
          </w:p>
          <w:p w:rsidR="00000000" w:rsidRPr="001F3107" w:rsidP="001F3107">
            <w:pPr>
              <w:pStyle w:val="ListBullet"/>
            </w:pPr>
            <w:r w:rsidRPr="001F3107">
              <w:t>general duty of care to clients</w:t>
            </w:r>
          </w:p>
          <w:p w:rsidR="00000000" w:rsidRPr="001F3107" w:rsidP="001F3107">
            <w:pPr>
              <w:pStyle w:val="ListBullet"/>
            </w:pPr>
            <w:r w:rsidRPr="001F3107">
              <w:t>home building requirements</w:t>
            </w:r>
          </w:p>
          <w:p w:rsidR="00000000" w:rsidRPr="001F3107" w:rsidP="001F3107">
            <w:pPr>
              <w:pStyle w:val="ListBullet"/>
            </w:pPr>
            <w:r w:rsidRPr="001F3107">
              <w:t>local regulations and by-laws affecting subject facility</w:t>
            </w:r>
          </w:p>
          <w:p w:rsidR="00000000" w:rsidRPr="001F3107" w:rsidP="001F3107">
            <w:pPr>
              <w:pStyle w:val="ListBullet"/>
            </w:pPr>
            <w:r w:rsidRPr="001F3107">
              <w:t>privacy laws applying to owners, contractors and tenants</w:t>
            </w:r>
          </w:p>
          <w:p w:rsidR="00000000" w:rsidP="001F3107">
            <w:pPr>
              <w:pStyle w:val="ListBullet"/>
              <w:rPr>
                <w:lang w:val="en-NZ"/>
              </w:rPr>
            </w:pPr>
            <w:r w:rsidRPr="001F3107">
              <w:t>quality assurance and certification requirements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relevant federal, and state or territory legislation that affects organisational operation, including:</w:t>
            </w:r>
          </w:p>
          <w:p w:rsidR="00000000" w:rsidRPr="001F3107" w:rsidP="001F3107">
            <w:pPr>
              <w:pStyle w:val="ListBullet2"/>
            </w:pPr>
            <w:r w:rsidRPr="001F3107">
              <w:t>anti-discrimination and diversity</w:t>
            </w:r>
          </w:p>
          <w:p w:rsidR="00000000" w:rsidRPr="001F3107" w:rsidP="001F3107">
            <w:pPr>
              <w:pStyle w:val="ListBullet2"/>
            </w:pPr>
            <w:r w:rsidRPr="001F3107">
              <w:t>environmental issues</w:t>
            </w:r>
          </w:p>
          <w:p w:rsidR="00000000" w:rsidRPr="001F3107" w:rsidP="001F3107">
            <w:pPr>
              <w:pStyle w:val="ListBullet2"/>
            </w:pPr>
            <w:r w:rsidRPr="001F3107">
              <w:t>EEO</w:t>
            </w:r>
          </w:p>
          <w:p w:rsidR="00000000" w:rsidRPr="001F3107" w:rsidP="001F3107">
            <w:pPr>
              <w:pStyle w:val="ListBullet2"/>
            </w:pPr>
            <w:r w:rsidRPr="001F3107">
              <w:t>industrial relations</w:t>
            </w:r>
          </w:p>
          <w:p w:rsidR="00000000" w:rsidRPr="001F3107" w:rsidP="001F3107">
            <w:pPr>
              <w:pStyle w:val="ListBullet2"/>
            </w:pPr>
            <w:r w:rsidRPr="001F3107">
              <w:t>OHS</w:t>
            </w:r>
          </w:p>
          <w:p w:rsidR="00000000" w:rsidRPr="001F3107" w:rsidP="001F3107">
            <w:pPr>
              <w:pStyle w:val="ListBullet"/>
            </w:pPr>
            <w:r w:rsidRPr="001F3107">
              <w:t>strata, community and company titles</w:t>
            </w:r>
          </w:p>
          <w:p w:rsidR="00000000" w:rsidRPr="001F3107" w:rsidP="001F3107">
            <w:pPr>
              <w:pStyle w:val="ListBullet"/>
            </w:pPr>
            <w:r w:rsidRPr="001F3107">
              <w:t>tenancy agreements</w:t>
            </w:r>
          </w:p>
          <w:p w:rsidR="00000000" w:rsidP="001F3107">
            <w:pPr>
              <w:pStyle w:val="ListBullet"/>
              <w:rPr>
                <w:lang w:val="en-NZ"/>
              </w:rPr>
            </w:pPr>
            <w:r w:rsidRPr="001F3107">
              <w:t>trade pract</w:t>
            </w:r>
            <w:r w:rsidRPr="001F3107">
              <w:t>ices laws and guidelines.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Performance of assets and facilities</w:t>
            </w:r>
            <w:r w:rsidRPr="001F3107">
              <w:t xml:space="preserve"> may be influenced by:</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capacity to improve assets</w:t>
            </w:r>
          </w:p>
          <w:p w:rsidR="00000000" w:rsidRPr="001F3107" w:rsidP="001F3107">
            <w:pPr>
              <w:pStyle w:val="ListBullet"/>
            </w:pPr>
            <w:r w:rsidRPr="001F3107">
              <w:t>capital growth versus short-term gain</w:t>
            </w:r>
          </w:p>
          <w:p w:rsidR="00000000" w:rsidRPr="001F3107" w:rsidP="001F3107">
            <w:pPr>
              <w:pStyle w:val="ListBullet"/>
            </w:pPr>
            <w:r w:rsidRPr="001F3107">
              <w:t>cash flows</w:t>
            </w:r>
          </w:p>
          <w:p w:rsidR="00000000" w:rsidRPr="001F3107" w:rsidP="001F3107">
            <w:pPr>
              <w:pStyle w:val="ListBullet"/>
            </w:pPr>
            <w:r w:rsidRPr="001F3107">
              <w:t>change to organisational structure</w:t>
            </w:r>
          </w:p>
          <w:p w:rsidR="00000000" w:rsidRPr="001F3107" w:rsidP="001F3107">
            <w:pPr>
              <w:pStyle w:val="ListBullet"/>
            </w:pPr>
            <w:r w:rsidRPr="001F3107">
              <w:t>demographics</w:t>
            </w:r>
          </w:p>
          <w:p w:rsidR="00000000" w:rsidRPr="001F3107" w:rsidP="001F3107">
            <w:pPr>
              <w:pStyle w:val="ListBullet"/>
            </w:pPr>
            <w:r w:rsidRPr="001F3107">
              <w:t>gearing possibilities</w:t>
            </w:r>
          </w:p>
          <w:p w:rsidR="00000000" w:rsidRPr="001F3107" w:rsidP="001F3107">
            <w:pPr>
              <w:pStyle w:val="ListBullet"/>
            </w:pPr>
            <w:r w:rsidRPr="001F3107">
              <w:t>geographic aspects</w:t>
            </w:r>
          </w:p>
          <w:p w:rsidR="00000000" w:rsidRPr="001F3107" w:rsidP="001F3107">
            <w:pPr>
              <w:pStyle w:val="ListBullet"/>
            </w:pPr>
            <w:r w:rsidRPr="001F3107">
              <w:t>limits to financial resources</w:t>
            </w:r>
          </w:p>
          <w:p w:rsidR="00000000" w:rsidRPr="001F3107" w:rsidP="001F3107">
            <w:pPr>
              <w:pStyle w:val="ListBullet"/>
            </w:pPr>
            <w:r w:rsidRPr="001F3107">
              <w:t>return on investment</w:t>
            </w:r>
          </w:p>
          <w:p w:rsidR="00000000" w:rsidRPr="001F3107" w:rsidP="001F3107">
            <w:pPr>
              <w:pStyle w:val="ListBullet"/>
            </w:pPr>
            <w:r w:rsidRPr="001F3107">
              <w:t>return versus risk</w:t>
            </w:r>
          </w:p>
          <w:p w:rsidR="00000000" w:rsidRPr="001F3107" w:rsidP="001F3107">
            <w:pPr>
              <w:pStyle w:val="ListBullet"/>
            </w:pPr>
            <w:r w:rsidRPr="001F3107">
              <w:t>taxation considerations</w:t>
            </w:r>
          </w:p>
          <w:p w:rsidR="00000000" w:rsidP="001F3107">
            <w:pPr>
              <w:pStyle w:val="ListBullet"/>
              <w:rPr>
                <w:lang w:val="en-NZ"/>
              </w:rPr>
            </w:pPr>
            <w:r w:rsidRPr="001F3107">
              <w:t>type of facility.</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Asset</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building</w:t>
            </w:r>
          </w:p>
          <w:p w:rsidR="00000000" w:rsidRPr="001F3107" w:rsidP="001F3107">
            <w:pPr>
              <w:pStyle w:val="ListBullet"/>
            </w:pPr>
            <w:r w:rsidRPr="001F3107">
              <w:t>equipment</w:t>
            </w:r>
          </w:p>
          <w:p w:rsidR="00000000" w:rsidRPr="001F3107" w:rsidP="001F3107">
            <w:pPr>
              <w:pStyle w:val="ListBullet"/>
            </w:pPr>
            <w:r w:rsidRPr="001F3107">
              <w:t>land</w:t>
            </w:r>
          </w:p>
          <w:p w:rsidR="00000000" w:rsidP="001F3107">
            <w:pPr>
              <w:pStyle w:val="ListBullet"/>
              <w:rPr>
                <w:lang w:val="en-NZ"/>
              </w:rPr>
            </w:pPr>
            <w:r w:rsidRPr="001F3107">
              <w:t>property.</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Facilities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child care centres</w:t>
            </w:r>
          </w:p>
          <w:p w:rsidR="00000000" w:rsidRPr="001F3107" w:rsidP="001F3107">
            <w:pPr>
              <w:pStyle w:val="ListBullet"/>
            </w:pPr>
            <w:r w:rsidRPr="001F3107">
              <w:t>offices</w:t>
            </w:r>
          </w:p>
          <w:p w:rsidR="00000000" w:rsidRPr="001F3107" w:rsidP="001F3107">
            <w:pPr>
              <w:pStyle w:val="ListBullet"/>
            </w:pPr>
            <w:r w:rsidRPr="001F3107">
              <w:t>recreation</w:t>
            </w:r>
          </w:p>
          <w:p w:rsidR="00000000" w:rsidRPr="001F3107" w:rsidP="001F3107">
            <w:pPr>
              <w:pStyle w:val="ListBullet"/>
            </w:pPr>
            <w:r w:rsidRPr="001F3107">
              <w:t>sport and recreation venues</w:t>
            </w:r>
          </w:p>
          <w:p w:rsidR="00000000" w:rsidP="001F3107">
            <w:pPr>
              <w:pStyle w:val="ListBullet"/>
              <w:rPr>
                <w:lang w:val="en-NZ"/>
              </w:rPr>
            </w:pPr>
            <w:r w:rsidRPr="001F3107">
              <w:t>car parking</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community facilities</w:t>
            </w:r>
          </w:p>
          <w:p w:rsidR="00000000" w:rsidRPr="001F3107" w:rsidP="001F3107">
            <w:pPr>
              <w:pStyle w:val="ListBullet"/>
            </w:pPr>
            <w:r w:rsidRPr="001F3107">
              <w:t>educational facilities</w:t>
            </w:r>
          </w:p>
          <w:p w:rsidR="00000000" w:rsidRPr="001F3107" w:rsidP="001F3107">
            <w:pPr>
              <w:pStyle w:val="ListBullet"/>
            </w:pPr>
            <w:r w:rsidRPr="001F3107">
              <w:t>meeting places</w:t>
            </w:r>
          </w:p>
          <w:p w:rsidR="00000000" w:rsidP="001F3107">
            <w:pPr>
              <w:pStyle w:val="ListBullet"/>
              <w:rPr>
                <w:lang w:val="en-NZ"/>
              </w:rPr>
            </w:pPr>
            <w:r w:rsidRPr="001F3107">
              <w:t>security facilities.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Market conditions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availability of alternatives</w:t>
            </w:r>
          </w:p>
          <w:p w:rsidR="00000000" w:rsidRPr="001F3107" w:rsidP="001F3107">
            <w:pPr>
              <w:pStyle w:val="ListBullet"/>
            </w:pPr>
            <w:r w:rsidRPr="001F3107">
              <w:t>business confidence</w:t>
            </w:r>
          </w:p>
          <w:p w:rsidR="00000000" w:rsidRPr="001F3107" w:rsidP="001F3107">
            <w:pPr>
              <w:pStyle w:val="ListBullet"/>
            </w:pPr>
            <w:r w:rsidRPr="001F3107">
              <w:t>economic conditions</w:t>
            </w:r>
          </w:p>
          <w:p w:rsidR="00000000" w:rsidP="001F3107">
            <w:pPr>
              <w:pStyle w:val="ListBullet"/>
              <w:rPr>
                <w:lang w:val="en-NZ"/>
              </w:rPr>
            </w:pPr>
            <w:r w:rsidRPr="001F3107">
              <w:t>level of competition.</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Industry benchmarks</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discounted cash flow</w:t>
            </w:r>
          </w:p>
          <w:p w:rsidR="00000000" w:rsidRPr="001F3107" w:rsidP="001F3107">
            <w:pPr>
              <w:pStyle w:val="ListBullet"/>
            </w:pPr>
            <w:r w:rsidRPr="001F3107">
              <w:t>employment rates</w:t>
            </w:r>
          </w:p>
          <w:p w:rsidR="00000000" w:rsidRPr="001F3107" w:rsidP="001F3107">
            <w:pPr>
              <w:pStyle w:val="ListBullet"/>
            </w:pPr>
            <w:r w:rsidRPr="001F3107">
              <w:t>industry association performance index</w:t>
            </w:r>
          </w:p>
          <w:p w:rsidR="00000000" w:rsidRPr="001F3107" w:rsidP="001F3107">
            <w:pPr>
              <w:pStyle w:val="ListBullet"/>
            </w:pPr>
            <w:r w:rsidRPr="001F3107">
              <w:t>inflation rate</w:t>
            </w:r>
          </w:p>
          <w:p w:rsidR="00000000" w:rsidRPr="001F3107" w:rsidP="001F3107">
            <w:pPr>
              <w:pStyle w:val="ListBullet"/>
            </w:pPr>
            <w:r w:rsidRPr="001F3107">
              <w:t>internal rate of return</w:t>
            </w:r>
          </w:p>
          <w:p w:rsidR="00000000" w:rsidRPr="001F3107" w:rsidP="001F3107">
            <w:pPr>
              <w:pStyle w:val="ListBullet"/>
            </w:pPr>
            <w:r w:rsidRPr="001F3107">
              <w:t>life cycle costing</w:t>
            </w:r>
          </w:p>
          <w:p w:rsidR="00000000" w:rsidRPr="001F3107" w:rsidP="001F3107">
            <w:pPr>
              <w:pStyle w:val="ListBullet"/>
            </w:pPr>
            <w:r w:rsidRPr="001F3107">
              <w:t>published vacancy factors</w:t>
            </w:r>
          </w:p>
          <w:p w:rsidR="00000000" w:rsidP="001F3107">
            <w:pPr>
              <w:pStyle w:val="ListBullet"/>
              <w:rPr>
                <w:lang w:val="en-NZ"/>
              </w:rPr>
            </w:pPr>
            <w:r w:rsidRPr="001F3107">
              <w:t>tenancy mix.</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Assessment requirements</w:t>
            </w:r>
            <w:r w:rsidRPr="001F3107">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after and pre-tax analysis</w:t>
            </w:r>
          </w:p>
          <w:p w:rsidR="00000000" w:rsidRPr="001F3107" w:rsidP="001F3107">
            <w:pPr>
              <w:pStyle w:val="ListBullet"/>
            </w:pPr>
            <w:r w:rsidRPr="001F3107">
              <w:t>capital growth</w:t>
            </w:r>
          </w:p>
          <w:p w:rsidR="00000000" w:rsidRPr="001F3107" w:rsidP="001F3107">
            <w:pPr>
              <w:pStyle w:val="ListBullet"/>
            </w:pPr>
            <w:r w:rsidRPr="001F3107">
              <w:t>cash flow</w:t>
            </w:r>
          </w:p>
          <w:p w:rsidR="00000000" w:rsidRPr="001F3107" w:rsidP="001F3107">
            <w:pPr>
              <w:pStyle w:val="ListBullet"/>
            </w:pPr>
            <w:r w:rsidRPr="001F3107">
              <w:t>client objectives</w:t>
            </w:r>
          </w:p>
          <w:p w:rsidR="00000000" w:rsidRPr="001F3107" w:rsidP="001F3107">
            <w:pPr>
              <w:pStyle w:val="ListBullet"/>
            </w:pPr>
            <w:r w:rsidRPr="001F3107">
              <w:t>degree of compliance with legislation</w:t>
            </w:r>
          </w:p>
          <w:p w:rsidR="00000000" w:rsidRPr="001F3107" w:rsidP="001F3107">
            <w:pPr>
              <w:pStyle w:val="ListBullet"/>
            </w:pPr>
            <w:r w:rsidRPr="001F3107">
              <w:t>degree of functionality</w:t>
            </w:r>
          </w:p>
          <w:p w:rsidR="00000000" w:rsidRPr="001F3107" w:rsidP="001F3107">
            <w:pPr>
              <w:pStyle w:val="ListBullet"/>
            </w:pPr>
            <w:r w:rsidRPr="001F3107">
              <w:t>degree of market acceptance</w:t>
            </w:r>
          </w:p>
          <w:p w:rsidR="00000000" w:rsidRPr="001F3107" w:rsidP="001F3107">
            <w:pPr>
              <w:pStyle w:val="ListBullet"/>
            </w:pPr>
            <w:r w:rsidRPr="001F3107">
              <w:t>depreciation</w:t>
            </w:r>
          </w:p>
          <w:p w:rsidR="00000000" w:rsidRPr="001F3107" w:rsidP="001F3107">
            <w:pPr>
              <w:pStyle w:val="ListBullet"/>
            </w:pPr>
            <w:r w:rsidRPr="001F3107">
              <w:t>discounted rate of return</w:t>
            </w:r>
          </w:p>
          <w:p w:rsidR="00000000" w:rsidRPr="001F3107" w:rsidP="001F3107">
            <w:pPr>
              <w:pStyle w:val="ListBullet"/>
            </w:pPr>
            <w:r w:rsidRPr="001F3107">
              <w:t>financial feasibility</w:t>
            </w:r>
          </w:p>
          <w:p w:rsidR="00000000" w:rsidRPr="001F3107" w:rsidP="001F3107">
            <w:pPr>
              <w:pStyle w:val="ListBullet"/>
            </w:pPr>
            <w:r w:rsidRPr="001F3107">
              <w:t>foregone income</w:t>
            </w:r>
          </w:p>
          <w:p w:rsidR="00000000" w:rsidRPr="001F3107" w:rsidP="001F3107">
            <w:pPr>
              <w:pStyle w:val="ListBullet"/>
            </w:pPr>
            <w:r w:rsidRPr="001F3107">
              <w:t>horizo</w:t>
            </w:r>
            <w:r w:rsidRPr="001F3107">
              <w:t>n for investment</w:t>
            </w:r>
          </w:p>
          <w:p w:rsidR="00000000" w:rsidRPr="001F3107" w:rsidP="001F3107">
            <w:pPr>
              <w:pStyle w:val="ListBullet"/>
            </w:pPr>
            <w:r w:rsidRPr="001F3107">
              <w:t>internal rate of return</w:t>
            </w:r>
          </w:p>
          <w:p w:rsidR="00000000" w:rsidRPr="001F3107" w:rsidP="001F3107">
            <w:pPr>
              <w:pStyle w:val="ListBullet"/>
            </w:pPr>
            <w:r w:rsidRPr="001F3107">
              <w:t>nett present value</w:t>
            </w:r>
          </w:p>
          <w:p w:rsidR="00000000" w:rsidP="001F3107">
            <w:pPr>
              <w:pStyle w:val="ListBullet"/>
              <w:rPr>
                <w:lang w:val="en-NZ"/>
              </w:rPr>
            </w:pPr>
            <w:r w:rsidRPr="001F3107">
              <w:t>sale potential.</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Evaluation methods</w:t>
            </w:r>
            <w:r w:rsidRPr="001F3107">
              <w:t xml:space="preserve">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computer modelling</w:t>
            </w:r>
          </w:p>
          <w:p w:rsidR="00000000" w:rsidRPr="001F3107" w:rsidP="001F3107">
            <w:pPr>
              <w:pStyle w:val="ListBullet"/>
            </w:pPr>
            <w:r w:rsidRPr="001F3107">
              <w:t xml:space="preserve">cost data analysis </w:t>
            </w:r>
          </w:p>
          <w:p w:rsidR="00000000" w:rsidRPr="001F3107" w:rsidP="001F3107">
            <w:pPr>
              <w:pStyle w:val="ListBullet"/>
            </w:pPr>
            <w:r w:rsidRPr="001F3107">
              <w:t>examination of cash flows and other financial projections</w:t>
            </w:r>
          </w:p>
          <w:p w:rsidR="00000000" w:rsidRPr="001F3107" w:rsidP="001F3107">
            <w:pPr>
              <w:pStyle w:val="ListBullet"/>
            </w:pPr>
            <w:r w:rsidRPr="001F3107">
              <w:t>examinat</w:t>
            </w:r>
            <w:r w:rsidRPr="001F3107">
              <w:t>ion of collected data</w:t>
            </w:r>
          </w:p>
          <w:p w:rsidR="00000000" w:rsidRPr="001F3107" w:rsidP="001F3107">
            <w:pPr>
              <w:pStyle w:val="ListBullet"/>
            </w:pPr>
            <w:r w:rsidRPr="001F3107">
              <w:t>expert and peer review</w:t>
            </w:r>
          </w:p>
          <w:p w:rsidR="00000000" w:rsidRPr="001F3107" w:rsidP="001F3107">
            <w:pPr>
              <w:pStyle w:val="ListBullet"/>
            </w:pPr>
            <w:r w:rsidRPr="001F3107">
              <w:t>observation or interviews</w:t>
            </w:r>
          </w:p>
          <w:p w:rsidR="00000000" w:rsidRPr="001F3107" w:rsidP="001F3107">
            <w:pPr>
              <w:pStyle w:val="ListBullet"/>
            </w:pPr>
            <w:r w:rsidRPr="001F3107">
              <w:t>probability analysis</w:t>
            </w:r>
          </w:p>
          <w:p w:rsidR="00000000" w:rsidP="001F3107">
            <w:pPr>
              <w:pStyle w:val="ListBullet"/>
              <w:rPr>
                <w:lang w:val="en-NZ"/>
              </w:rPr>
            </w:pPr>
            <w:r w:rsidRPr="001F3107">
              <w:t>time series recognition.</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Variations</w:t>
            </w:r>
            <w:r w:rsidRPr="001F3107">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financial performance</w:t>
            </w:r>
          </w:p>
          <w:p w:rsidR="00000000" w:rsidRPr="001F3107" w:rsidP="001F3107">
            <w:pPr>
              <w:pStyle w:val="ListBullet"/>
            </w:pPr>
            <w:r w:rsidRPr="001F3107">
              <w:t>functionality</w:t>
            </w:r>
          </w:p>
          <w:p w:rsidR="00000000" w:rsidRPr="001F3107" w:rsidP="001F3107">
            <w:pPr>
              <w:pStyle w:val="ListBullet"/>
            </w:pPr>
            <w:r w:rsidRPr="001F3107">
              <w:t>physical condition</w:t>
            </w:r>
          </w:p>
          <w:p w:rsidR="00000000" w:rsidP="001F3107">
            <w:pPr>
              <w:pStyle w:val="ListBullet"/>
              <w:rPr>
                <w:lang w:val="en-NZ"/>
              </w:rPr>
            </w:pPr>
            <w:r w:rsidRPr="001F3107">
              <w:t>use.</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Recommendations</w:t>
            </w:r>
            <w:r w:rsidRPr="001F3107">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acquisition</w:t>
            </w:r>
          </w:p>
          <w:p w:rsidR="00000000" w:rsidRPr="001F3107" w:rsidP="001F3107">
            <w:pPr>
              <w:pStyle w:val="ListBullet"/>
            </w:pPr>
            <w:r w:rsidRPr="001F3107">
              <w:t>disposal</w:t>
            </w:r>
          </w:p>
          <w:p w:rsidR="00000000" w:rsidRPr="001F3107" w:rsidP="001F3107">
            <w:pPr>
              <w:pStyle w:val="ListBullet"/>
            </w:pPr>
            <w:r w:rsidRPr="001F3107">
              <w:t>establishment of a new asset</w:t>
            </w:r>
          </w:p>
          <w:p w:rsidR="00000000" w:rsidRPr="001F3107" w:rsidP="001F3107">
            <w:pPr>
              <w:pStyle w:val="ListBullet"/>
            </w:pPr>
            <w:r w:rsidRPr="001F3107">
              <w:t>new finance arrangements</w:t>
            </w:r>
          </w:p>
          <w:p w:rsidR="00000000" w:rsidRPr="001F3107" w:rsidP="001F3107">
            <w:pPr>
              <w:pStyle w:val="ListBullet"/>
            </w:pPr>
            <w:r w:rsidRPr="001F3107">
              <w:t>new tenant or lease arrangements</w:t>
            </w:r>
          </w:p>
          <w:p w:rsidR="00000000" w:rsidRPr="001F3107" w:rsidP="001F3107">
            <w:pPr>
              <w:pStyle w:val="ListBullet"/>
            </w:pPr>
            <w:r w:rsidRPr="001F3107">
              <w:t>operation and maintenance</w:t>
            </w:r>
          </w:p>
          <w:p w:rsidR="00000000" w:rsidRPr="001F3107" w:rsidP="001F3107">
            <w:pPr>
              <w:pStyle w:val="ListBullet"/>
            </w:pPr>
            <w:r w:rsidRPr="001F3107">
              <w:t>rebuilding</w:t>
            </w:r>
          </w:p>
          <w:p w:rsidR="00000000" w:rsidRPr="001F3107" w:rsidP="001F3107">
            <w:pPr>
              <w:pStyle w:val="ListBullet"/>
            </w:pPr>
            <w:r w:rsidRPr="001F3107">
              <w:t>redeveloping</w:t>
            </w:r>
          </w:p>
          <w:p w:rsidR="00000000" w:rsidRPr="001F3107" w:rsidP="001F3107">
            <w:pPr>
              <w:pStyle w:val="ListBullet"/>
            </w:pPr>
            <w:r w:rsidRPr="001F3107">
              <w:t>refurbishment and fit-out</w:t>
            </w:r>
          </w:p>
          <w:p w:rsidR="00000000" w:rsidP="001F3107">
            <w:pPr>
              <w:pStyle w:val="ListBullet"/>
              <w:rPr>
                <w:lang w:val="en-NZ"/>
              </w:rPr>
            </w:pPr>
            <w:r w:rsidRPr="001F3107">
              <w:t>repackaging.</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Feedback</w:t>
            </w:r>
            <w:r w:rsidRPr="001F3107">
              <w:t xml:space="preserve"> may be obtained from:</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clients and colleagues</w:t>
            </w:r>
          </w:p>
          <w:p w:rsidR="00000000" w:rsidRPr="001F3107" w:rsidP="001F3107">
            <w:pPr>
              <w:pStyle w:val="ListBullet"/>
            </w:pPr>
            <w:r w:rsidRPr="001F3107">
              <w:t>legal representatives</w:t>
            </w:r>
          </w:p>
          <w:p w:rsidR="00000000" w:rsidRPr="001F3107" w:rsidP="001F3107">
            <w:pPr>
              <w:pStyle w:val="ListBullet"/>
            </w:pPr>
            <w:r w:rsidRPr="001F3107">
              <w:t>documentation and reports</w:t>
            </w:r>
          </w:p>
          <w:p w:rsidR="00000000" w:rsidRPr="001F3107" w:rsidP="001F3107">
            <w:pPr>
              <w:pStyle w:val="ListBullet"/>
            </w:pPr>
            <w:r w:rsidRPr="001F3107">
              <w:t>quality assurance data</w:t>
            </w:r>
          </w:p>
          <w:p w:rsidR="00000000" w:rsidRPr="001F3107" w:rsidP="001F3107">
            <w:pPr>
              <w:pStyle w:val="ListBullet"/>
            </w:pPr>
            <w:r w:rsidRPr="001F3107">
              <w:t>questionnaires</w:t>
            </w:r>
          </w:p>
          <w:p w:rsidR="00000000" w:rsidP="001F3107">
            <w:pPr>
              <w:pStyle w:val="ListBullet"/>
              <w:rPr>
                <w:lang w:val="en-NZ"/>
              </w:rPr>
            </w:pPr>
            <w:r w:rsidRPr="001F3107">
              <w:t>regular meetings.</w:t>
            </w:r>
          </w:p>
        </w:tc>
      </w:tr>
      <w:tr w:rsidTr="00A70D6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BoldandItalics"/>
              </w:rPr>
              <w:t>Business equipment and technology</w:t>
            </w:r>
            <w:r w:rsidRPr="001F310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F3107" w:rsidP="001F3107">
            <w:pPr>
              <w:pStyle w:val="ListBullet"/>
            </w:pPr>
            <w:r w:rsidRPr="001F3107">
              <w:t>computers</w:t>
            </w:r>
          </w:p>
          <w:p w:rsidR="00000000" w:rsidRPr="001F3107" w:rsidP="001F3107">
            <w:pPr>
              <w:pStyle w:val="ListBullet"/>
            </w:pPr>
            <w:r w:rsidRPr="001F3107">
              <w:t>data storage devices</w:t>
            </w:r>
          </w:p>
          <w:p w:rsidR="00000000" w:rsidRPr="001F3107" w:rsidP="001F3107">
            <w:pPr>
              <w:pStyle w:val="ListBullet"/>
            </w:pPr>
            <w:r w:rsidRPr="001F3107">
              <w:t>email</w:t>
            </w:r>
          </w:p>
          <w:p w:rsidR="00000000" w:rsidRPr="001F3107" w:rsidP="001F3107">
            <w:pPr>
              <w:pStyle w:val="ListBullet"/>
            </w:pPr>
            <w:r w:rsidRPr="001F3107">
              <w:t>facsimile machines</w:t>
            </w:r>
          </w:p>
          <w:p w:rsidR="00000000" w:rsidRPr="001F3107" w:rsidP="001F3107">
            <w:pPr>
              <w:pStyle w:val="ListBullet"/>
            </w:pPr>
            <w:r w:rsidRPr="001F3107">
              <w:t>internet, extranet and intranet</w:t>
            </w:r>
          </w:p>
          <w:p w:rsidR="00000000" w:rsidRPr="001F3107" w:rsidP="001F3107">
            <w:pPr>
              <w:pStyle w:val="ListBullet"/>
            </w:pPr>
            <w:r w:rsidRPr="001F3107">
              <w:t>photocopiers</w:t>
            </w:r>
          </w:p>
          <w:p w:rsidR="00000000" w:rsidRPr="001F3107" w:rsidP="001F3107">
            <w:pPr>
              <w:pStyle w:val="ListBullet"/>
            </w:pPr>
            <w:r w:rsidRPr="001F3107">
              <w:t>printers</w:t>
            </w:r>
          </w:p>
          <w:p w:rsidR="00000000" w:rsidRPr="001F3107" w:rsidP="001F3107">
            <w:pPr>
              <w:pStyle w:val="ListBullet"/>
            </w:pPr>
            <w:r w:rsidRPr="001F3107">
              <w:t>scanners</w:t>
            </w:r>
          </w:p>
          <w:p w:rsidR="00000000" w:rsidRPr="001F3107" w:rsidP="001F3107">
            <w:pPr>
              <w:pStyle w:val="ListBullet"/>
            </w:pPr>
            <w:r w:rsidRPr="001F3107">
              <w:t>software applications, such as databases and word applications.</w:t>
            </w:r>
          </w:p>
        </w:tc>
      </w:tr>
    </w:tbl>
    <w:p w:rsidR="00A70D6F" w:rsidP="001F3107">
      <w:pPr>
        <w:pStyle w:val="BodyText"/>
      </w:pPr>
    </w:p>
    <w:p w:rsidR="00A70D6F" w:rsidP="001F3107">
      <w:pPr>
        <w:pStyle w:val="BodyText"/>
      </w:pPr>
    </w:p>
    <w:p w:rsidR="00000000" w:rsidRPr="001F3107" w:rsidP="001F3107">
      <w:pPr>
        <w:pStyle w:val="Heading1"/>
      </w:pPr>
      <w:bookmarkStart w:id="12" w:name="O_201515"/>
      <w:bookmarkEnd w:id="12"/>
      <w:r w:rsidRPr="001F3107">
        <w:t>Unit Sector(s)</w:t>
      </w:r>
    </w:p>
    <w:tbl>
      <w:tblPr>
        <w:tblW w:w="0" w:type="auto"/>
        <w:tblLayout w:type="fixed"/>
        <w:tblCellMar>
          <w:left w:w="62" w:type="dxa"/>
          <w:right w:w="62" w:type="dxa"/>
        </w:tblCellMar>
        <w:tblLook w:val="0000"/>
      </w:tblPr>
      <w:tblGrid>
        <w:gridCol w:w="2754"/>
        <w:gridCol w:w="5768"/>
      </w:tblGrid>
      <w:tr w:rsidTr="00A70D6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Property development, sales and management</w:t>
            </w:r>
          </w:p>
        </w:tc>
      </w:tr>
    </w:tbl>
    <w:p w:rsidR="00A70D6F" w:rsidP="001F3107">
      <w:pPr>
        <w:pStyle w:val="BodyText"/>
      </w:pPr>
    </w:p>
    <w:p w:rsidR="00A70D6F" w:rsidP="001F3107">
      <w:pPr>
        <w:pStyle w:val="BodyText"/>
      </w:pPr>
    </w:p>
    <w:p w:rsidR="00000000" w:rsidRPr="001F3107" w:rsidP="001F3107">
      <w:pPr>
        <w:pStyle w:val="Heading1"/>
      </w:pPr>
      <w:bookmarkStart w:id="13" w:name="O_201514"/>
      <w:bookmarkEnd w:id="13"/>
      <w:r w:rsidRPr="001F3107">
        <w:t>Competency field</w:t>
      </w:r>
    </w:p>
    <w:tbl>
      <w:tblPr>
        <w:tblW w:w="0" w:type="auto"/>
        <w:tblLayout w:type="fixed"/>
        <w:tblCellMar>
          <w:left w:w="62" w:type="dxa"/>
          <w:right w:w="62" w:type="dxa"/>
        </w:tblCellMar>
        <w:tblLook w:val="0000"/>
      </w:tblPr>
      <w:tblGrid>
        <w:gridCol w:w="2754"/>
        <w:gridCol w:w="5768"/>
      </w:tblGrid>
      <w:tr w:rsidTr="00A70D6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F3107">
            <w:pPr>
              <w:pStyle w:val="BodyText"/>
              <w:rPr>
                <w:lang w:val="en-NZ"/>
              </w:rPr>
            </w:pPr>
            <w:r w:rsidRPr="001F3107">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1F3107" w:rsidP="001F3107">
            <w:pPr>
              <w:pStyle w:val="BodyText"/>
            </w:pPr>
            <w:r w:rsidRPr="001F3107">
              <w:t>Property operations and development</w:t>
            </w:r>
          </w:p>
        </w:tc>
      </w:tr>
    </w:tbl>
    <w:p w:rsidR="00A70D6F" w:rsidP="001F3107">
      <w:pPr>
        <w:pStyle w:val="BodyText"/>
      </w:pPr>
    </w:p>
    <w:p w:rsidR="00A70D6F" w:rsidP="001F3107">
      <w:pPr>
        <w:pStyle w:val="BodyText"/>
      </w:pPr>
    </w:p>
    <w:p w:rsidR="00000000" w:rsidRPr="001F3107" w:rsidP="001F3107"/>
    <w:sectPr w:rsidSect="001F31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D6F" w:rsidP="00A70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6F" w:rsidP="001F3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0D6F" w:rsidP="001F31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0D6F" w:rsidP="001F31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D6F" w:rsidP="00A70D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6F" w:rsidP="001F3107">
    <w:pPr>
      <w:pStyle w:val="Header"/>
      <w:framePr w:wrap="around"/>
    </w:pPr>
    <w:r>
      <w:fldChar w:fldCharType="begin"/>
    </w:r>
    <w:r>
      <w:instrText xml:space="preserve"> TITLE   \* MERGEFORMAT </w:instrText>
    </w:r>
    <w:r>
      <w:fldChar w:fldCharType="separate"/>
    </w:r>
    <w:r>
      <w:t>CPPDSM6004A Determine performance of assets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0D6F" w:rsidP="001F31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8D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8AB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82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107"/>
    <w:pPr>
      <w:spacing w:before="360" w:after="60"/>
      <w:outlineLvl w:val="0"/>
    </w:pPr>
    <w:rPr>
      <w:sz w:val="32"/>
    </w:rPr>
  </w:style>
  <w:style w:type="paragraph" w:styleId="Heading2">
    <w:name w:val="heading 2"/>
    <w:basedOn w:val="HeadingBase"/>
    <w:next w:val="BodyText"/>
    <w:link w:val="Heading2Char"/>
    <w:qFormat/>
    <w:rsid w:val="001F3107"/>
    <w:pPr>
      <w:keepLines/>
      <w:spacing w:before="240" w:after="120"/>
      <w:outlineLvl w:val="1"/>
    </w:pPr>
    <w:rPr>
      <w:sz w:val="28"/>
      <w:szCs w:val="40"/>
    </w:rPr>
  </w:style>
  <w:style w:type="paragraph" w:styleId="Heading3">
    <w:name w:val="heading 3"/>
    <w:basedOn w:val="HeadingBase"/>
    <w:next w:val="BodyText"/>
    <w:link w:val="Heading3Char"/>
    <w:qFormat/>
    <w:rsid w:val="001F3107"/>
    <w:pPr>
      <w:spacing w:before="180" w:after="120"/>
      <w:outlineLvl w:val="2"/>
    </w:pPr>
    <w:rPr>
      <w:spacing w:val="-10"/>
      <w:kern w:val="32"/>
    </w:rPr>
  </w:style>
  <w:style w:type="paragraph" w:styleId="Heading4">
    <w:name w:val="heading 4"/>
    <w:basedOn w:val="HeadingBase"/>
    <w:next w:val="BodyText"/>
    <w:link w:val="Heading4Char"/>
    <w:qFormat/>
    <w:rsid w:val="001F3107"/>
    <w:pPr>
      <w:spacing w:before="160" w:after="120"/>
      <w:outlineLvl w:val="3"/>
    </w:pPr>
    <w:rPr>
      <w:sz w:val="22"/>
    </w:rPr>
  </w:style>
  <w:style w:type="paragraph" w:styleId="Heading5">
    <w:name w:val="heading 5"/>
    <w:basedOn w:val="HeadingBase"/>
    <w:next w:val="Normal"/>
    <w:link w:val="Heading5Char"/>
    <w:qFormat/>
    <w:rsid w:val="001F3107"/>
    <w:pPr>
      <w:spacing w:before="80"/>
      <w:outlineLvl w:val="4"/>
    </w:pPr>
    <w:rPr>
      <w:color w:val="918585"/>
      <w:sz w:val="20"/>
    </w:rPr>
  </w:style>
  <w:style w:type="paragraph" w:styleId="Heading6">
    <w:name w:val="heading 6"/>
    <w:basedOn w:val="HeadingBase"/>
    <w:next w:val="Normal"/>
    <w:link w:val="Heading6Char"/>
    <w:qFormat/>
    <w:rsid w:val="001F3107"/>
    <w:pPr>
      <w:spacing w:before="60"/>
      <w:outlineLvl w:val="5"/>
    </w:pPr>
    <w:rPr>
      <w:color w:val="918585"/>
      <w:sz w:val="20"/>
    </w:rPr>
  </w:style>
  <w:style w:type="paragraph" w:styleId="Heading7">
    <w:name w:val="heading 7"/>
    <w:basedOn w:val="Normal"/>
    <w:next w:val="Normal"/>
    <w:link w:val="Heading7Char"/>
    <w:qFormat/>
    <w:rsid w:val="001F3107"/>
    <w:pPr>
      <w:ind w:left="720"/>
      <w:outlineLvl w:val="6"/>
    </w:pPr>
    <w:rPr>
      <w:i/>
    </w:rPr>
  </w:style>
  <w:style w:type="paragraph" w:styleId="Heading8">
    <w:name w:val="heading 8"/>
    <w:basedOn w:val="Normal"/>
    <w:next w:val="Normal"/>
    <w:link w:val="Heading8Char"/>
    <w:qFormat/>
    <w:rsid w:val="001F3107"/>
    <w:pPr>
      <w:ind w:left="720"/>
      <w:outlineLvl w:val="7"/>
    </w:pPr>
    <w:rPr>
      <w:i/>
    </w:rPr>
  </w:style>
  <w:style w:type="paragraph" w:styleId="Heading9">
    <w:name w:val="heading 9"/>
    <w:basedOn w:val="Normal"/>
    <w:next w:val="Normal"/>
    <w:link w:val="Heading9Char"/>
    <w:qFormat/>
    <w:rsid w:val="001F3107"/>
    <w:pPr>
      <w:ind w:left="720"/>
      <w:outlineLvl w:val="8"/>
    </w:pPr>
    <w:rPr>
      <w:i/>
    </w:rPr>
  </w:style>
  <w:style w:type="character" w:default="1" w:styleId="DefaultParagraphFont">
    <w:name w:val="Default Paragraph Font"/>
    <w:uiPriority w:val="1"/>
    <w:unhideWhenUsed/>
    <w:rsid w:val="001F3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107"/>
  </w:style>
  <w:style w:type="character" w:customStyle="1" w:styleId="Heading1Char">
    <w:name w:val="Heading 1 Char"/>
    <w:basedOn w:val="DefaultParagraphFont"/>
    <w:link w:val="Heading1"/>
    <w:rsid w:val="001F3107"/>
    <w:rPr>
      <w:rFonts w:ascii="Times New Roman" w:eastAsia="Times New Roman" w:hAnsi="Times New Roman" w:cs="Times New Roman"/>
      <w:b/>
      <w:sz w:val="32"/>
      <w:szCs w:val="20"/>
      <w:lang w:eastAsia="en-US"/>
    </w:rPr>
  </w:style>
  <w:style w:type="paragraph" w:styleId="BodyText">
    <w:name w:val="Body Text"/>
    <w:basedOn w:val="Normal"/>
    <w:link w:val="BodyTextChar"/>
    <w:rsid w:val="001F31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107"/>
    <w:rPr>
      <w:rFonts w:ascii="Times New Roman" w:eastAsia="Times New Roman" w:hAnsi="Times New Roman" w:cs="Times New Roman"/>
      <w:sz w:val="24"/>
      <w:lang w:val="en-US" w:eastAsia="en-US"/>
    </w:rPr>
  </w:style>
  <w:style w:type="paragraph" w:styleId="Footer">
    <w:name w:val="footer"/>
    <w:basedOn w:val="Normal"/>
    <w:link w:val="FooterChar"/>
    <w:rsid w:val="001F3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107"/>
    <w:rPr>
      <w:rFonts w:ascii="Times New Roman" w:eastAsia="Times New Roman" w:hAnsi="Times New Roman" w:cs="Times New Roman"/>
      <w:sz w:val="16"/>
      <w:lang w:val="en-US" w:eastAsia="en-US"/>
    </w:rPr>
  </w:style>
  <w:style w:type="paragraph" w:styleId="List">
    <w:name w:val="List"/>
    <w:basedOn w:val="BodyText"/>
    <w:next w:val="BodyText"/>
    <w:rsid w:val="001F3107"/>
    <w:pPr>
      <w:tabs>
        <w:tab w:val="left" w:pos="340"/>
      </w:tabs>
      <w:spacing w:before="60" w:after="60"/>
      <w:ind w:left="340" w:hanging="340"/>
    </w:pPr>
  </w:style>
  <w:style w:type="paragraph" w:styleId="ListBullet">
    <w:name w:val="List Bullet"/>
    <w:basedOn w:val="List"/>
    <w:rsid w:val="001F3107"/>
    <w:pPr>
      <w:numPr>
        <w:numId w:val="13"/>
      </w:numPr>
      <w:tabs>
        <w:tab w:val="clear" w:pos="340"/>
      </w:tabs>
      <w:spacing w:before="40" w:after="40"/>
    </w:pPr>
  </w:style>
  <w:style w:type="character" w:customStyle="1" w:styleId="SpecialBold">
    <w:name w:val="Special Bold"/>
    <w:basedOn w:val="DefaultParagraphFont"/>
    <w:rsid w:val="001F3107"/>
    <w:rPr>
      <w:b/>
      <w:spacing w:val="0"/>
    </w:rPr>
  </w:style>
  <w:style w:type="paragraph" w:styleId="ListBullet2">
    <w:name w:val="List Bullet 2"/>
    <w:basedOn w:val="List2"/>
    <w:rsid w:val="001F3107"/>
    <w:pPr>
      <w:numPr>
        <w:numId w:val="14"/>
      </w:numPr>
      <w:tabs>
        <w:tab w:val="clear" w:pos="680"/>
      </w:tabs>
    </w:pPr>
  </w:style>
  <w:style w:type="paragraph" w:styleId="Header">
    <w:name w:val="header"/>
    <w:basedOn w:val="Normal"/>
    <w:link w:val="HeaderChar"/>
    <w:rsid w:val="001F3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1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3107"/>
    <w:pPr>
      <w:spacing w:before="240" w:after="120"/>
      <w:outlineLvl w:val="0"/>
    </w:pPr>
    <w:rPr>
      <w:rFonts w:ascii="Times New Roman" w:hAnsi="Times New Roman"/>
      <w:b/>
      <w:sz w:val="28"/>
    </w:rPr>
  </w:style>
  <w:style w:type="paragraph" w:customStyle="1" w:styleId="AllowPageBreak">
    <w:name w:val="AllowPageBreak"/>
    <w:rsid w:val="001F3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3107"/>
    <w:rPr>
      <w:b/>
      <w:i/>
      <w:u w:val="none"/>
    </w:rPr>
  </w:style>
  <w:style w:type="character" w:customStyle="1" w:styleId="Heading2Char">
    <w:name w:val="Heading 2 Char"/>
    <w:basedOn w:val="DefaultParagraphFont"/>
    <w:link w:val="Heading2"/>
    <w:rsid w:val="001F3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1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1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107"/>
    <w:rPr>
      <w:rFonts w:ascii="Courier New" w:eastAsia="Times New Roman" w:hAnsi="Courier New" w:cs="Times New Roman"/>
      <w:i/>
      <w:szCs w:val="20"/>
      <w:lang w:val="en-US" w:eastAsia="en-US"/>
    </w:rPr>
  </w:style>
  <w:style w:type="paragraph" w:customStyle="1" w:styleId="HeadingBase">
    <w:name w:val="Heading Base"/>
    <w:rsid w:val="001F3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107"/>
    <w:pPr>
      <w:tabs>
        <w:tab w:val="right" w:leader="dot" w:pos="9072"/>
      </w:tabs>
      <w:ind w:left="567"/>
    </w:pPr>
    <w:rPr>
      <w:szCs w:val="22"/>
    </w:rPr>
  </w:style>
  <w:style w:type="paragraph" w:customStyle="1" w:styleId="TOCBase">
    <w:name w:val="TOC Base"/>
    <w:rsid w:val="001F3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107"/>
    <w:pPr>
      <w:tabs>
        <w:tab w:val="right" w:leader="dot" w:pos="9072"/>
      </w:tabs>
      <w:spacing w:before="40" w:after="40"/>
      <w:ind w:left="284"/>
    </w:pPr>
    <w:rPr>
      <w:rFonts w:ascii="Times New Roman" w:hAnsi="Times New Roman"/>
    </w:rPr>
  </w:style>
  <w:style w:type="paragraph" w:styleId="TOC1">
    <w:name w:val="toc 1"/>
    <w:basedOn w:val="TOCBase"/>
    <w:next w:val="Normal"/>
    <w:rsid w:val="001F31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107"/>
    <w:pPr>
      <w:spacing w:before="5040"/>
      <w:jc w:val="center"/>
    </w:pPr>
    <w:rPr>
      <w:sz w:val="48"/>
      <w:szCs w:val="72"/>
      <w:lang w:val="en-US"/>
    </w:rPr>
  </w:style>
  <w:style w:type="character" w:customStyle="1" w:styleId="TitleChar">
    <w:name w:val="Title Char"/>
    <w:basedOn w:val="DefaultParagraphFont"/>
    <w:link w:val="Title"/>
    <w:rsid w:val="001F3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107"/>
    <w:pPr>
      <w:tabs>
        <w:tab w:val="left" w:pos="3600"/>
        <w:tab w:val="left" w:pos="3958"/>
      </w:tabs>
    </w:pPr>
  </w:style>
  <w:style w:type="paragraph" w:customStyle="1" w:styleId="Note">
    <w:name w:val="Note"/>
    <w:basedOn w:val="BodyText"/>
    <w:rsid w:val="001F3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107"/>
    <w:pPr>
      <w:framePr w:wrap="auto" w:hAnchor="text" w:y="6049"/>
    </w:pPr>
    <w:rPr>
      <w:color w:val="000000"/>
      <w:sz w:val="40"/>
    </w:rPr>
  </w:style>
  <w:style w:type="paragraph" w:customStyle="1" w:styleId="TOCTitle">
    <w:name w:val="TOCTitle"/>
    <w:basedOn w:val="Heading1"/>
    <w:rsid w:val="001F3107"/>
    <w:pPr>
      <w:spacing w:after="240"/>
      <w:jc w:val="center"/>
      <w:outlineLvl w:val="9"/>
    </w:pPr>
    <w:rPr>
      <w:caps/>
    </w:rPr>
  </w:style>
  <w:style w:type="paragraph" w:customStyle="1" w:styleId="Version">
    <w:name w:val="Version"/>
    <w:rsid w:val="001F31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107"/>
    <w:pPr>
      <w:keepNext w:val="0"/>
      <w:tabs>
        <w:tab w:val="right" w:pos="4176"/>
      </w:tabs>
      <w:ind w:left="198" w:hanging="198"/>
    </w:pPr>
    <w:rPr>
      <w:rFonts w:ascii="Garamond" w:hAnsi="Garamond"/>
    </w:rPr>
  </w:style>
  <w:style w:type="paragraph" w:styleId="IndexHeading">
    <w:name w:val="index heading"/>
    <w:basedOn w:val="Normal"/>
    <w:next w:val="Index1"/>
    <w:semiHidden/>
    <w:rsid w:val="001F3107"/>
    <w:pPr>
      <w:spacing w:before="120" w:after="120"/>
    </w:pPr>
    <w:rPr>
      <w:rFonts w:ascii="Arial" w:hAnsi="Arial"/>
      <w:b/>
      <w:color w:val="918585"/>
      <w:sz w:val="24"/>
    </w:rPr>
  </w:style>
  <w:style w:type="paragraph" w:customStyle="1" w:styleId="Chapter">
    <w:name w:val="Chapter"/>
    <w:basedOn w:val="Normal"/>
    <w:rsid w:val="001F3107"/>
    <w:pPr>
      <w:spacing w:before="240"/>
    </w:pPr>
    <w:rPr>
      <w:rFonts w:ascii="Times New Roman" w:hAnsi="Times New Roman"/>
      <w:smallCaps/>
      <w:spacing w:val="80"/>
      <w:sz w:val="28"/>
    </w:rPr>
  </w:style>
  <w:style w:type="paragraph" w:customStyle="1" w:styleId="InChapter">
    <w:name w:val="InChapter"/>
    <w:basedOn w:val="Heading3"/>
    <w:rsid w:val="001F3107"/>
    <w:pPr>
      <w:spacing w:after="240"/>
      <w:outlineLvl w:val="9"/>
    </w:pPr>
    <w:rPr>
      <w:noProof/>
    </w:rPr>
  </w:style>
  <w:style w:type="paragraph" w:styleId="Index2">
    <w:name w:val="index 2"/>
    <w:basedOn w:val="Normal"/>
    <w:next w:val="Normal"/>
    <w:semiHidden/>
    <w:rsid w:val="001F3107"/>
    <w:pPr>
      <w:tabs>
        <w:tab w:val="right" w:pos="4176"/>
      </w:tabs>
      <w:ind w:left="568" w:hanging="284"/>
    </w:pPr>
    <w:rPr>
      <w:rFonts w:ascii="Garamond" w:hAnsi="Garamond"/>
    </w:rPr>
  </w:style>
  <w:style w:type="paragraph" w:customStyle="1" w:styleId="Byline">
    <w:name w:val="Byline"/>
    <w:rsid w:val="001F3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107"/>
    <w:pPr>
      <w:tabs>
        <w:tab w:val="clear" w:pos="3600"/>
        <w:tab w:val="clear" w:pos="3958"/>
      </w:tabs>
      <w:jc w:val="right"/>
    </w:pPr>
  </w:style>
  <w:style w:type="character" w:styleId="Emphasis">
    <w:name w:val="Emphasis"/>
    <w:basedOn w:val="DefaultParagraphFont"/>
    <w:qFormat/>
    <w:rsid w:val="001F3107"/>
    <w:rPr>
      <w:i/>
    </w:rPr>
  </w:style>
  <w:style w:type="paragraph" w:styleId="Caption">
    <w:name w:val="caption"/>
    <w:basedOn w:val="BodyText"/>
    <w:next w:val="Normal"/>
    <w:qFormat/>
    <w:rsid w:val="001F3107"/>
    <w:pPr>
      <w:framePr w:w="2268" w:hSpace="181" w:vSpace="181" w:wrap="around" w:vAnchor="text" w:hAnchor="page" w:x="1135" w:y="285" w:anchorLock="1"/>
    </w:pPr>
    <w:rPr>
      <w:i/>
    </w:rPr>
  </w:style>
  <w:style w:type="paragraph" w:customStyle="1" w:styleId="MiniTOCTitle">
    <w:name w:val="MiniTOCTitle"/>
    <w:basedOn w:val="Heading4"/>
    <w:rsid w:val="001F3107"/>
    <w:pPr>
      <w:spacing w:before="240"/>
      <w:outlineLvl w:val="9"/>
    </w:pPr>
    <w:rPr>
      <w:noProof/>
      <w:sz w:val="24"/>
    </w:rPr>
  </w:style>
  <w:style w:type="paragraph" w:customStyle="1" w:styleId="MiniTOCItem">
    <w:name w:val="MiniTOCItem"/>
    <w:basedOn w:val="ListBullet"/>
    <w:rsid w:val="001F3107"/>
    <w:pPr>
      <w:numPr>
        <w:numId w:val="0"/>
      </w:numPr>
      <w:tabs>
        <w:tab w:val="right" w:leader="dot" w:pos="6521"/>
      </w:tabs>
      <w:spacing w:before="0" w:after="0"/>
    </w:pPr>
  </w:style>
  <w:style w:type="paragraph" w:customStyle="1" w:styleId="TOFTitle">
    <w:name w:val="TOFTitle"/>
    <w:basedOn w:val="TOCTitle"/>
    <w:rsid w:val="001F3107"/>
  </w:style>
  <w:style w:type="paragraph" w:styleId="TableofFigures">
    <w:name w:val="table of figures"/>
    <w:basedOn w:val="Normal"/>
    <w:next w:val="Normal"/>
    <w:semiHidden/>
    <w:rsid w:val="001F3107"/>
    <w:pPr>
      <w:tabs>
        <w:tab w:val="right" w:leader="dot" w:pos="9072"/>
      </w:tabs>
      <w:ind w:left="970" w:hanging="403"/>
    </w:pPr>
    <w:rPr>
      <w:rFonts w:ascii="Times New Roman" w:hAnsi="Times New Roman"/>
      <w:b/>
    </w:rPr>
  </w:style>
  <w:style w:type="paragraph" w:styleId="ListNumber">
    <w:name w:val="List Number"/>
    <w:basedOn w:val="List"/>
    <w:rsid w:val="001F3107"/>
    <w:pPr>
      <w:numPr>
        <w:numId w:val="11"/>
      </w:numPr>
    </w:pPr>
  </w:style>
  <w:style w:type="character" w:customStyle="1" w:styleId="WingdingSymbols">
    <w:name w:val="Wingding Symbols"/>
    <w:rsid w:val="001F3107"/>
    <w:rPr>
      <w:rFonts w:ascii="Wingdings" w:hAnsi="Wingdings"/>
    </w:rPr>
  </w:style>
  <w:style w:type="paragraph" w:customStyle="1" w:styleId="TableHeading">
    <w:name w:val="Table Heading"/>
    <w:basedOn w:val="HeadingBase"/>
    <w:rsid w:val="001F3107"/>
    <w:pPr>
      <w:keepLines/>
      <w:pBdr>
        <w:bottom w:val="single" w:sz="6" w:space="1" w:color="918585"/>
      </w:pBdr>
      <w:spacing w:before="240"/>
    </w:pPr>
  </w:style>
  <w:style w:type="character" w:customStyle="1" w:styleId="HotSpot">
    <w:name w:val="HotSpot"/>
    <w:rsid w:val="001F3107"/>
    <w:rPr>
      <w:color w:val="0033CC"/>
      <w:u w:val="none"/>
    </w:rPr>
  </w:style>
  <w:style w:type="paragraph" w:customStyle="1" w:styleId="BodyTextRight">
    <w:name w:val="Body Text Right"/>
    <w:basedOn w:val="BodyText"/>
    <w:rsid w:val="001F3107"/>
    <w:pPr>
      <w:spacing w:before="0" w:after="0"/>
      <w:jc w:val="right"/>
    </w:pPr>
  </w:style>
  <w:style w:type="paragraph" w:styleId="Index3">
    <w:name w:val="index 3"/>
    <w:basedOn w:val="ListNumber2"/>
    <w:next w:val="Normal"/>
    <w:semiHidden/>
    <w:rsid w:val="001F3107"/>
    <w:pPr>
      <w:numPr>
        <w:numId w:val="0"/>
      </w:numPr>
      <w:tabs>
        <w:tab w:val="right" w:leader="dot" w:pos="4176"/>
      </w:tabs>
    </w:pPr>
  </w:style>
  <w:style w:type="paragraph" w:styleId="ListNumber2">
    <w:name w:val="List Number 2"/>
    <w:basedOn w:val="List2"/>
    <w:rsid w:val="001F3107"/>
    <w:pPr>
      <w:numPr>
        <w:numId w:val="10"/>
      </w:numPr>
      <w:tabs>
        <w:tab w:val="clear" w:pos="1060"/>
      </w:tabs>
    </w:pPr>
  </w:style>
  <w:style w:type="paragraph" w:customStyle="1" w:styleId="MarginNote">
    <w:name w:val="Margin Note"/>
    <w:basedOn w:val="BodyText"/>
    <w:rsid w:val="001F3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1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107"/>
    <w:rPr>
      <w:sz w:val="32"/>
    </w:rPr>
  </w:style>
  <w:style w:type="paragraph" w:customStyle="1" w:styleId="HeadingProcedure">
    <w:name w:val="Heading Procedure"/>
    <w:basedOn w:val="HeadingBase"/>
    <w:next w:val="Normal"/>
    <w:rsid w:val="001F3107"/>
    <w:pPr>
      <w:tabs>
        <w:tab w:val="left" w:pos="0"/>
      </w:tabs>
      <w:spacing w:before="120" w:after="60"/>
    </w:pPr>
    <w:rPr>
      <w:i/>
      <w:color w:val="918585"/>
      <w:sz w:val="22"/>
    </w:rPr>
  </w:style>
  <w:style w:type="paragraph" w:customStyle="1" w:styleId="TableBodyText">
    <w:name w:val="Table Body Text"/>
    <w:basedOn w:val="BodyText"/>
    <w:rsid w:val="001F3107"/>
    <w:pPr>
      <w:spacing w:before="60" w:after="60"/>
    </w:pPr>
  </w:style>
  <w:style w:type="paragraph" w:styleId="ListContinue">
    <w:name w:val="List Continue"/>
    <w:basedOn w:val="List"/>
    <w:rsid w:val="001F3107"/>
    <w:pPr>
      <w:ind w:firstLine="0"/>
    </w:pPr>
  </w:style>
  <w:style w:type="paragraph" w:customStyle="1" w:styleId="ListNote">
    <w:name w:val="List Note"/>
    <w:basedOn w:val="List"/>
    <w:rsid w:val="001F3107"/>
    <w:pPr>
      <w:pBdr>
        <w:top w:val="single" w:sz="6" w:space="2" w:color="918585"/>
        <w:bottom w:val="single" w:sz="6" w:space="2" w:color="918585"/>
      </w:pBdr>
      <w:tabs>
        <w:tab w:val="left" w:pos="1021"/>
      </w:tabs>
      <w:ind w:firstLine="0"/>
    </w:pPr>
  </w:style>
  <w:style w:type="paragraph" w:customStyle="1" w:styleId="Warning">
    <w:name w:val="Warning"/>
    <w:basedOn w:val="BodyText"/>
    <w:rsid w:val="001F3107"/>
    <w:pPr>
      <w:shd w:val="clear" w:color="auto" w:fill="D9D9D9"/>
      <w:tabs>
        <w:tab w:val="left" w:pos="992"/>
      </w:tabs>
      <w:ind w:left="119" w:right="119"/>
    </w:pPr>
    <w:rPr>
      <w:sz w:val="20"/>
    </w:rPr>
  </w:style>
  <w:style w:type="paragraph" w:customStyle="1" w:styleId="MarginIcons">
    <w:name w:val="Margin Icons"/>
    <w:basedOn w:val="BodyText"/>
    <w:rsid w:val="001F3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107"/>
    <w:rPr>
      <w:rFonts w:ascii="Courier New" w:hAnsi="Courier New"/>
    </w:rPr>
  </w:style>
  <w:style w:type="paragraph" w:customStyle="1" w:styleId="NoteBullet">
    <w:name w:val="Note Bullet"/>
    <w:basedOn w:val="Note"/>
    <w:rsid w:val="001F3107"/>
    <w:pPr>
      <w:tabs>
        <w:tab w:val="clear" w:pos="680"/>
      </w:tabs>
      <w:spacing w:before="60" w:after="60"/>
    </w:pPr>
  </w:style>
  <w:style w:type="paragraph" w:customStyle="1" w:styleId="SubHeading2">
    <w:name w:val="SubHeading2"/>
    <w:basedOn w:val="HeadingBase"/>
    <w:rsid w:val="001F3107"/>
    <w:pPr>
      <w:spacing w:before="240" w:after="60"/>
    </w:pPr>
    <w:rPr>
      <w:sz w:val="20"/>
    </w:rPr>
  </w:style>
  <w:style w:type="paragraph" w:customStyle="1" w:styleId="SubHeading1">
    <w:name w:val="SubHeading1"/>
    <w:basedOn w:val="HeadingBase"/>
    <w:rsid w:val="001F3107"/>
    <w:pPr>
      <w:spacing w:before="240" w:after="60"/>
    </w:pPr>
    <w:rPr>
      <w:color w:val="918585"/>
      <w:sz w:val="22"/>
    </w:rPr>
  </w:style>
  <w:style w:type="paragraph" w:customStyle="1" w:styleId="SideHeading">
    <w:name w:val="Side Heading"/>
    <w:basedOn w:val="HeadingBase"/>
    <w:rsid w:val="001F3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107"/>
    <w:pPr>
      <w:numPr>
        <w:numId w:val="12"/>
      </w:numPr>
    </w:pPr>
  </w:style>
  <w:style w:type="paragraph" w:styleId="PlainText">
    <w:name w:val="Plain Text"/>
    <w:basedOn w:val="Normal"/>
    <w:link w:val="PlainTextChar"/>
    <w:rsid w:val="001F3107"/>
    <w:rPr>
      <w:sz w:val="20"/>
    </w:rPr>
  </w:style>
  <w:style w:type="character" w:customStyle="1" w:styleId="PlainTextChar">
    <w:name w:val="Plain Text Char"/>
    <w:basedOn w:val="DefaultParagraphFont"/>
    <w:link w:val="PlainText"/>
    <w:rsid w:val="001F31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107"/>
    <w:rPr>
      <w:b/>
      <w:smallCaps/>
    </w:rPr>
  </w:style>
  <w:style w:type="paragraph" w:customStyle="1" w:styleId="TableListNumber">
    <w:name w:val="Table List Number"/>
    <w:basedOn w:val="ListNumber"/>
    <w:rsid w:val="001F3107"/>
    <w:pPr>
      <w:numPr>
        <w:numId w:val="0"/>
      </w:numPr>
    </w:pPr>
  </w:style>
  <w:style w:type="paragraph" w:styleId="TOC4">
    <w:name w:val="toc 4"/>
    <w:basedOn w:val="TOCBase"/>
    <w:next w:val="Normal"/>
    <w:semiHidden/>
    <w:rsid w:val="001F3107"/>
    <w:pPr>
      <w:tabs>
        <w:tab w:val="right" w:leader="dot" w:pos="9071"/>
      </w:tabs>
      <w:ind w:left="1701"/>
    </w:pPr>
  </w:style>
  <w:style w:type="paragraph" w:customStyle="1" w:styleId="ListAlpha">
    <w:name w:val="List Alpha"/>
    <w:basedOn w:val="List"/>
    <w:rsid w:val="001F3107"/>
    <w:pPr>
      <w:numPr>
        <w:numId w:val="9"/>
      </w:numPr>
    </w:pPr>
  </w:style>
  <w:style w:type="paragraph" w:customStyle="1" w:styleId="ListAlpha2">
    <w:name w:val="List Alpha 2"/>
    <w:basedOn w:val="List2"/>
    <w:rsid w:val="001F3107"/>
    <w:pPr>
      <w:numPr>
        <w:numId w:val="8"/>
      </w:numPr>
    </w:pPr>
  </w:style>
  <w:style w:type="paragraph" w:styleId="List2">
    <w:name w:val="List 2"/>
    <w:basedOn w:val="BodyText"/>
    <w:rsid w:val="001F3107"/>
    <w:pPr>
      <w:tabs>
        <w:tab w:val="left" w:pos="680"/>
      </w:tabs>
      <w:spacing w:before="60" w:after="60"/>
      <w:ind w:left="680" w:hanging="340"/>
    </w:pPr>
  </w:style>
  <w:style w:type="paragraph" w:styleId="List3">
    <w:name w:val="List 3"/>
    <w:basedOn w:val="BodyText"/>
    <w:rsid w:val="001F3107"/>
    <w:pPr>
      <w:tabs>
        <w:tab w:val="left" w:pos="1021"/>
      </w:tabs>
      <w:spacing w:before="60" w:after="60"/>
      <w:ind w:left="1020" w:hanging="340"/>
    </w:pPr>
  </w:style>
  <w:style w:type="paragraph" w:styleId="List4">
    <w:name w:val="List 4"/>
    <w:basedOn w:val="BodyText"/>
    <w:rsid w:val="001F3107"/>
    <w:pPr>
      <w:tabs>
        <w:tab w:val="left" w:pos="1361"/>
      </w:tabs>
      <w:spacing w:before="60" w:after="60"/>
      <w:ind w:left="1361" w:hanging="340"/>
    </w:pPr>
  </w:style>
  <w:style w:type="paragraph" w:styleId="List5">
    <w:name w:val="List 5"/>
    <w:basedOn w:val="BodyText"/>
    <w:rsid w:val="001F3107"/>
    <w:pPr>
      <w:tabs>
        <w:tab w:val="left" w:pos="1701"/>
      </w:tabs>
      <w:spacing w:before="60" w:after="60"/>
      <w:ind w:left="1701" w:hanging="340"/>
    </w:pPr>
  </w:style>
  <w:style w:type="paragraph" w:styleId="ListBullet3">
    <w:name w:val="List Bullet 3"/>
    <w:basedOn w:val="List3"/>
    <w:rsid w:val="001F3107"/>
    <w:pPr>
      <w:numPr>
        <w:numId w:val="15"/>
      </w:numPr>
      <w:tabs>
        <w:tab w:val="clear" w:pos="1021"/>
      </w:tabs>
      <w:ind w:left="1037" w:hanging="357"/>
    </w:pPr>
  </w:style>
  <w:style w:type="paragraph" w:styleId="ListBullet4">
    <w:name w:val="List Bullet 4"/>
    <w:basedOn w:val="List4"/>
    <w:rsid w:val="001F3107"/>
    <w:pPr>
      <w:numPr>
        <w:numId w:val="3"/>
      </w:numPr>
    </w:pPr>
  </w:style>
  <w:style w:type="paragraph" w:styleId="ListBullet5">
    <w:name w:val="List Bullet 5"/>
    <w:basedOn w:val="List5"/>
    <w:rsid w:val="001F3107"/>
    <w:pPr>
      <w:numPr>
        <w:numId w:val="4"/>
      </w:numPr>
    </w:pPr>
  </w:style>
  <w:style w:type="paragraph" w:styleId="ListContinue2">
    <w:name w:val="List Continue 2"/>
    <w:basedOn w:val="List2"/>
    <w:rsid w:val="001F3107"/>
    <w:pPr>
      <w:ind w:firstLine="0"/>
    </w:pPr>
  </w:style>
  <w:style w:type="paragraph" w:styleId="ListContinue3">
    <w:name w:val="List Continue 3"/>
    <w:basedOn w:val="List3"/>
    <w:rsid w:val="001F3107"/>
    <w:pPr>
      <w:ind w:left="1021" w:firstLine="0"/>
    </w:pPr>
  </w:style>
  <w:style w:type="paragraph" w:styleId="ListContinue4">
    <w:name w:val="List Continue 4"/>
    <w:basedOn w:val="List4"/>
    <w:rsid w:val="001F3107"/>
    <w:pPr>
      <w:ind w:firstLine="0"/>
    </w:pPr>
  </w:style>
  <w:style w:type="paragraph" w:styleId="ListContinue5">
    <w:name w:val="List Continue 5"/>
    <w:basedOn w:val="List5"/>
    <w:rsid w:val="001F3107"/>
    <w:pPr>
      <w:ind w:firstLine="0"/>
    </w:pPr>
  </w:style>
  <w:style w:type="paragraph" w:styleId="ListNumber3">
    <w:name w:val="List Number 3"/>
    <w:basedOn w:val="List3"/>
    <w:rsid w:val="001F3107"/>
    <w:pPr>
      <w:numPr>
        <w:numId w:val="5"/>
      </w:numPr>
    </w:pPr>
  </w:style>
  <w:style w:type="paragraph" w:styleId="ListNumber4">
    <w:name w:val="List Number 4"/>
    <w:basedOn w:val="List4"/>
    <w:rsid w:val="001F3107"/>
    <w:pPr>
      <w:numPr>
        <w:numId w:val="6"/>
      </w:numPr>
    </w:pPr>
  </w:style>
  <w:style w:type="paragraph" w:styleId="ListNumber5">
    <w:name w:val="List Number 5"/>
    <w:basedOn w:val="List5"/>
    <w:rsid w:val="001F3107"/>
    <w:pPr>
      <w:numPr>
        <w:numId w:val="7"/>
      </w:numPr>
    </w:pPr>
  </w:style>
  <w:style w:type="paragraph" w:styleId="BlockText">
    <w:name w:val="Block Text"/>
    <w:basedOn w:val="Normal"/>
    <w:rsid w:val="001F3107"/>
    <w:pPr>
      <w:spacing w:after="120"/>
      <w:ind w:left="1440" w:right="1440"/>
    </w:pPr>
  </w:style>
  <w:style w:type="character" w:customStyle="1" w:styleId="Subscript">
    <w:name w:val="Subscript"/>
    <w:basedOn w:val="DefaultParagraphFont"/>
    <w:rsid w:val="001F3107"/>
    <w:rPr>
      <w:sz w:val="16"/>
      <w:vertAlign w:val="subscript"/>
    </w:rPr>
  </w:style>
  <w:style w:type="character" w:customStyle="1" w:styleId="Superscript">
    <w:name w:val="Superscript"/>
    <w:basedOn w:val="DefaultParagraphFont"/>
    <w:rsid w:val="001F3107"/>
    <w:rPr>
      <w:sz w:val="16"/>
      <w:vertAlign w:val="superscript"/>
    </w:rPr>
  </w:style>
  <w:style w:type="character" w:customStyle="1" w:styleId="Symbols">
    <w:name w:val="Symbols"/>
    <w:basedOn w:val="DefaultParagraphFont"/>
    <w:rsid w:val="001F3107"/>
    <w:rPr>
      <w:rFonts w:ascii="Symbol" w:hAnsi="Symbol"/>
    </w:rPr>
  </w:style>
  <w:style w:type="character" w:customStyle="1" w:styleId="MenuOptions">
    <w:name w:val="Menu Options"/>
    <w:basedOn w:val="DefaultParagraphFont"/>
    <w:rsid w:val="001F3107"/>
    <w:rPr>
      <w:rFonts w:ascii="Arial Narrow" w:hAnsi="Arial Narrow"/>
      <w:smallCaps/>
    </w:rPr>
  </w:style>
  <w:style w:type="character" w:customStyle="1" w:styleId="Buttons">
    <w:name w:val="Buttons"/>
    <w:basedOn w:val="DefaultParagraphFont"/>
    <w:rsid w:val="001F3107"/>
    <w:rPr>
      <w:b/>
    </w:rPr>
  </w:style>
  <w:style w:type="character" w:customStyle="1" w:styleId="Underlined">
    <w:name w:val="Underlined"/>
    <w:basedOn w:val="DefaultParagraphFont"/>
    <w:rsid w:val="001F3107"/>
    <w:rPr>
      <w:u w:val="single"/>
    </w:rPr>
  </w:style>
  <w:style w:type="paragraph" w:customStyle="1" w:styleId="TableBodyTextRight">
    <w:name w:val="Table Body Text Right"/>
    <w:basedOn w:val="TableBodyText"/>
    <w:rsid w:val="001F3107"/>
    <w:pPr>
      <w:widowControl w:val="0"/>
      <w:autoSpaceDE w:val="0"/>
      <w:autoSpaceDN w:val="0"/>
      <w:adjustRightInd w:val="0"/>
      <w:jc w:val="right"/>
    </w:pPr>
    <w:rPr>
      <w:rFonts w:cs="Arial"/>
      <w:szCs w:val="18"/>
    </w:rPr>
  </w:style>
  <w:style w:type="paragraph" w:customStyle="1" w:styleId="CopyrightText">
    <w:name w:val="Copyright Text"/>
    <w:basedOn w:val="BodyText"/>
    <w:rsid w:val="001F3107"/>
    <w:rPr>
      <w:sz w:val="18"/>
    </w:rPr>
  </w:style>
  <w:style w:type="paragraph" w:customStyle="1" w:styleId="BodySmallRight">
    <w:name w:val="Body Small Right"/>
    <w:basedOn w:val="BodyTextRight"/>
    <w:rsid w:val="001F3107"/>
    <w:rPr>
      <w:sz w:val="18"/>
      <w:szCs w:val="18"/>
    </w:rPr>
  </w:style>
  <w:style w:type="paragraph" w:customStyle="1" w:styleId="MarginEdition">
    <w:name w:val="Margin Edition"/>
    <w:basedOn w:val="MarginNote"/>
    <w:rsid w:val="001F3107"/>
    <w:pPr>
      <w:spacing w:before="0" w:after="0"/>
    </w:pPr>
    <w:rPr>
      <w:rFonts w:ascii="Times New Roman" w:hAnsi="Times New Roman"/>
      <w:color w:val="999999"/>
    </w:rPr>
  </w:style>
  <w:style w:type="paragraph" w:customStyle="1" w:styleId="Spacer">
    <w:name w:val="Spacer"/>
    <w:basedOn w:val="Normal"/>
    <w:rsid w:val="001F3107"/>
    <w:rPr>
      <w:sz w:val="2"/>
      <w:szCs w:val="2"/>
    </w:rPr>
  </w:style>
  <w:style w:type="character" w:customStyle="1" w:styleId="Small">
    <w:name w:val="Small"/>
    <w:basedOn w:val="DefaultParagraphFont"/>
    <w:rsid w:val="001F3107"/>
    <w:rPr>
      <w:sz w:val="16"/>
    </w:rPr>
  </w:style>
  <w:style w:type="paragraph" w:customStyle="1" w:styleId="WideTable">
    <w:name w:val="Wide Table"/>
    <w:basedOn w:val="Normal"/>
    <w:rsid w:val="001F3107"/>
    <w:pPr>
      <w:ind w:left="-1418"/>
    </w:pPr>
    <w:rPr>
      <w:sz w:val="2"/>
      <w:szCs w:val="2"/>
    </w:rPr>
  </w:style>
  <w:style w:type="character" w:styleId="PageNumber">
    <w:name w:val="page number"/>
    <w:basedOn w:val="DefaultParagraphFont"/>
    <w:rsid w:val="001F3107"/>
  </w:style>
  <w:style w:type="paragraph" w:styleId="Quote">
    <w:name w:val="Quote"/>
    <w:basedOn w:val="Heading1"/>
    <w:link w:val="QuoteChar"/>
    <w:qFormat/>
    <w:rsid w:val="001F3107"/>
    <w:rPr>
      <w:b w:val="0"/>
      <w:sz w:val="72"/>
      <w:szCs w:val="72"/>
      <w:lang w:val="en-NZ"/>
    </w:rPr>
  </w:style>
  <w:style w:type="character" w:customStyle="1" w:styleId="QuoteChar">
    <w:name w:val="Quote Char"/>
    <w:basedOn w:val="DefaultParagraphFont"/>
    <w:link w:val="Quote"/>
    <w:rsid w:val="001F3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107"/>
    <w:pPr>
      <w:pageBreakBefore/>
    </w:pPr>
  </w:style>
  <w:style w:type="paragraph" w:customStyle="1" w:styleId="Border">
    <w:name w:val="Border"/>
    <w:basedOn w:val="Normal"/>
    <w:qFormat/>
    <w:rsid w:val="001F3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107"/>
    <w:rPr>
      <w:b/>
      <w:bCs/>
      <w:i/>
      <w:iCs/>
      <w:color w:val="auto"/>
    </w:rPr>
  </w:style>
  <w:style w:type="paragraph" w:styleId="IntenseQuote">
    <w:name w:val="Intense Quote"/>
    <w:basedOn w:val="Normal"/>
    <w:next w:val="Normal"/>
    <w:link w:val="IntenseQuoteChar"/>
    <w:uiPriority w:val="30"/>
    <w:qFormat/>
    <w:rsid w:val="001F3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1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107"/>
    <w:rPr>
      <w:smallCaps/>
      <w:color w:val="auto"/>
      <w:u w:val="single"/>
    </w:rPr>
  </w:style>
  <w:style w:type="character" w:styleId="IntenseReference">
    <w:name w:val="Intense Reference"/>
    <w:basedOn w:val="DefaultParagraphFont"/>
    <w:uiPriority w:val="32"/>
    <w:qFormat/>
    <w:rsid w:val="001F3107"/>
    <w:rPr>
      <w:b/>
      <w:bCs/>
      <w:smallCaps/>
      <w:color w:val="auto"/>
      <w:spacing w:val="5"/>
      <w:u w:val="single"/>
    </w:rPr>
  </w:style>
  <w:style w:type="paragraph" w:customStyle="1" w:styleId="2ColumnHeading">
    <w:name w:val="2Column Heading"/>
    <w:basedOn w:val="BodyText"/>
    <w:qFormat/>
    <w:rsid w:val="001F3107"/>
    <w:pPr>
      <w:spacing w:after="60"/>
      <w:ind w:left="-2268"/>
    </w:pPr>
    <w:rPr>
      <w:b/>
    </w:rPr>
  </w:style>
  <w:style w:type="paragraph" w:customStyle="1" w:styleId="Heading1TOC">
    <w:name w:val="Heading1 TOC"/>
    <w:basedOn w:val="Normal"/>
    <w:qFormat/>
    <w:rsid w:val="001F3107"/>
    <w:pPr>
      <w:spacing w:before="240" w:after="120"/>
    </w:pPr>
    <w:rPr>
      <w:rFonts w:ascii="Times New Roman" w:hAnsi="Times New Roman"/>
      <w:b/>
      <w:sz w:val="32"/>
    </w:rPr>
  </w:style>
  <w:style w:type="paragraph" w:customStyle="1" w:styleId="Heading2TOC">
    <w:name w:val="Heading2 TOC"/>
    <w:basedOn w:val="Normal"/>
    <w:qFormat/>
    <w:rsid w:val="001F3107"/>
    <w:pPr>
      <w:spacing w:before="240" w:after="60"/>
    </w:pPr>
    <w:rPr>
      <w:rFonts w:ascii="Times New Roman" w:hAnsi="Times New Roman"/>
      <w:b/>
      <w:sz w:val="28"/>
    </w:rPr>
  </w:style>
  <w:style w:type="character" w:customStyle="1" w:styleId="Underline">
    <w:name w:val="Underline"/>
    <w:basedOn w:val="DefaultParagraphFont"/>
    <w:qFormat/>
    <w:rsid w:val="001F3107"/>
    <w:rPr>
      <w:u w:val="single"/>
    </w:rPr>
  </w:style>
  <w:style w:type="paragraph" w:styleId="BalloonText">
    <w:name w:val="Balloon Text"/>
    <w:basedOn w:val="Normal"/>
    <w:link w:val="BalloonTextChar"/>
    <w:rsid w:val="001F3107"/>
    <w:rPr>
      <w:rFonts w:ascii="Tahoma" w:hAnsi="Tahoma" w:cs="Tahoma"/>
      <w:sz w:val="16"/>
      <w:szCs w:val="16"/>
    </w:rPr>
  </w:style>
  <w:style w:type="character" w:customStyle="1" w:styleId="BalloonTextChar">
    <w:name w:val="Balloon Text Char"/>
    <w:basedOn w:val="DefaultParagraphFont"/>
    <w:link w:val="BalloonText"/>
    <w:rsid w:val="001F31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1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1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2076</Words>
  <Characters>13861</Characters>
  <Application>Microsoft Office Word</Application>
  <DocSecurity>0</DocSecurity>
  <Lines>493</Lines>
  <Paragraphs>312</Paragraphs>
  <ScaleCrop>false</ScaleCrop>
  <Company>Author-it Software Corporation Ltd.</Company>
  <LinksUpToDate>false</LinksUpToDate>
  <CharactersWithSpaces>15848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CPPDSM6004A Determine performance of assets and facilities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2012-05-26T06:14:00Z</dcterms:created>
  <dcterms:modified xsi:type="dcterms:W3CDTF">2012-05-26T06:14:00Z</dcterms:modified>
</cp:coreProperties>
</file>