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389F" w:rsidP="0087389F">
      <w:pPr>
        <w:pStyle w:val="Title"/>
      </w:pPr>
      <w:r>
        <w:fldChar w:fldCharType="begin"/>
      </w:r>
      <w:r>
        <w:instrText xml:space="preserve"> TITLE   \* MERGEFORMAT </w:instrText>
      </w:r>
      <w:r>
        <w:fldChar w:fldCharType="separate"/>
      </w:r>
      <w:r>
        <w:t>CPPDSM5036A Prepare tender documentation in the property industry</w:t>
      </w:r>
      <w:r>
        <w:fldChar w:fldCharType="end"/>
      </w:r>
    </w:p>
    <w:p w:rsidR="0087389F" w:rsidP="0087389F">
      <w:pPr>
        <w:pStyle w:val="Version"/>
        <w:sectPr w:rsidSect="00DE70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7086" w:rsidP="00DE7086">
      <w:pPr>
        <w:pStyle w:val="SuperHeading"/>
      </w:pPr>
      <w:r w:rsidRPr="00DE7086">
        <w:t>CPPDSM5036A Prepare tender documentation in the property industry</w:t>
      </w:r>
    </w:p>
    <w:p w:rsidR="00000000" w:rsidRPr="00DE7086" w:rsidP="00DE7086">
      <w:pPr>
        <w:pStyle w:val="Heading1"/>
      </w:pPr>
      <w:bookmarkStart w:id="1" w:name="O_270140"/>
      <w:bookmarkEnd w:id="1"/>
      <w:r w:rsidRPr="00DE7086">
        <w:t>Modification History</w:t>
      </w:r>
    </w:p>
    <w:p w:rsidR="00000000" w:rsidRPr="00DE7086" w:rsidP="00DE7086">
      <w:pPr>
        <w:pStyle w:val="BodyText"/>
      </w:pPr>
      <w:r w:rsidRPr="00DE7086">
        <w:t>Not Applicable</w:t>
      </w:r>
    </w:p>
    <w:p w:rsidR="00000000" w:rsidRPr="00DE7086" w:rsidP="00DE7086">
      <w:pPr>
        <w:pStyle w:val="AllowPageBreak"/>
      </w:pPr>
    </w:p>
    <w:p w:rsidR="00000000" w:rsidRPr="00DE7086" w:rsidP="00DE7086">
      <w:pPr>
        <w:pStyle w:val="Heading1"/>
      </w:pPr>
      <w:bookmarkStart w:id="2" w:name="O_201480"/>
      <w:bookmarkEnd w:id="2"/>
      <w:r w:rsidRPr="00DE7086">
        <w:t>Unit Descriptor</w:t>
      </w:r>
    </w:p>
    <w:tbl>
      <w:tblPr>
        <w:tblW w:w="0" w:type="auto"/>
        <w:tblLayout w:type="fixed"/>
        <w:tblCellMar>
          <w:left w:w="62" w:type="dxa"/>
          <w:right w:w="62" w:type="dxa"/>
        </w:tblCellMar>
        <w:tblLook w:val="0000"/>
      </w:tblPr>
      <w:tblGrid>
        <w:gridCol w:w="2754"/>
        <w:gridCol w:w="5768"/>
      </w:tblGrid>
      <w:tr w:rsidTr="0087389F">
        <w:tblPrEx>
          <w:tblW w:w="0" w:type="auto"/>
          <w:tblLayout w:type="fixed"/>
          <w:tblCellMar>
            <w:left w:w="62" w:type="dxa"/>
            <w:right w:w="62" w:type="dxa"/>
          </w:tblCellMar>
          <w:tblLook w:val="0000"/>
        </w:tblPrEx>
        <w:tc>
          <w:tcPr>
            <w:tcW w:w="2754" w:type="dxa"/>
            <w:tcBorders>
              <w:top w:val="nil"/>
              <w:left w:val="nil"/>
              <w:bottom w:val="nil"/>
              <w:right w:val="nil"/>
            </w:tcBorders>
            <w:tcMar>
              <w:top w:w="0" w:type="dxa"/>
              <w:left w:w="62" w:type="dxa"/>
              <w:bottom w:w="0" w:type="dxa"/>
              <w:right w:w="62" w:type="dxa"/>
            </w:tcMar>
          </w:tcPr>
          <w:p w:rsidR="00000000" w:rsidP="00DE7086">
            <w:pPr>
              <w:pStyle w:val="BodyText"/>
              <w:rPr>
                <w:lang w:val="en-NZ"/>
              </w:rPr>
            </w:pPr>
            <w:r w:rsidRPr="00DE7086">
              <w:rPr>
                <w:rStyle w:val="SpecialBold"/>
              </w:rPr>
              <w:t>Unit descriptor</w:t>
            </w:r>
          </w:p>
        </w:tc>
        <w:tc>
          <w:tcPr>
            <w:tcW w:w="5768" w:type="dxa"/>
            <w:tcBorders>
              <w:top w:val="nil"/>
              <w:left w:val="nil"/>
              <w:bottom w:val="nil"/>
              <w:right w:val="nil"/>
            </w:tcBorders>
            <w:tcMar>
              <w:top w:w="0" w:type="dxa"/>
              <w:left w:w="62" w:type="dxa"/>
              <w:bottom w:w="0" w:type="dxa"/>
              <w:right w:w="62" w:type="dxa"/>
            </w:tcMar>
          </w:tcPr>
          <w:p w:rsidR="00000000" w:rsidRPr="00DE7086" w:rsidP="00DE7086">
            <w:pPr>
              <w:pStyle w:val="BodyText"/>
            </w:pPr>
            <w:r w:rsidRPr="00DE7086">
              <w:t>This unit of competency specifies the outcomes required to prepare tender documentati</w:t>
            </w:r>
            <w:r w:rsidRPr="00DE7086">
              <w:t>on for property or facility management and maintenance operations. It requires the ability to determine property requirements accurately, develop detailed budgets, and prepare documentation according to established tender criteria and conditions.</w:t>
            </w:r>
          </w:p>
          <w:p w:rsidR="00000000" w:rsidRPr="00DE7086" w:rsidP="00DE7086">
            <w:pPr>
              <w:pStyle w:val="BodyText"/>
            </w:pPr>
            <w:r w:rsidRPr="00DE7086">
              <w:t xml:space="preserve">The unit </w:t>
            </w:r>
            <w:r w:rsidRPr="00DE7086">
              <w:t xml:space="preserve">may form part of the licensing requirements for persons working in the property industry, including in the real estate, business broking, stock and station agency and property operations and development sectors, in those States and Territories where these </w:t>
            </w:r>
            <w:r w:rsidRPr="00DE7086">
              <w:t>are regulated activities.</w:t>
            </w:r>
          </w:p>
        </w:tc>
      </w:tr>
    </w:tbl>
    <w:p w:rsidR="0087389F" w:rsidP="00DE7086">
      <w:pPr>
        <w:pStyle w:val="BodyText"/>
      </w:pPr>
    </w:p>
    <w:p w:rsidR="0087389F" w:rsidP="00DE7086">
      <w:pPr>
        <w:pStyle w:val="BodyText"/>
      </w:pPr>
    </w:p>
    <w:p w:rsidR="00000000" w:rsidRPr="00DE7086" w:rsidP="00DE7086">
      <w:pPr>
        <w:pStyle w:val="Heading1"/>
      </w:pPr>
      <w:bookmarkStart w:id="3" w:name="O_201483"/>
      <w:bookmarkEnd w:id="3"/>
      <w:r w:rsidRPr="00DE7086">
        <w:t>Application of the Unit</w:t>
      </w:r>
    </w:p>
    <w:tbl>
      <w:tblPr>
        <w:tblW w:w="0" w:type="auto"/>
        <w:tblLayout w:type="fixed"/>
        <w:tblCellMar>
          <w:left w:w="62" w:type="dxa"/>
          <w:right w:w="62" w:type="dxa"/>
        </w:tblCellMar>
        <w:tblLook w:val="0000"/>
      </w:tblPr>
      <w:tblGrid>
        <w:gridCol w:w="2754"/>
        <w:gridCol w:w="5768"/>
      </w:tblGrid>
      <w:tr w:rsidTr="0087389F">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DE7086">
            <w:pPr>
              <w:pStyle w:val="BodyText"/>
              <w:rPr>
                <w:lang w:val="en-NZ"/>
              </w:rPr>
            </w:pPr>
            <w:r w:rsidRPr="00DE7086">
              <w:rPr>
                <w:rStyle w:val="SpecialBold"/>
              </w:rPr>
              <w:t>Application of the unit</w:t>
            </w:r>
          </w:p>
        </w:tc>
        <w:tc>
          <w:tcPr>
            <w:tcW w:w="5768" w:type="dxa"/>
            <w:tcBorders>
              <w:top w:val="nil"/>
              <w:left w:val="nil"/>
              <w:bottom w:val="nil"/>
              <w:right w:val="nil"/>
            </w:tcBorders>
            <w:tcMar>
              <w:top w:w="0" w:type="dxa"/>
              <w:left w:w="62" w:type="dxa"/>
              <w:bottom w:w="0" w:type="dxa"/>
              <w:right w:w="62" w:type="dxa"/>
            </w:tcMar>
          </w:tcPr>
          <w:p w:rsidR="00000000" w:rsidRPr="00DE7086" w:rsidP="00DE7086">
            <w:pPr>
              <w:pStyle w:val="BodyText"/>
            </w:pPr>
            <w:r w:rsidRPr="00DE7086">
              <w:t>This unit of competency supports the work of those involved in preparing tender documentation for property or facility management and maintenance operations.</w:t>
            </w:r>
          </w:p>
        </w:tc>
      </w:tr>
    </w:tbl>
    <w:p w:rsidR="0087389F" w:rsidP="00DE7086">
      <w:pPr>
        <w:pStyle w:val="BodyText"/>
      </w:pPr>
    </w:p>
    <w:p w:rsidR="0087389F" w:rsidP="00DE7086">
      <w:pPr>
        <w:pStyle w:val="BodyText"/>
      </w:pPr>
    </w:p>
    <w:p w:rsidR="00000000" w:rsidRPr="00DE7086" w:rsidP="00DE7086">
      <w:pPr>
        <w:pStyle w:val="Heading1"/>
      </w:pPr>
      <w:bookmarkStart w:id="4" w:name="O_278400"/>
      <w:bookmarkEnd w:id="4"/>
      <w:r w:rsidRPr="00DE7086">
        <w:t>Licensing/Regulatory Information</w:t>
      </w:r>
    </w:p>
    <w:p w:rsidR="00000000" w:rsidRPr="00DE7086" w:rsidP="00DE7086">
      <w:pPr>
        <w:pStyle w:val="BodyText"/>
      </w:pPr>
      <w:r w:rsidRPr="00DE7086">
        <w:t>Refer to Unit Descriptor</w:t>
      </w:r>
    </w:p>
    <w:p w:rsidR="00000000" w:rsidRPr="00DE7086" w:rsidP="00DE7086">
      <w:pPr>
        <w:pStyle w:val="AllowPageBreak"/>
      </w:pPr>
    </w:p>
    <w:p w:rsidR="00000000" w:rsidRPr="00DE7086" w:rsidP="00DE7086">
      <w:pPr>
        <w:pStyle w:val="Heading1"/>
      </w:pPr>
      <w:bookmarkStart w:id="5" w:name="O_201482"/>
      <w:bookmarkEnd w:id="5"/>
      <w:r w:rsidRPr="00DE7086">
        <w:t>Pre-Requisites</w:t>
      </w:r>
    </w:p>
    <w:tbl>
      <w:tblPr>
        <w:tblW w:w="0" w:type="auto"/>
        <w:tblLayout w:type="fixed"/>
        <w:tblCellMar>
          <w:left w:w="62" w:type="dxa"/>
          <w:right w:w="62" w:type="dxa"/>
        </w:tblCellMar>
        <w:tblLook w:val="0000"/>
      </w:tblPr>
      <w:tblGrid>
        <w:gridCol w:w="2754"/>
        <w:gridCol w:w="5768"/>
      </w:tblGrid>
      <w:tr w:rsidTr="0087389F">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DE7086">
            <w:pPr>
              <w:pStyle w:val="BodyText"/>
              <w:rPr>
                <w:lang w:val="en-NZ"/>
              </w:rPr>
            </w:pPr>
            <w:r w:rsidRPr="00DE7086">
              <w:rPr>
                <w:rStyle w:val="SpecialBold"/>
              </w:rPr>
              <w:t>Prerequisite units</w:t>
            </w:r>
          </w:p>
        </w:tc>
        <w:tc>
          <w:tcPr>
            <w:tcW w:w="5768" w:type="dxa"/>
            <w:tcBorders>
              <w:top w:val="nil"/>
              <w:left w:val="nil"/>
              <w:bottom w:val="nil"/>
              <w:right w:val="nil"/>
            </w:tcBorders>
            <w:tcMar>
              <w:top w:w="0" w:type="dxa"/>
              <w:left w:w="62" w:type="dxa"/>
              <w:bottom w:w="0" w:type="dxa"/>
              <w:right w:w="62" w:type="dxa"/>
            </w:tcMar>
          </w:tcPr>
          <w:p w:rsidR="00000000" w:rsidRPr="00DE7086" w:rsidP="00DE7086">
            <w:pPr>
              <w:pStyle w:val="BodyText"/>
            </w:pPr>
            <w:r w:rsidRPr="00DE7086">
              <w:t>Nil</w:t>
            </w:r>
          </w:p>
        </w:tc>
      </w:tr>
    </w:tbl>
    <w:p w:rsidR="0087389F" w:rsidP="00DE7086">
      <w:pPr>
        <w:pStyle w:val="BodyText"/>
      </w:pPr>
    </w:p>
    <w:p w:rsidR="0087389F" w:rsidP="00DE7086">
      <w:pPr>
        <w:pStyle w:val="BodyText"/>
      </w:pPr>
    </w:p>
    <w:p w:rsidR="00000000" w:rsidRPr="00DE7086" w:rsidP="00DE7086">
      <w:pPr>
        <w:pStyle w:val="Heading1"/>
      </w:pPr>
      <w:bookmarkStart w:id="6" w:name="O_201481"/>
      <w:bookmarkEnd w:id="6"/>
      <w:r w:rsidRPr="00DE7086">
        <w:t>Employability Skills Information</w:t>
      </w:r>
    </w:p>
    <w:tbl>
      <w:tblPr>
        <w:tblW w:w="0" w:type="auto"/>
        <w:tblLayout w:type="fixed"/>
        <w:tblCellMar>
          <w:left w:w="62" w:type="dxa"/>
          <w:right w:w="62" w:type="dxa"/>
        </w:tblCellMar>
        <w:tblLook w:val="0000"/>
      </w:tblPr>
      <w:tblGrid>
        <w:gridCol w:w="2754"/>
        <w:gridCol w:w="5768"/>
      </w:tblGrid>
      <w:tr w:rsidTr="0087389F">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DE7086">
            <w:pPr>
              <w:pStyle w:val="BodyText"/>
              <w:rPr>
                <w:lang w:val="en-NZ"/>
              </w:rPr>
            </w:pPr>
            <w:r w:rsidRPr="00DE7086">
              <w:rPr>
                <w:rStyle w:val="SpecialBold"/>
              </w:rPr>
              <w:t>Employability skills</w:t>
            </w:r>
          </w:p>
        </w:tc>
        <w:tc>
          <w:tcPr>
            <w:tcW w:w="5768" w:type="dxa"/>
            <w:tcBorders>
              <w:top w:val="nil"/>
              <w:left w:val="nil"/>
              <w:bottom w:val="nil"/>
              <w:right w:val="nil"/>
            </w:tcBorders>
            <w:tcMar>
              <w:top w:w="0" w:type="dxa"/>
              <w:left w:w="62" w:type="dxa"/>
              <w:bottom w:w="0" w:type="dxa"/>
              <w:right w:w="62" w:type="dxa"/>
            </w:tcMar>
          </w:tcPr>
          <w:p w:rsidR="00000000" w:rsidRPr="00DE7086" w:rsidP="00DE7086">
            <w:pPr>
              <w:pStyle w:val="BodyText"/>
            </w:pPr>
            <w:r w:rsidRPr="00DE7086">
              <w:t>The required outcomes described in this unit of competency contain applicable facets of employability skills. The Employability Skills Summary of the qualification in which this unit of competency is packaged, will assist in identifying employability skill</w:t>
            </w:r>
            <w:r w:rsidRPr="00DE7086">
              <w:t>s requirements.</w:t>
            </w:r>
          </w:p>
        </w:tc>
      </w:tr>
    </w:tbl>
    <w:p w:rsidR="0087389F" w:rsidP="00DE7086">
      <w:pPr>
        <w:pStyle w:val="BodyText"/>
      </w:pPr>
    </w:p>
    <w:p w:rsidR="0087389F" w:rsidP="00DE7086">
      <w:pPr>
        <w:pStyle w:val="BodyText"/>
      </w:pPr>
    </w:p>
    <w:p w:rsidR="00000000" w:rsidRPr="00DE7086" w:rsidP="00DE7086">
      <w:pPr>
        <w:pStyle w:val="Heading1"/>
      </w:pPr>
      <w:bookmarkStart w:id="7" w:name="O_288186"/>
      <w:bookmarkEnd w:id="7"/>
      <w:r w:rsidRPr="00DE7086">
        <w:t>Elements and Performance Criteria Pre-Content</w:t>
      </w:r>
    </w:p>
    <w:tbl>
      <w:tblPr>
        <w:tblW w:w="0" w:type="auto"/>
        <w:tblLayout w:type="fixed"/>
        <w:tblCellMar>
          <w:left w:w="62" w:type="dxa"/>
          <w:right w:w="62" w:type="dxa"/>
        </w:tblCellMar>
        <w:tblLook w:val="0000"/>
      </w:tblPr>
      <w:tblGrid>
        <w:gridCol w:w="2800"/>
        <w:gridCol w:w="5955"/>
      </w:tblGrid>
      <w:tr w:rsidTr="0087389F">
        <w:tblPrEx>
          <w:tblW w:w="0" w:type="auto"/>
          <w:tblLayout w:type="fixed"/>
          <w:tblCellMar>
            <w:left w:w="62" w:type="dxa"/>
            <w:right w:w="62" w:type="dxa"/>
          </w:tblCellMar>
          <w:tblLook w:val="0000"/>
        </w:tblPrEx>
        <w:tc>
          <w:tcPr>
            <w:tcW w:w="2800" w:type="dxa"/>
            <w:tcBorders>
              <w:top w:val="nil"/>
              <w:left w:val="nil"/>
              <w:bottom w:val="nil"/>
              <w:right w:val="nil"/>
            </w:tcBorders>
            <w:tcMar>
              <w:top w:w="0" w:type="dxa"/>
              <w:left w:w="62" w:type="dxa"/>
              <w:bottom w:w="0" w:type="dxa"/>
              <w:right w:w="62" w:type="dxa"/>
            </w:tcMar>
          </w:tcPr>
          <w:p w:rsidR="00000000" w:rsidP="00DE7086">
            <w:pPr>
              <w:pStyle w:val="BodyText"/>
              <w:rPr>
                <w:lang w:val="en-NZ"/>
              </w:rPr>
            </w:pPr>
            <w:r w:rsidRPr="00DE7086">
              <w:t>Elements describe the essential outcomes of a unit of competency.</w:t>
            </w:r>
          </w:p>
        </w:tc>
        <w:tc>
          <w:tcPr>
            <w:tcW w:w="5955" w:type="dxa"/>
            <w:tcBorders>
              <w:top w:val="nil"/>
              <w:left w:val="nil"/>
              <w:bottom w:val="nil"/>
              <w:right w:val="nil"/>
            </w:tcBorders>
            <w:tcMar>
              <w:top w:w="0" w:type="dxa"/>
              <w:left w:w="62" w:type="dxa"/>
              <w:bottom w:w="0" w:type="dxa"/>
              <w:right w:w="62" w:type="dxa"/>
            </w:tcMar>
          </w:tcPr>
          <w:p w:rsidR="00000000" w:rsidRPr="00DE7086" w:rsidP="00DE7086">
            <w:pPr>
              <w:pStyle w:val="BodyText"/>
            </w:pPr>
            <w:r w:rsidRPr="00DE7086">
              <w:t>Performance criteria describe the required performance needed to demonstrate achievement of the element. Whe</w:t>
            </w:r>
            <w:r w:rsidRPr="00DE7086">
              <w:t xml:space="preserve">re </w:t>
            </w:r>
            <w:r w:rsidRPr="00DE7086">
              <w:rPr>
                <w:rStyle w:val="BoldandItalics"/>
              </w:rPr>
              <w:t>bold italicised</w:t>
            </w:r>
            <w:r w:rsidRPr="00DE7086">
              <w:t xml:space="preserve"> text is used, further information is detailed in the required skills and knowledge and/or the range statement. Assessment of performance is to be consistent with the evidence guide.</w:t>
            </w:r>
          </w:p>
        </w:tc>
      </w:tr>
    </w:tbl>
    <w:p w:rsidR="00000000" w:rsidRPr="00DE7086" w:rsidP="00DE7086">
      <w:pPr>
        <w:pStyle w:val="BodyText"/>
      </w:pPr>
    </w:p>
    <w:p w:rsidR="00000000" w:rsidRPr="00DE7086" w:rsidP="00DE7086">
      <w:pPr>
        <w:pStyle w:val="AllowPageBreak"/>
      </w:pPr>
    </w:p>
    <w:p w:rsidR="00000000" w:rsidRPr="00DE7086" w:rsidP="00DE7086">
      <w:pPr>
        <w:pStyle w:val="Heading1"/>
      </w:pPr>
      <w:bookmarkStart w:id="8" w:name="O_234853"/>
      <w:bookmarkEnd w:id="8"/>
      <w:r w:rsidRPr="00DE7086">
        <w:t>Elements and Performance Criteria</w:t>
      </w:r>
    </w:p>
    <w:tbl>
      <w:tblPr>
        <w:tblW w:w="0" w:type="auto"/>
        <w:tblLayout w:type="fixed"/>
        <w:tblCellMar>
          <w:left w:w="62" w:type="dxa"/>
          <w:right w:w="62" w:type="dxa"/>
        </w:tblCellMar>
        <w:tblLook w:val="0000"/>
      </w:tblPr>
      <w:tblGrid>
        <w:gridCol w:w="2790"/>
        <w:gridCol w:w="18"/>
        <w:gridCol w:w="5922"/>
        <w:gridCol w:w="25"/>
      </w:tblGrid>
      <w:tr w:rsidTr="0087389F">
        <w:tblPrEx>
          <w:tblW w:w="0" w:type="auto"/>
          <w:tblLayout w:type="fixed"/>
          <w:tblCellMar>
            <w:left w:w="62" w:type="dxa"/>
            <w:right w:w="62" w:type="dxa"/>
          </w:tblCellMar>
          <w:tblLook w:val="0000"/>
        </w:tblPrEx>
        <w:trPr>
          <w:tblHeader/>
        </w:trPr>
        <w:tc>
          <w:tcPr>
            <w:tcW w:w="2808" w:type="dxa"/>
            <w:gridSpan w:val="2"/>
            <w:tcBorders>
              <w:top w:val="nil"/>
              <w:left w:val="nil"/>
              <w:bottom w:val="nil"/>
              <w:right w:val="nil"/>
            </w:tcBorders>
            <w:tcMar>
              <w:top w:w="0" w:type="dxa"/>
              <w:left w:w="62" w:type="dxa"/>
              <w:bottom w:w="0" w:type="dxa"/>
              <w:right w:w="62" w:type="dxa"/>
            </w:tcMar>
          </w:tcPr>
          <w:p w:rsidR="00000000" w:rsidRPr="00DE7086" w:rsidP="00DE7086">
            <w:pPr>
              <w:pStyle w:val="List"/>
            </w:pPr>
            <w:r w:rsidRPr="00DE7086">
              <w:rPr>
                <w:rStyle w:val="SpecialBold"/>
              </w:rPr>
              <w:t>ELEMENT</w:t>
            </w:r>
          </w:p>
        </w:tc>
        <w:tc>
          <w:tcPr>
            <w:tcW w:w="5947" w:type="dxa"/>
            <w:gridSpan w:val="2"/>
            <w:tcBorders>
              <w:top w:val="nil"/>
              <w:left w:val="nil"/>
              <w:bottom w:val="nil"/>
              <w:right w:val="nil"/>
            </w:tcBorders>
            <w:tcMar>
              <w:top w:w="0" w:type="dxa"/>
              <w:left w:w="62" w:type="dxa"/>
              <w:bottom w:w="0" w:type="dxa"/>
              <w:right w:w="62" w:type="dxa"/>
            </w:tcMar>
          </w:tcPr>
          <w:p w:rsidR="00000000" w:rsidP="00DE7086">
            <w:pPr>
              <w:pStyle w:val="List"/>
              <w:rPr>
                <w:lang w:val="en-NZ"/>
              </w:rPr>
            </w:pPr>
            <w:r w:rsidRPr="00DE7086">
              <w:rPr>
                <w:rStyle w:val="SpecialBold"/>
              </w:rPr>
              <w:t>PERFORMANCE CRITERIA</w:t>
            </w:r>
          </w:p>
        </w:tc>
      </w:tr>
      <w:tr w:rsidTr="0087389F">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DE7086">
            <w:pPr>
              <w:pStyle w:val="List"/>
              <w:rPr>
                <w:lang w:val="en-NZ"/>
              </w:rPr>
            </w:pPr>
            <w:r w:rsidRPr="00DE7086">
              <w:rPr>
                <w:rStyle w:val="SpecialBold"/>
              </w:rPr>
              <w:t>1</w:t>
            </w:r>
            <w:r w:rsidRPr="00DE7086">
              <w:tab/>
            </w:r>
            <w:r w:rsidRPr="00DE7086">
              <w:rPr>
                <w:rStyle w:val="SpecialBold"/>
              </w:rPr>
              <w:t>Determine tender requirements</w:t>
            </w:r>
            <w:r w:rsidRPr="00DE7086">
              <w:t>.</w:t>
            </w:r>
          </w:p>
        </w:tc>
        <w:tc>
          <w:tcPr>
            <w:tcW w:w="5940" w:type="dxa"/>
            <w:gridSpan w:val="2"/>
            <w:tcBorders>
              <w:top w:val="nil"/>
              <w:left w:val="nil"/>
              <w:bottom w:val="nil"/>
              <w:right w:val="nil"/>
            </w:tcBorders>
            <w:tcMar>
              <w:top w:w="0" w:type="dxa"/>
              <w:left w:w="62" w:type="dxa"/>
              <w:bottom w:w="0" w:type="dxa"/>
              <w:right w:w="62" w:type="dxa"/>
            </w:tcMar>
          </w:tcPr>
          <w:p w:rsidR="00000000" w:rsidRPr="00DE7086" w:rsidP="00DE7086">
            <w:pPr>
              <w:pStyle w:val="List"/>
            </w:pPr>
            <w:r w:rsidRPr="00DE7086">
              <w:t>1.1</w:t>
            </w:r>
            <w:r w:rsidRPr="00DE7086">
              <w:tab/>
              <w:t xml:space="preserve">Tender brief and other relevant </w:t>
            </w:r>
            <w:r w:rsidRPr="00DE7086">
              <w:rPr>
                <w:rStyle w:val="BoldandItalics"/>
              </w:rPr>
              <w:t>documentation</w:t>
            </w:r>
            <w:r w:rsidRPr="00DE7086">
              <w:t xml:space="preserve"> are obtained and analysed to establish tender requirements in consultation with </w:t>
            </w:r>
            <w:r w:rsidRPr="00DE7086">
              <w:rPr>
                <w:rStyle w:val="BoldandItalics"/>
              </w:rPr>
              <w:t>relevant people</w:t>
            </w:r>
            <w:r w:rsidRPr="00DE7086">
              <w:t>.</w:t>
            </w:r>
          </w:p>
          <w:p w:rsidR="00000000" w:rsidRPr="00DE7086" w:rsidP="00DE7086">
            <w:pPr>
              <w:pStyle w:val="List"/>
            </w:pPr>
            <w:r w:rsidRPr="00DE7086">
              <w:t>1.2</w:t>
            </w:r>
            <w:r w:rsidRPr="00DE7086">
              <w:tab/>
            </w:r>
            <w:r w:rsidRPr="00DE7086">
              <w:rPr>
                <w:rStyle w:val="BoldandItalics"/>
              </w:rPr>
              <w:t>Viability</w:t>
            </w:r>
            <w:r w:rsidRPr="00DE7086">
              <w:t xml:space="preserve"> to comply with tender requiremen</w:t>
            </w:r>
            <w:r w:rsidRPr="00DE7086">
              <w:t>ts is assessed against project specifications and organisational operational capacity.</w:t>
            </w:r>
          </w:p>
          <w:p w:rsidR="00000000" w:rsidRPr="00DE7086" w:rsidP="00DE7086">
            <w:pPr>
              <w:pStyle w:val="List"/>
            </w:pPr>
            <w:r w:rsidRPr="00DE7086">
              <w:t>1.3</w:t>
            </w:r>
            <w:r w:rsidRPr="00DE7086">
              <w:tab/>
            </w:r>
            <w:r w:rsidRPr="00DE7086">
              <w:rPr>
                <w:rStyle w:val="BoldandItalics"/>
              </w:rPr>
              <w:t>Risk assessment</w:t>
            </w:r>
            <w:r w:rsidRPr="00DE7086">
              <w:t xml:space="preserve"> is conducted on anticipated project outcomes according to </w:t>
            </w:r>
            <w:r w:rsidRPr="00DE7086">
              <w:rPr>
                <w:rStyle w:val="BoldandItalics"/>
              </w:rPr>
              <w:t>organisational and legislative requirements</w:t>
            </w:r>
            <w:r w:rsidRPr="00DE7086">
              <w:t>.</w:t>
            </w:r>
          </w:p>
          <w:p w:rsidR="00000000" w:rsidP="00DE7086">
            <w:pPr>
              <w:pStyle w:val="List"/>
              <w:rPr>
                <w:lang w:val="en-NZ"/>
              </w:rPr>
            </w:pPr>
            <w:r w:rsidRPr="00DE7086">
              <w:t>1.4</w:t>
            </w:r>
            <w:r w:rsidRPr="00DE7086">
              <w:tab/>
              <w:t>Personal limitations in assessing tender r</w:t>
            </w:r>
            <w:r w:rsidRPr="00DE7086">
              <w:t>equirements are identified and assistance is sought as required from relevant people.</w:t>
            </w:r>
          </w:p>
        </w:tc>
      </w:tr>
      <w:tr w:rsidTr="0087389F">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DE7086">
            <w:pPr>
              <w:pStyle w:val="BodyText"/>
              <w:rPr>
                <w:lang w:val="en-NZ"/>
              </w:rPr>
            </w:pPr>
          </w:p>
        </w:tc>
        <w:tc>
          <w:tcPr>
            <w:tcW w:w="5940" w:type="dxa"/>
            <w:gridSpan w:val="2"/>
            <w:tcBorders>
              <w:top w:val="nil"/>
              <w:left w:val="nil"/>
              <w:bottom w:val="nil"/>
              <w:right w:val="nil"/>
            </w:tcBorders>
            <w:tcMar>
              <w:top w:w="0" w:type="dxa"/>
              <w:left w:w="62" w:type="dxa"/>
              <w:bottom w:w="0" w:type="dxa"/>
              <w:right w:w="62" w:type="dxa"/>
            </w:tcMar>
          </w:tcPr>
          <w:p w:rsidR="00000000" w:rsidP="00DE7086">
            <w:pPr>
              <w:pStyle w:val="List"/>
              <w:rPr>
                <w:lang w:val="en-NZ"/>
              </w:rPr>
            </w:pPr>
            <w:r w:rsidRPr="00DE7086">
              <w:t>1.5</w:t>
            </w:r>
            <w:r w:rsidRPr="00DE7086">
              <w:tab/>
              <w:t>Relevant legislative requirements are interpreted and allowed for within parameters of tender requirements.</w:t>
            </w:r>
          </w:p>
        </w:tc>
      </w:tr>
      <w:tr w:rsidTr="0087389F">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DE7086">
            <w:pPr>
              <w:pStyle w:val="List"/>
              <w:rPr>
                <w:lang w:val="en-NZ"/>
              </w:rPr>
            </w:pPr>
            <w:r w:rsidRPr="00DE7086">
              <w:rPr>
                <w:rStyle w:val="SpecialBold"/>
              </w:rPr>
              <w:t>2</w:t>
            </w:r>
            <w:r w:rsidRPr="00DE7086">
              <w:tab/>
            </w:r>
            <w:r w:rsidRPr="00DE7086">
              <w:rPr>
                <w:rStyle w:val="SpecialBold"/>
              </w:rPr>
              <w:t>Estimate resource requirements</w:t>
            </w:r>
            <w:r w:rsidRPr="00DE7086">
              <w:t>.</w:t>
            </w:r>
          </w:p>
        </w:tc>
        <w:tc>
          <w:tcPr>
            <w:tcW w:w="5940" w:type="dxa"/>
            <w:gridSpan w:val="2"/>
            <w:tcBorders>
              <w:top w:val="nil"/>
              <w:left w:val="nil"/>
              <w:bottom w:val="nil"/>
              <w:right w:val="nil"/>
            </w:tcBorders>
            <w:tcMar>
              <w:top w:w="0" w:type="dxa"/>
              <w:left w:w="62" w:type="dxa"/>
              <w:bottom w:w="0" w:type="dxa"/>
              <w:right w:w="62" w:type="dxa"/>
            </w:tcMar>
          </w:tcPr>
          <w:p w:rsidR="00000000" w:rsidRPr="00DE7086" w:rsidP="00DE7086">
            <w:pPr>
              <w:pStyle w:val="List"/>
            </w:pPr>
            <w:r w:rsidRPr="00DE7086">
              <w:t>2.1</w:t>
            </w:r>
            <w:r w:rsidRPr="00DE7086">
              <w:tab/>
            </w:r>
            <w:r w:rsidRPr="00DE7086">
              <w:t>Financial, physical and human resource requirements are determined according to tender requirements.</w:t>
            </w:r>
          </w:p>
          <w:p w:rsidR="00000000" w:rsidRPr="00DE7086" w:rsidP="00DE7086">
            <w:pPr>
              <w:pStyle w:val="List"/>
            </w:pPr>
            <w:r w:rsidRPr="00DE7086">
              <w:t>2.2</w:t>
            </w:r>
            <w:r w:rsidRPr="00DE7086">
              <w:tab/>
              <w:t>Organisational rate schedules and conditions are applied to establish costings where appropriate according to organisational requirements.</w:t>
            </w:r>
          </w:p>
          <w:p w:rsidR="00000000" w:rsidRPr="00DE7086" w:rsidP="00DE7086">
            <w:pPr>
              <w:pStyle w:val="List"/>
            </w:pPr>
            <w:r w:rsidRPr="00DE7086">
              <w:t>2.3</w:t>
            </w:r>
            <w:r w:rsidRPr="00DE7086">
              <w:tab/>
              <w:t xml:space="preserve">Factors </w:t>
            </w:r>
            <w:r w:rsidRPr="00DE7086">
              <w:t>that may affect capacity to meet tender requirements are identified through risk analysis and accounted for in resource estimates.</w:t>
            </w:r>
          </w:p>
          <w:p w:rsidR="00000000" w:rsidP="00DE7086">
            <w:pPr>
              <w:pStyle w:val="List"/>
              <w:rPr>
                <w:lang w:val="en-NZ"/>
              </w:rPr>
            </w:pPr>
            <w:r w:rsidRPr="00DE7086">
              <w:t>2.4</w:t>
            </w:r>
            <w:r w:rsidRPr="00DE7086">
              <w:tab/>
              <w:t>Information is reviewed to ensure accuracy and a budget is determined to meet assessed tender and resource requirements.</w:t>
            </w:r>
          </w:p>
        </w:tc>
      </w:tr>
      <w:tr w:rsidTr="0087389F">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DE7086">
            <w:pPr>
              <w:pStyle w:val="List"/>
              <w:rPr>
                <w:lang w:val="en-NZ"/>
              </w:rPr>
            </w:pPr>
            <w:r w:rsidRPr="00DE7086">
              <w:rPr>
                <w:rStyle w:val="SpecialBold"/>
              </w:rPr>
              <w:t>3</w:t>
            </w:r>
            <w:r w:rsidRPr="00DE7086">
              <w:tab/>
            </w:r>
            <w:r w:rsidRPr="00DE7086">
              <w:rPr>
                <w:rStyle w:val="SpecialBold"/>
              </w:rPr>
              <w:t>Prepare tender documentation</w:t>
            </w:r>
            <w:r w:rsidRPr="00DE7086">
              <w:t>.</w:t>
            </w:r>
          </w:p>
        </w:tc>
        <w:tc>
          <w:tcPr>
            <w:tcW w:w="5940" w:type="dxa"/>
            <w:gridSpan w:val="2"/>
            <w:tcBorders>
              <w:top w:val="nil"/>
              <w:left w:val="nil"/>
              <w:bottom w:val="nil"/>
              <w:right w:val="nil"/>
            </w:tcBorders>
            <w:tcMar>
              <w:top w:w="0" w:type="dxa"/>
              <w:left w:w="62" w:type="dxa"/>
              <w:bottom w:w="0" w:type="dxa"/>
              <w:right w:w="62" w:type="dxa"/>
            </w:tcMar>
          </w:tcPr>
          <w:p w:rsidR="00000000" w:rsidRPr="00DE7086" w:rsidP="00DE7086">
            <w:pPr>
              <w:pStyle w:val="List"/>
            </w:pPr>
            <w:r w:rsidRPr="00DE7086">
              <w:t>3.1</w:t>
            </w:r>
            <w:r w:rsidRPr="00DE7086">
              <w:tab/>
            </w:r>
            <w:r w:rsidRPr="00DE7086">
              <w:rPr>
                <w:rStyle w:val="BoldandItalics"/>
              </w:rPr>
              <w:t>Business equipment and technology</w:t>
            </w:r>
            <w:r w:rsidRPr="00DE7086">
              <w:t xml:space="preserve"> are used to gather and compile relevant information in a suitable format according to organisational requirements.</w:t>
            </w:r>
          </w:p>
          <w:p w:rsidR="00000000" w:rsidRPr="00DE7086" w:rsidP="00DE7086">
            <w:pPr>
              <w:pStyle w:val="List"/>
            </w:pPr>
            <w:r w:rsidRPr="00DE7086">
              <w:t>3.2</w:t>
            </w:r>
            <w:r w:rsidRPr="00DE7086">
              <w:tab/>
              <w:t>Draft tender documentation is prepared that accurately reflects pr</w:t>
            </w:r>
            <w:r w:rsidRPr="00DE7086">
              <w:t xml:space="preserve">oject requirements and complies with specific </w:t>
            </w:r>
            <w:r w:rsidRPr="00DE7086">
              <w:rPr>
                <w:rStyle w:val="BoldandItalics"/>
              </w:rPr>
              <w:t>tender criteria and conditions</w:t>
            </w:r>
            <w:r w:rsidRPr="00DE7086">
              <w:t>.</w:t>
            </w:r>
          </w:p>
          <w:p w:rsidR="00000000" w:rsidRPr="00DE7086" w:rsidP="00DE7086">
            <w:pPr>
              <w:pStyle w:val="List"/>
            </w:pPr>
            <w:r w:rsidRPr="00DE7086">
              <w:t>3.3</w:t>
            </w:r>
            <w:r w:rsidRPr="00DE7086">
              <w:tab/>
              <w:t>Draft tender documentation is distributed to relevant people to check that information is accurate and project requirements are clearly addressed.</w:t>
            </w:r>
          </w:p>
          <w:p w:rsidR="00000000" w:rsidRPr="00DE7086" w:rsidP="00DE7086">
            <w:pPr>
              <w:pStyle w:val="List"/>
            </w:pPr>
            <w:r w:rsidRPr="00DE7086">
              <w:t>3.4</w:t>
            </w:r>
            <w:r w:rsidRPr="00DE7086">
              <w:tab/>
            </w:r>
            <w:r w:rsidRPr="00DE7086">
              <w:rPr>
                <w:rStyle w:val="BoldandItalics"/>
              </w:rPr>
              <w:t>Feedback</w:t>
            </w:r>
            <w:r w:rsidRPr="00DE7086">
              <w:t xml:space="preserve"> is sought and </w:t>
            </w:r>
            <w:r w:rsidRPr="00DE7086">
              <w:t>where appropriate incorporated into tender documentation.</w:t>
            </w:r>
          </w:p>
          <w:p w:rsidR="00000000" w:rsidRPr="00DE7086" w:rsidP="00DE7086">
            <w:pPr>
              <w:pStyle w:val="List"/>
            </w:pPr>
            <w:r w:rsidRPr="00DE7086">
              <w:t>3.5</w:t>
            </w:r>
            <w:r w:rsidRPr="00DE7086">
              <w:tab/>
              <w:t>Final documentation is lodged within designated time lines and a copy securely maintained according to organisational requirements.</w:t>
            </w:r>
          </w:p>
        </w:tc>
      </w:tr>
    </w:tbl>
    <w:p w:rsidR="0087389F" w:rsidP="00DE7086">
      <w:pPr>
        <w:pStyle w:val="BodyText"/>
      </w:pPr>
    </w:p>
    <w:p w:rsidR="0087389F" w:rsidP="00DE7086">
      <w:pPr>
        <w:pStyle w:val="BodyText"/>
      </w:pPr>
    </w:p>
    <w:p w:rsidR="00000000" w:rsidRPr="00DE7086" w:rsidP="00DE7086">
      <w:pPr>
        <w:pStyle w:val="Heading1"/>
      </w:pPr>
      <w:bookmarkStart w:id="9" w:name="O_258803"/>
      <w:bookmarkEnd w:id="9"/>
      <w:r w:rsidRPr="00DE7086">
        <w:t>Required Skills and Knowledge</w:t>
      </w:r>
    </w:p>
    <w:tbl>
      <w:tblPr>
        <w:tblW w:w="0" w:type="auto"/>
        <w:tblLayout w:type="fixed"/>
        <w:tblCellMar>
          <w:left w:w="62" w:type="dxa"/>
          <w:right w:w="62" w:type="dxa"/>
        </w:tblCellMar>
        <w:tblLook w:val="0000"/>
      </w:tblPr>
      <w:tblGrid>
        <w:gridCol w:w="8513"/>
        <w:gridCol w:w="9"/>
      </w:tblGrid>
      <w:tr w:rsidTr="0087389F">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DE7086">
            <w:pPr>
              <w:pStyle w:val="BodyText"/>
              <w:rPr>
                <w:lang w:val="en-NZ"/>
              </w:rPr>
            </w:pPr>
            <w:r w:rsidRPr="00DE7086">
              <w:rPr>
                <w:rStyle w:val="SpecialBold"/>
              </w:rPr>
              <w:t>REQUIRED SKILLS AND KNOWLEDGE</w:t>
            </w:r>
          </w:p>
        </w:tc>
      </w:tr>
      <w:tr w:rsidTr="0087389F">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DE7086">
            <w:pPr>
              <w:pStyle w:val="BodyText"/>
              <w:rPr>
                <w:lang w:val="en-NZ"/>
              </w:rPr>
            </w:pPr>
            <w:r w:rsidRPr="00DE7086">
              <w:t>This section describes the essential skills and knowledge and their level, required for this unit.</w:t>
            </w:r>
          </w:p>
        </w:tc>
      </w:tr>
      <w:tr w:rsidTr="0087389F">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DE7086" w:rsidP="00DE7086">
            <w:pPr>
              <w:pStyle w:val="BodyText"/>
            </w:pPr>
            <w:r w:rsidRPr="00DE7086">
              <w:rPr>
                <w:rStyle w:val="SpecialBold"/>
              </w:rPr>
              <w:t>Required skills</w:t>
            </w:r>
            <w:r w:rsidRPr="00DE7086">
              <w:t>:</w:t>
            </w:r>
          </w:p>
          <w:p w:rsidR="00000000" w:rsidRPr="00DE7086" w:rsidP="00DE7086">
            <w:pPr>
              <w:pStyle w:val="ListBullet"/>
            </w:pPr>
            <w:r w:rsidRPr="00DE7086">
              <w:t>computing skills to compile and present information, access the internet and web pages, prepare and complet</w:t>
            </w:r>
            <w:r w:rsidRPr="00DE7086">
              <w:t>e online forms, lodge electronic documents and search online databases</w:t>
            </w:r>
          </w:p>
          <w:p w:rsidR="00000000" w:rsidRPr="00DE7086" w:rsidP="00DE7086">
            <w:pPr>
              <w:pStyle w:val="ListBullet"/>
            </w:pPr>
            <w:r w:rsidRPr="00DE7086">
              <w:t>interpersonal skills to relate to people from a range of social, cultural and ethnic backgrounds and varying physical and mental abilities</w:t>
            </w:r>
          </w:p>
          <w:p w:rsidR="00000000" w:rsidRPr="00DE7086" w:rsidP="00DE7086">
            <w:pPr>
              <w:pStyle w:val="ListBullet"/>
            </w:pPr>
            <w:r w:rsidRPr="00DE7086">
              <w:t>literacy and communication skills to access an</w:t>
            </w:r>
            <w:r w:rsidRPr="00DE7086">
              <w:t>d interpret specific tender criteria and conditions and prepare required documentation using clear and comprehensible language</w:t>
            </w:r>
          </w:p>
          <w:p w:rsidR="00000000" w:rsidRPr="00DE7086" w:rsidP="00DE7086">
            <w:pPr>
              <w:pStyle w:val="ListBullet"/>
            </w:pPr>
            <w:r w:rsidRPr="00DE7086">
              <w:t>numeracy skills to estimate resource requirements and create a budget</w:t>
            </w:r>
          </w:p>
          <w:p w:rsidR="00000000" w:rsidRPr="00DE7086" w:rsidP="00DE7086">
            <w:pPr>
              <w:pStyle w:val="ListBullet"/>
            </w:pPr>
            <w:r w:rsidRPr="00DE7086">
              <w:t>project planning skills to plan, schedule and track activities</w:t>
            </w:r>
          </w:p>
          <w:p w:rsidR="00000000" w:rsidRPr="00DE7086" w:rsidP="00DE7086">
            <w:pPr>
              <w:pStyle w:val="ListBullet"/>
            </w:pPr>
            <w:r w:rsidRPr="00DE7086">
              <w:t>proofreading and editing skills to revise, amend and finalise tender documentation</w:t>
            </w:r>
          </w:p>
          <w:p w:rsidR="00000000" w:rsidP="00DE7086">
            <w:pPr>
              <w:pStyle w:val="ListBullet"/>
              <w:rPr>
                <w:lang w:val="en-NZ"/>
              </w:rPr>
            </w:pPr>
            <w:r w:rsidRPr="00DE7086">
              <w:t>research and evaluation skills to evaluate specifications to establish tender criteria and to undertake qualit</w:t>
            </w:r>
            <w:r w:rsidRPr="00DE7086">
              <w:t>ative and quantitative research.</w:t>
            </w:r>
          </w:p>
        </w:tc>
      </w:tr>
      <w:tr w:rsidTr="0087389F">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DE7086" w:rsidP="00DE7086">
            <w:pPr>
              <w:pStyle w:val="BodyText"/>
            </w:pPr>
            <w:r w:rsidRPr="00DE7086">
              <w:rPr>
                <w:rStyle w:val="SpecialBold"/>
              </w:rPr>
              <w:t>Required knowledge and understanding</w:t>
            </w:r>
            <w:r w:rsidRPr="00DE7086">
              <w:t>:</w:t>
            </w:r>
          </w:p>
          <w:p w:rsidR="00000000" w:rsidRPr="00DE7086" w:rsidP="00DE7086">
            <w:pPr>
              <w:pStyle w:val="ListBullet"/>
            </w:pPr>
            <w:r w:rsidRPr="00DE7086">
              <w:t>contingency and risk assessment techniques</w:t>
            </w:r>
          </w:p>
          <w:p w:rsidR="00000000" w:rsidRPr="00DE7086" w:rsidP="00DE7086">
            <w:pPr>
              <w:pStyle w:val="ListBullet"/>
            </w:pPr>
            <w:r w:rsidRPr="00DE7086">
              <w:t>contractual arrangements in relation to property management and maintenance</w:t>
            </w:r>
          </w:p>
          <w:p w:rsidR="00000000" w:rsidRPr="00DE7086" w:rsidP="00DE7086">
            <w:pPr>
              <w:pStyle w:val="ListBullet"/>
            </w:pPr>
            <w:r w:rsidRPr="00DE7086">
              <w:t>customer service procedures and practices</w:t>
            </w:r>
          </w:p>
          <w:p w:rsidR="00000000" w:rsidRPr="00DE7086" w:rsidP="00DE7086">
            <w:pPr>
              <w:pStyle w:val="ListBullet"/>
            </w:pPr>
            <w:r w:rsidRPr="00DE7086">
              <w:t>legal and ethical responsibilities, including:</w:t>
            </w:r>
          </w:p>
          <w:p w:rsidR="00000000" w:rsidRPr="00DE7086" w:rsidP="00DE7086">
            <w:pPr>
              <w:pStyle w:val="ListBullet2"/>
            </w:pPr>
            <w:r w:rsidRPr="00DE7086">
              <w:t>maintaining client privacy and confidentiality</w:t>
            </w:r>
          </w:p>
          <w:p w:rsidR="00000000" w:rsidRPr="00DE7086" w:rsidP="00DE7086">
            <w:pPr>
              <w:pStyle w:val="ListBullet2"/>
            </w:pPr>
            <w:r w:rsidRPr="00DE7086">
              <w:t>meeting environmental standards</w:t>
            </w:r>
          </w:p>
          <w:p w:rsidR="00000000" w:rsidRPr="00DE7086" w:rsidP="00DE7086">
            <w:pPr>
              <w:pStyle w:val="ListBullet2"/>
            </w:pPr>
            <w:r w:rsidRPr="00DE7086">
              <w:t>providing accurate information</w:t>
            </w:r>
          </w:p>
          <w:p w:rsidR="00000000" w:rsidRPr="00DE7086" w:rsidP="00DE7086">
            <w:pPr>
              <w:pStyle w:val="ListBullet"/>
            </w:pPr>
            <w:r w:rsidRPr="00DE7086">
              <w:t>local knowledge of the property operations and development market</w:t>
            </w:r>
          </w:p>
          <w:p w:rsidR="00000000" w:rsidRPr="00DE7086" w:rsidP="00DE7086">
            <w:pPr>
              <w:pStyle w:val="ListBullet"/>
            </w:pPr>
            <w:r w:rsidRPr="00DE7086">
              <w:t>organisational pricing policy and procedures</w:t>
            </w:r>
          </w:p>
          <w:p w:rsidR="00000000" w:rsidRPr="00DE7086" w:rsidP="00DE7086">
            <w:pPr>
              <w:pStyle w:val="ListBullet"/>
            </w:pPr>
            <w:r w:rsidRPr="00DE7086">
              <w:t>organisational structure, services and environment</w:t>
            </w:r>
          </w:p>
          <w:p w:rsidR="00000000" w:rsidRPr="00DE7086" w:rsidP="00DE7086">
            <w:pPr>
              <w:pStyle w:val="ListBullet"/>
            </w:pPr>
            <w:r w:rsidRPr="00DE7086">
              <w:t>relevant federal and state or territory legislation and local government regulations related to:</w:t>
            </w:r>
          </w:p>
          <w:p w:rsidR="00000000" w:rsidRPr="00DE7086" w:rsidP="00DE7086">
            <w:pPr>
              <w:pStyle w:val="ListBullet2"/>
            </w:pPr>
            <w:r w:rsidRPr="00DE7086">
              <w:t>anti-discrimination</w:t>
            </w:r>
          </w:p>
          <w:p w:rsidR="00000000" w:rsidRPr="00DE7086" w:rsidP="00DE7086">
            <w:pPr>
              <w:pStyle w:val="ListBullet2"/>
            </w:pPr>
            <w:r w:rsidRPr="00DE7086">
              <w:t>consumer protection</w:t>
            </w:r>
          </w:p>
          <w:p w:rsidR="00000000" w:rsidRPr="00DE7086" w:rsidP="00DE7086">
            <w:pPr>
              <w:pStyle w:val="ListBullet2"/>
            </w:pPr>
            <w:r w:rsidRPr="00DE7086">
              <w:t>environmental issues</w:t>
            </w:r>
          </w:p>
          <w:p w:rsidR="00000000" w:rsidRPr="00DE7086" w:rsidP="00DE7086">
            <w:pPr>
              <w:pStyle w:val="ListBullet2"/>
            </w:pPr>
            <w:r w:rsidRPr="00DE7086">
              <w:t>e</w:t>
            </w:r>
            <w:r w:rsidRPr="00DE7086">
              <w:t>qual employment opportunity (EEO)</w:t>
            </w:r>
          </w:p>
          <w:p w:rsidR="00000000" w:rsidRPr="00DE7086" w:rsidP="00DE7086">
            <w:pPr>
              <w:pStyle w:val="ListBullet2"/>
            </w:pPr>
            <w:r w:rsidRPr="00DE7086">
              <w:t>financial probity</w:t>
            </w:r>
          </w:p>
          <w:p w:rsidR="00000000" w:rsidRPr="00DE7086" w:rsidP="00DE7086">
            <w:pPr>
              <w:pStyle w:val="ListBullet2"/>
            </w:pPr>
            <w:r w:rsidRPr="00DE7086">
              <w:t>franchise and business structures</w:t>
            </w:r>
          </w:p>
          <w:p w:rsidR="00000000" w:rsidRPr="00DE7086" w:rsidP="00DE7086">
            <w:pPr>
              <w:pStyle w:val="ListBullet2"/>
            </w:pPr>
            <w:r w:rsidRPr="00DE7086">
              <w:t>industrial relations</w:t>
            </w:r>
          </w:p>
          <w:p w:rsidR="00000000" w:rsidRPr="00DE7086" w:rsidP="00DE7086">
            <w:pPr>
              <w:pStyle w:val="ListBullet2"/>
            </w:pPr>
            <w:r w:rsidRPr="00DE7086">
              <w:t>OHS</w:t>
            </w:r>
          </w:p>
          <w:p w:rsidR="00000000" w:rsidRPr="00DE7086" w:rsidP="00DE7086">
            <w:pPr>
              <w:pStyle w:val="ListBullet2"/>
            </w:pPr>
            <w:r w:rsidRPr="00DE7086">
              <w:t>privacy</w:t>
            </w:r>
          </w:p>
          <w:p w:rsidR="00000000" w:rsidRPr="00DE7086" w:rsidP="00DE7086">
            <w:pPr>
              <w:pStyle w:val="ListBullet2"/>
            </w:pPr>
            <w:r w:rsidRPr="00DE7086">
              <w:t>property sales, leasing and management</w:t>
            </w:r>
          </w:p>
          <w:p w:rsidR="00000000" w:rsidRPr="00DE7086" w:rsidP="00DE7086">
            <w:pPr>
              <w:pStyle w:val="ListBullet"/>
            </w:pPr>
            <w:r w:rsidRPr="00DE7086">
              <w:t>tender layout, format and presentation methods</w:t>
            </w:r>
          </w:p>
          <w:p w:rsidR="00000000" w:rsidRPr="00DE7086" w:rsidP="00DE7086">
            <w:pPr>
              <w:pStyle w:val="ListBullet"/>
            </w:pPr>
            <w:r w:rsidRPr="00DE7086">
              <w:t>tendering codes of practice.</w:t>
            </w:r>
          </w:p>
        </w:tc>
      </w:tr>
    </w:tbl>
    <w:p w:rsidR="0087389F" w:rsidP="00DE7086">
      <w:pPr>
        <w:pStyle w:val="BodyText"/>
      </w:pPr>
    </w:p>
    <w:p w:rsidR="0087389F" w:rsidP="00DE7086">
      <w:pPr>
        <w:pStyle w:val="BodyText"/>
      </w:pPr>
    </w:p>
    <w:p w:rsidR="00000000" w:rsidRPr="00DE7086" w:rsidP="00DE7086">
      <w:pPr>
        <w:pStyle w:val="Heading1"/>
      </w:pPr>
      <w:bookmarkStart w:id="10" w:name="O_242837"/>
      <w:bookmarkEnd w:id="10"/>
      <w:r w:rsidRPr="00DE7086">
        <w:t>Evidence Guide</w:t>
      </w:r>
    </w:p>
    <w:p w:rsidR="00000000" w:rsidRPr="00DE7086" w:rsidP="00DE7086">
      <w:pPr>
        <w:pStyle w:val="BodyText"/>
      </w:pPr>
      <w:r w:rsidRPr="00DE7086">
        <w:rPr>
          <w:rStyle w:val="SpecialBold"/>
        </w:rPr>
        <w:t>EVIDENCE GUIDE</w:t>
      </w:r>
    </w:p>
    <w:p w:rsidR="00000000" w:rsidRPr="00DE7086" w:rsidP="00DE7086">
      <w:pPr>
        <w:pStyle w:val="BodyText"/>
      </w:pPr>
      <w:r w:rsidRPr="00DE7086">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40"/>
      </w:tblGrid>
      <w:tr w:rsidTr="0087389F">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DE7086">
            <w:pPr>
              <w:pStyle w:val="BodyText"/>
              <w:rPr>
                <w:lang w:val="en-NZ"/>
              </w:rPr>
            </w:pPr>
            <w:r w:rsidRPr="00DE7086">
              <w:rPr>
                <w:rStyle w:val="SpecialBold"/>
              </w:rPr>
              <w:t>Overvi</w:t>
            </w:r>
            <w:r w:rsidRPr="00DE7086">
              <w:rPr>
                <w:rStyle w:val="SpecialBold"/>
              </w:rPr>
              <w:t>ew of assessment</w:t>
            </w:r>
          </w:p>
        </w:tc>
        <w:tc>
          <w:tcPr>
            <w:tcW w:w="5940" w:type="dxa"/>
            <w:tcBorders>
              <w:top w:val="nil"/>
              <w:left w:val="nil"/>
              <w:bottom w:val="nil"/>
              <w:right w:val="nil"/>
            </w:tcBorders>
            <w:tcMar>
              <w:top w:w="0" w:type="dxa"/>
              <w:left w:w="62" w:type="dxa"/>
              <w:bottom w:w="0" w:type="dxa"/>
              <w:right w:w="62" w:type="dxa"/>
            </w:tcMar>
          </w:tcPr>
          <w:p w:rsidR="00000000" w:rsidP="00DE7086">
            <w:pPr>
              <w:pStyle w:val="BodyText"/>
              <w:rPr>
                <w:lang w:val="en-NZ"/>
              </w:rPr>
            </w:pPr>
            <w:r w:rsidRPr="00DE7086">
              <w:t>This unit of competency could be assessed through practical demonstration of preparing tender documentation for property or facility management and maintenance operations. Targeted written (including alternative formats where necessary) or</w:t>
            </w:r>
            <w:r w:rsidRPr="00DE7086">
              <w:t xml:space="preserve"> verbal questioning to assess the candidate's underpinning knowledge would provide additional supporting evidence of competence. The demonstration and questioning would include collecting evidence of the candidate's knowledge and application of ethical sta</w:t>
            </w:r>
            <w:r w:rsidRPr="00DE7086">
              <w:t xml:space="preserve">ndards and relevant federal, and state or territory legislation and regulations. This assessment may be carried out in a simulated or workplace environment. </w:t>
            </w:r>
          </w:p>
        </w:tc>
      </w:tr>
      <w:tr w:rsidTr="0087389F">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DE7086">
            <w:pPr>
              <w:pStyle w:val="BodyText"/>
              <w:rPr>
                <w:lang w:val="en-NZ"/>
              </w:rPr>
            </w:pPr>
            <w:r w:rsidRPr="00DE7086">
              <w:rPr>
                <w:rStyle w:val="SpecialBold"/>
              </w:rPr>
              <w:t>Critical aspects for assessment and evidence required to demonstrate competency in this unit</w:t>
            </w:r>
          </w:p>
        </w:tc>
        <w:tc>
          <w:tcPr>
            <w:tcW w:w="5940" w:type="dxa"/>
            <w:tcBorders>
              <w:top w:val="nil"/>
              <w:left w:val="nil"/>
              <w:bottom w:val="nil"/>
              <w:right w:val="nil"/>
            </w:tcBorders>
            <w:tcMar>
              <w:top w:w="0" w:type="dxa"/>
              <w:left w:w="62" w:type="dxa"/>
              <w:bottom w:w="0" w:type="dxa"/>
              <w:right w:w="62" w:type="dxa"/>
            </w:tcMar>
          </w:tcPr>
          <w:p w:rsidR="00000000" w:rsidRPr="00DE7086" w:rsidP="00DE7086">
            <w:pPr>
              <w:pStyle w:val="BodyText"/>
            </w:pPr>
            <w:r w:rsidRPr="00DE7086">
              <w:t>A pe</w:t>
            </w:r>
            <w:r w:rsidRPr="00DE7086">
              <w:t>rson who demonstrates competency in this unit must be able to provide evidence of:</w:t>
            </w:r>
          </w:p>
          <w:p w:rsidR="00000000" w:rsidRPr="00DE7086" w:rsidP="00DE7086">
            <w:pPr>
              <w:pStyle w:val="ListBullet"/>
            </w:pPr>
            <w:r w:rsidRPr="00DE7086">
              <w:t xml:space="preserve">actively seeking feedback from clients and colleagues on tender requirements </w:t>
            </w:r>
          </w:p>
          <w:p w:rsidR="00000000" w:rsidRPr="00DE7086" w:rsidP="00DE7086">
            <w:pPr>
              <w:pStyle w:val="ListBullet"/>
            </w:pPr>
            <w:r w:rsidRPr="00DE7086">
              <w:t xml:space="preserve">following organisational procedures to produce tender documentation </w:t>
            </w:r>
          </w:p>
          <w:p w:rsidR="00000000" w:rsidRPr="00DE7086" w:rsidP="00DE7086">
            <w:pPr>
              <w:pStyle w:val="ListBullet"/>
            </w:pPr>
            <w:r w:rsidRPr="00DE7086">
              <w:t>gathering and collating information</w:t>
            </w:r>
          </w:p>
          <w:p w:rsidR="00000000" w:rsidRPr="00DE7086" w:rsidP="00DE7086">
            <w:pPr>
              <w:pStyle w:val="ListBullet"/>
            </w:pPr>
            <w:r w:rsidRPr="00DE7086">
              <w:t>knowledge of organisation's practices, ethical standards and legislative requirements associated with preparing tender documentation for property or facility management and maintenance operations</w:t>
            </w:r>
          </w:p>
          <w:p w:rsidR="00000000" w:rsidP="00DE7086">
            <w:pPr>
              <w:pStyle w:val="ListBullet"/>
              <w:rPr>
                <w:lang w:val="en-NZ"/>
              </w:rPr>
            </w:pPr>
            <w:r w:rsidRPr="00DE7086">
              <w:t>understanding methodolog</w:t>
            </w:r>
            <w:r w:rsidRPr="00DE7086">
              <w:t>ies and activities required to analyse tender requirements.</w:t>
            </w:r>
          </w:p>
        </w:tc>
      </w:tr>
      <w:tr w:rsidTr="0087389F">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DE7086">
            <w:pPr>
              <w:pStyle w:val="BodyText"/>
              <w:rPr>
                <w:lang w:val="en-NZ"/>
              </w:rPr>
            </w:pPr>
            <w:r w:rsidRPr="00DE7086">
              <w:rPr>
                <w:rStyle w:val="SpecialBold"/>
              </w:rPr>
              <w:t>Context of and specific resources for assessment</w:t>
            </w:r>
          </w:p>
        </w:tc>
        <w:tc>
          <w:tcPr>
            <w:tcW w:w="5940" w:type="dxa"/>
            <w:tcBorders>
              <w:top w:val="nil"/>
              <w:left w:val="nil"/>
              <w:bottom w:val="nil"/>
              <w:right w:val="nil"/>
            </w:tcBorders>
            <w:tcMar>
              <w:top w:w="0" w:type="dxa"/>
              <w:left w:w="62" w:type="dxa"/>
              <w:bottom w:w="0" w:type="dxa"/>
              <w:right w:w="62" w:type="dxa"/>
            </w:tcMar>
          </w:tcPr>
          <w:p w:rsidR="00000000" w:rsidRPr="00DE7086" w:rsidP="00DE7086">
            <w:pPr>
              <w:pStyle w:val="BodyText"/>
            </w:pPr>
            <w:r w:rsidRPr="00DE7086">
              <w:t>Resource implications for assessment include:</w:t>
            </w:r>
          </w:p>
          <w:p w:rsidR="00000000" w:rsidRPr="00DE7086" w:rsidP="00DE7086">
            <w:pPr>
              <w:pStyle w:val="ListBullet"/>
            </w:pPr>
            <w:r w:rsidRPr="00DE7086">
              <w:t>access to suitable simulated or real opportunities and resources to demonstrate competence</w:t>
            </w:r>
          </w:p>
          <w:p w:rsidR="00000000" w:rsidRPr="00DE7086" w:rsidP="00DE7086">
            <w:pPr>
              <w:pStyle w:val="ListBullet"/>
            </w:pPr>
            <w:r w:rsidRPr="00DE7086">
              <w:t>assessme</w:t>
            </w:r>
            <w:r w:rsidRPr="00DE7086">
              <w:t>nt instruments that may include personal planner and assessment record book</w:t>
            </w:r>
          </w:p>
          <w:p w:rsidR="00000000" w:rsidRPr="00DE7086" w:rsidP="00DE7086">
            <w:pPr>
              <w:pStyle w:val="ListBullet"/>
            </w:pPr>
            <w:r w:rsidRPr="00DE7086">
              <w:t>access to a registered provider of assessment services.</w:t>
            </w:r>
          </w:p>
          <w:p w:rsidR="00000000" w:rsidRPr="00DE7086" w:rsidP="00DE7086">
            <w:pPr>
              <w:pStyle w:val="BodyText"/>
            </w:pPr>
            <w:r w:rsidRPr="00DE7086">
              <w:t>Where applicable, physical resources should include equipment modified for people with disabilities.</w:t>
            </w:r>
          </w:p>
          <w:p w:rsidR="00000000" w:rsidRPr="00DE7086" w:rsidP="00DE7086">
            <w:pPr>
              <w:pStyle w:val="BodyText"/>
            </w:pPr>
            <w:r w:rsidRPr="00DE7086">
              <w:t>Access must be provided</w:t>
            </w:r>
            <w:r w:rsidRPr="00DE7086">
              <w:t xml:space="preserve"> to appropriate learning and/or assessment support when required.</w:t>
            </w:r>
          </w:p>
          <w:p w:rsidR="00000000" w:rsidRPr="00DE7086" w:rsidP="00DE7086">
            <w:pPr>
              <w:pStyle w:val="BodyText"/>
            </w:pPr>
            <w:r w:rsidRPr="00DE7086">
              <w:t>Assessment processes and techniques must be culturally appropriate, and appropriate to the language and literacy capacity of the candidate and the work being performed.</w:t>
            </w:r>
          </w:p>
          <w:p w:rsidR="00000000" w:rsidRPr="00DE7086" w:rsidP="00DE7086">
            <w:pPr>
              <w:pStyle w:val="BodyText"/>
            </w:pPr>
            <w:r w:rsidRPr="00DE7086">
              <w:t>Validity and sufficie</w:t>
            </w:r>
            <w:r w:rsidRPr="00DE7086">
              <w:t>ncy of evidence require that:</w:t>
            </w:r>
          </w:p>
          <w:p w:rsidR="00000000" w:rsidRPr="00DE7086" w:rsidP="00DE7086">
            <w:pPr>
              <w:pStyle w:val="ListBullet"/>
            </w:pPr>
            <w:r w:rsidRPr="00DE7086">
              <w:t>competency will need to be demonstrated over a period of time reflecting the scope of the role and the practical requirements of the workplace</w:t>
            </w:r>
          </w:p>
          <w:p w:rsidR="00000000" w:rsidRPr="00DE7086" w:rsidP="00DE7086">
            <w:pPr>
              <w:pStyle w:val="ListBullet"/>
            </w:pPr>
            <w:r w:rsidRPr="00DE7086">
              <w:t>where the assessment is part of a structured learning experience the evidence coll</w:t>
            </w:r>
            <w:r w:rsidRPr="00DE7086">
              <w:t>ected must relate to a number of performances assessed at different points in time and separated by further learning and practice with a decision of competence only taken at the point when the assessor has complete confidence in the person's competence</w:t>
            </w:r>
          </w:p>
          <w:p w:rsidR="00000000" w:rsidRPr="00DE7086" w:rsidP="00DE7086">
            <w:pPr>
              <w:pStyle w:val="ListBullet"/>
            </w:pPr>
            <w:r w:rsidRPr="00DE7086">
              <w:t>all assessment that is part of a structured learning experience must include a combination of direct, indirect and supplementary evidence</w:t>
            </w:r>
          </w:p>
          <w:p w:rsidR="00000000" w:rsidRPr="00DE7086" w:rsidP="00DE7086">
            <w:pPr>
              <w:pStyle w:val="ListBullet"/>
            </w:pPr>
            <w:r w:rsidRPr="00DE7086">
              <w:t>where assessment is for the purpose of recognition (RCC/RPL), the evidence provided will need to be current and show t</w:t>
            </w:r>
            <w:r w:rsidRPr="00DE7086">
              <w:t>hat it represents competency demonstrated over a period of time</w:t>
            </w:r>
          </w:p>
          <w:p w:rsidR="00000000" w:rsidRPr="00DE7086" w:rsidP="00DE7086">
            <w:pPr>
              <w:pStyle w:val="ListBullet"/>
            </w:pPr>
            <w:r w:rsidRPr="00DE7086">
              <w:t>assessment can be through simulated project-based activity and must include evidence relating to each of the elements in this unit.</w:t>
            </w:r>
          </w:p>
          <w:p w:rsidR="00000000" w:rsidP="00DE7086">
            <w:pPr>
              <w:pStyle w:val="BodyText"/>
              <w:rPr>
                <w:lang w:val="en-NZ"/>
              </w:rPr>
            </w:pPr>
            <w:r w:rsidRPr="00DE7086">
              <w:t>In all cases where practical assessment is used it will be c</w:t>
            </w:r>
            <w:r w:rsidRPr="00DE7086">
              <w:t>ombined with targeted questioning to assess the underpinning knowledge. Questioning will be undertaken in such a manner as is appropriate to the language and literacy levels of the candidate and any cultural issues that may affect responses to the question</w:t>
            </w:r>
            <w:r w:rsidRPr="00DE7086">
              <w:t>s, and will reflect the requirements of the competency and the work being performed.</w:t>
            </w:r>
          </w:p>
        </w:tc>
      </w:tr>
      <w:tr w:rsidTr="0087389F">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DE7086" w:rsidP="00DE7086">
            <w:pPr>
              <w:pStyle w:val="BodyText"/>
            </w:pPr>
          </w:p>
        </w:tc>
      </w:tr>
    </w:tbl>
    <w:p w:rsidR="0087389F" w:rsidP="00DE7086">
      <w:pPr>
        <w:pStyle w:val="BodyText"/>
      </w:pPr>
    </w:p>
    <w:p w:rsidR="0087389F" w:rsidP="00DE7086">
      <w:pPr>
        <w:pStyle w:val="BodyText"/>
      </w:pPr>
    </w:p>
    <w:p w:rsidR="00000000" w:rsidRPr="00DE7086" w:rsidP="00DE7086">
      <w:pPr>
        <w:pStyle w:val="Heading1"/>
      </w:pPr>
      <w:bookmarkStart w:id="11" w:name="O_250820"/>
      <w:bookmarkEnd w:id="11"/>
      <w:r w:rsidRPr="00DE7086">
        <w:t>Range Statement</w:t>
      </w:r>
    </w:p>
    <w:p w:rsidR="00000000" w:rsidRPr="00DE7086" w:rsidP="00DE7086">
      <w:pPr>
        <w:pStyle w:val="BodyText"/>
      </w:pPr>
      <w:r w:rsidRPr="00DE7086">
        <w:rPr>
          <w:rStyle w:val="SpecialBold"/>
        </w:rPr>
        <w:t>RANGE STATEMENT</w:t>
      </w:r>
    </w:p>
    <w:p w:rsidR="00000000" w:rsidRPr="00DE7086" w:rsidP="00DE7086">
      <w:pPr>
        <w:pStyle w:val="BodyText"/>
      </w:pPr>
      <w:r w:rsidRPr="00DE7086">
        <w:t xml:space="preserve">The range statement relates to the unit of competency as a whole. It allows for different work environments and situations that may affect performance. </w:t>
      </w:r>
      <w:r w:rsidRPr="00DE7086">
        <w:rPr>
          <w:rStyle w:val="BoldandItalics"/>
        </w:rPr>
        <w:t>Bold italicised</w:t>
      </w:r>
      <w:r w:rsidRPr="00DE7086">
        <w:t xml:space="preserve"> wording in the performance criteria is detailed below. Add any essential operating condi</w:t>
      </w:r>
      <w:r w:rsidRPr="00DE7086">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08"/>
        <w:gridCol w:w="5918"/>
      </w:tblGrid>
      <w:tr w:rsidTr="0087389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E7086">
            <w:pPr>
              <w:pStyle w:val="BodyText"/>
              <w:rPr>
                <w:lang w:val="en-NZ"/>
              </w:rPr>
            </w:pPr>
            <w:r w:rsidRPr="00DE7086">
              <w:t xml:space="preserve">Property </w:t>
            </w:r>
            <w:r w:rsidRPr="00DE7086">
              <w:rPr>
                <w:rStyle w:val="BoldandItalics"/>
              </w:rPr>
              <w:t>documentation</w:t>
            </w:r>
            <w:r w:rsidRPr="00DE7086">
              <w:t xml:space="preserve"> may include information relating to:</w:t>
            </w:r>
          </w:p>
        </w:tc>
        <w:tc>
          <w:tcPr>
            <w:tcW w:w="5918" w:type="dxa"/>
            <w:tcBorders>
              <w:top w:val="nil"/>
              <w:left w:val="nil"/>
              <w:bottom w:val="nil"/>
              <w:right w:val="nil"/>
            </w:tcBorders>
            <w:tcMar>
              <w:top w:w="0" w:type="dxa"/>
              <w:left w:w="62" w:type="dxa"/>
              <w:bottom w:w="0" w:type="dxa"/>
              <w:right w:w="62" w:type="dxa"/>
            </w:tcMar>
          </w:tcPr>
          <w:p w:rsidR="00000000" w:rsidRPr="00DE7086" w:rsidP="00DE7086">
            <w:pPr>
              <w:pStyle w:val="ListBullet"/>
            </w:pPr>
            <w:r w:rsidRPr="00DE7086">
              <w:t>agreements</w:t>
            </w:r>
          </w:p>
          <w:p w:rsidR="00000000" w:rsidRPr="00DE7086" w:rsidP="00DE7086">
            <w:pPr>
              <w:pStyle w:val="ListBullet"/>
            </w:pPr>
            <w:r w:rsidRPr="00DE7086">
              <w:t>bui</w:t>
            </w:r>
            <w:r w:rsidRPr="00DE7086">
              <w:t>lding codes</w:t>
            </w:r>
          </w:p>
          <w:p w:rsidR="00000000" w:rsidRPr="00DE7086" w:rsidP="00DE7086">
            <w:pPr>
              <w:pStyle w:val="ListBullet"/>
            </w:pPr>
            <w:r w:rsidRPr="00DE7086">
              <w:t>company services</w:t>
            </w:r>
          </w:p>
          <w:p w:rsidR="00000000" w:rsidRPr="00DE7086" w:rsidP="00DE7086">
            <w:pPr>
              <w:pStyle w:val="ListBullet"/>
            </w:pPr>
            <w:r w:rsidRPr="00DE7086">
              <w:t>contracts</w:t>
            </w:r>
          </w:p>
          <w:p w:rsidR="00000000" w:rsidRPr="00DE7086" w:rsidP="00DE7086">
            <w:pPr>
              <w:pStyle w:val="ListBullet"/>
            </w:pPr>
            <w:r w:rsidRPr="00DE7086">
              <w:t>depreciation schedules</w:t>
            </w:r>
          </w:p>
          <w:p w:rsidR="00000000" w:rsidRPr="00DE7086" w:rsidP="00DE7086">
            <w:pPr>
              <w:pStyle w:val="ListBullet"/>
            </w:pPr>
            <w:r w:rsidRPr="00DE7086">
              <w:t>licences</w:t>
            </w:r>
          </w:p>
          <w:p w:rsidR="00000000" w:rsidRPr="00DE7086" w:rsidP="00DE7086">
            <w:pPr>
              <w:pStyle w:val="ListBullet"/>
            </w:pPr>
            <w:r w:rsidRPr="00DE7086">
              <w:t>operating costs</w:t>
            </w:r>
          </w:p>
          <w:p w:rsidR="00000000" w:rsidRPr="00DE7086" w:rsidP="00DE7086">
            <w:pPr>
              <w:pStyle w:val="ListBullet"/>
            </w:pPr>
            <w:r w:rsidRPr="00DE7086">
              <w:t>permits</w:t>
            </w:r>
          </w:p>
          <w:p w:rsidR="00000000" w:rsidRPr="00DE7086" w:rsidP="00DE7086">
            <w:pPr>
              <w:pStyle w:val="ListBullet"/>
            </w:pPr>
            <w:r w:rsidRPr="00DE7086">
              <w:t>plans</w:t>
            </w:r>
          </w:p>
          <w:p w:rsidR="00000000" w:rsidP="00DE7086">
            <w:pPr>
              <w:pStyle w:val="ListBullet"/>
              <w:rPr>
                <w:lang w:val="en-NZ"/>
              </w:rPr>
            </w:pPr>
            <w:r w:rsidRPr="00DE7086">
              <w:t>specifications.</w:t>
            </w:r>
          </w:p>
        </w:tc>
      </w:tr>
      <w:tr w:rsidTr="0087389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E7086">
            <w:pPr>
              <w:pStyle w:val="BodyText"/>
              <w:rPr>
                <w:lang w:val="en-NZ"/>
              </w:rPr>
            </w:pPr>
            <w:r w:rsidRPr="00DE7086">
              <w:rPr>
                <w:rStyle w:val="BoldandItalics"/>
              </w:rPr>
              <w:t>Relevant people</w:t>
            </w:r>
            <w:r w:rsidRPr="00DE7086">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DE7086" w:rsidP="00DE7086">
            <w:pPr>
              <w:pStyle w:val="ListBullet"/>
            </w:pPr>
            <w:r w:rsidRPr="00DE7086">
              <w:t>clients</w:t>
            </w:r>
          </w:p>
          <w:p w:rsidR="00000000" w:rsidRPr="00DE7086" w:rsidP="00DE7086">
            <w:pPr>
              <w:pStyle w:val="ListBullet"/>
            </w:pPr>
            <w:r w:rsidRPr="00DE7086">
              <w:t>government agencies</w:t>
            </w:r>
          </w:p>
          <w:p w:rsidR="00000000" w:rsidRPr="00DE7086" w:rsidP="00DE7086">
            <w:pPr>
              <w:pStyle w:val="ListBullet"/>
            </w:pPr>
            <w:r w:rsidRPr="00DE7086">
              <w:t>industry regulators and associations</w:t>
            </w:r>
          </w:p>
          <w:p w:rsidR="00000000" w:rsidRPr="00DE7086" w:rsidP="00DE7086">
            <w:pPr>
              <w:pStyle w:val="ListBullet"/>
            </w:pPr>
            <w:r w:rsidRPr="00DE7086">
              <w:t>legal representatives</w:t>
            </w:r>
          </w:p>
          <w:p w:rsidR="00000000" w:rsidRPr="00DE7086" w:rsidP="00DE7086">
            <w:pPr>
              <w:pStyle w:val="ListBullet"/>
            </w:pPr>
            <w:r w:rsidRPr="00DE7086">
              <w:t>management and colleagues</w:t>
            </w:r>
          </w:p>
          <w:p w:rsidR="00000000" w:rsidP="00DE7086">
            <w:pPr>
              <w:pStyle w:val="ListBullet"/>
              <w:rPr>
                <w:lang w:val="en-NZ"/>
              </w:rPr>
            </w:pPr>
            <w:r w:rsidRPr="00DE7086">
              <w:t>principals.</w:t>
            </w:r>
          </w:p>
        </w:tc>
      </w:tr>
      <w:tr w:rsidTr="0087389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E7086">
            <w:pPr>
              <w:pStyle w:val="BodyText"/>
              <w:rPr>
                <w:lang w:val="en-NZ"/>
              </w:rPr>
            </w:pPr>
            <w:r w:rsidRPr="00DE7086">
              <w:rPr>
                <w:rStyle w:val="BoldandItalics"/>
              </w:rPr>
              <w:t>Viability</w:t>
            </w:r>
            <w:r w:rsidRPr="00DE7086">
              <w:t xml:space="preserve"> may include consideration of:</w:t>
            </w:r>
          </w:p>
        </w:tc>
        <w:tc>
          <w:tcPr>
            <w:tcW w:w="5918" w:type="dxa"/>
            <w:tcBorders>
              <w:top w:val="nil"/>
              <w:left w:val="nil"/>
              <w:bottom w:val="nil"/>
              <w:right w:val="nil"/>
            </w:tcBorders>
            <w:tcMar>
              <w:top w:w="0" w:type="dxa"/>
              <w:left w:w="62" w:type="dxa"/>
              <w:bottom w:w="0" w:type="dxa"/>
              <w:right w:w="62" w:type="dxa"/>
            </w:tcMar>
          </w:tcPr>
          <w:p w:rsidR="00000000" w:rsidRPr="00DE7086" w:rsidP="00DE7086">
            <w:pPr>
              <w:pStyle w:val="ListBullet"/>
            </w:pPr>
            <w:r w:rsidRPr="00DE7086">
              <w:t>available resources, equipment and supplies</w:t>
            </w:r>
          </w:p>
          <w:p w:rsidR="00000000" w:rsidRPr="00DE7086" w:rsidP="00DE7086">
            <w:pPr>
              <w:pStyle w:val="ListBullet"/>
            </w:pPr>
            <w:r w:rsidRPr="00DE7086">
              <w:t>compliance with regulations</w:t>
            </w:r>
          </w:p>
          <w:p w:rsidR="00000000" w:rsidRPr="00DE7086" w:rsidP="00DE7086">
            <w:pPr>
              <w:pStyle w:val="ListBullet"/>
            </w:pPr>
            <w:r w:rsidRPr="00DE7086">
              <w:t>financial considerations</w:t>
            </w:r>
          </w:p>
          <w:p w:rsidR="00000000" w:rsidRPr="00DE7086" w:rsidP="00DE7086">
            <w:pPr>
              <w:pStyle w:val="ListBullet"/>
            </w:pPr>
            <w:r w:rsidRPr="00DE7086">
              <w:t>geographical constraints</w:t>
            </w:r>
          </w:p>
          <w:p w:rsidR="00000000" w:rsidRPr="00DE7086" w:rsidP="00DE7086">
            <w:pPr>
              <w:pStyle w:val="ListBullet"/>
            </w:pPr>
            <w:r w:rsidRPr="00DE7086">
              <w:t>skills required for the provision of services</w:t>
            </w:r>
          </w:p>
          <w:p w:rsidR="00000000" w:rsidP="00DE7086">
            <w:pPr>
              <w:pStyle w:val="ListBullet"/>
              <w:rPr>
                <w:lang w:val="en-NZ"/>
              </w:rPr>
            </w:pPr>
            <w:r w:rsidRPr="00DE7086">
              <w:t>time con</w:t>
            </w:r>
            <w:r w:rsidRPr="00DE7086">
              <w:t>straints.</w:t>
            </w:r>
          </w:p>
        </w:tc>
      </w:tr>
      <w:tr w:rsidTr="0087389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E7086">
            <w:pPr>
              <w:pStyle w:val="BodyText"/>
              <w:rPr>
                <w:lang w:val="en-NZ"/>
              </w:rPr>
            </w:pPr>
            <w:r w:rsidRPr="00DE7086">
              <w:rPr>
                <w:rStyle w:val="BoldandItalics"/>
              </w:rPr>
              <w:t>Risk assessment</w:t>
            </w:r>
            <w:r w:rsidRPr="00DE7086">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DE7086" w:rsidP="00DE7086">
            <w:pPr>
              <w:pStyle w:val="ListBullet"/>
            </w:pPr>
            <w:r w:rsidRPr="00DE7086">
              <w:t>identifying risks in isolation or as part of a broader risk management strategy, such as:</w:t>
            </w:r>
          </w:p>
          <w:p w:rsidR="00000000" w:rsidRPr="00DE7086" w:rsidP="00DE7086">
            <w:pPr>
              <w:pStyle w:val="ListBullet2"/>
            </w:pPr>
            <w:r w:rsidRPr="00DE7086">
              <w:t xml:space="preserve">damage to property and equipment </w:t>
            </w:r>
          </w:p>
          <w:p w:rsidR="00000000" w:rsidRPr="00DE7086" w:rsidP="00DE7086">
            <w:pPr>
              <w:pStyle w:val="ListBullet2"/>
            </w:pPr>
            <w:r w:rsidRPr="00DE7086">
              <w:t>environmental risks</w:t>
            </w:r>
          </w:p>
          <w:p w:rsidR="00000000" w:rsidRPr="00DE7086" w:rsidP="00DE7086">
            <w:pPr>
              <w:pStyle w:val="ListBullet2"/>
            </w:pPr>
            <w:r w:rsidRPr="00DE7086">
              <w:t>equipment and system failures</w:t>
            </w:r>
          </w:p>
          <w:p w:rsidR="00000000" w:rsidRPr="00DE7086" w:rsidP="00DE7086">
            <w:pPr>
              <w:pStyle w:val="ListBullet2"/>
            </w:pPr>
            <w:r w:rsidRPr="00DE7086">
              <w:t xml:space="preserve">financial and economic loss or failure </w:t>
            </w:r>
          </w:p>
          <w:p w:rsidR="00000000" w:rsidRPr="00DE7086" w:rsidP="00DE7086">
            <w:pPr>
              <w:pStyle w:val="ListBullet2"/>
            </w:pPr>
            <w:r w:rsidRPr="00DE7086">
              <w:t>OHS</w:t>
            </w:r>
          </w:p>
          <w:p w:rsidR="00000000" w:rsidP="00DE7086">
            <w:pPr>
              <w:pStyle w:val="ListBullet2"/>
              <w:rPr>
                <w:lang w:val="en-NZ"/>
              </w:rPr>
            </w:pPr>
            <w:r w:rsidRPr="00DE7086">
              <w:t>professional incompetence.</w:t>
            </w:r>
          </w:p>
        </w:tc>
      </w:tr>
      <w:tr w:rsidTr="0087389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E7086">
            <w:pPr>
              <w:pStyle w:val="BodyText"/>
              <w:rPr>
                <w:lang w:val="en-NZ"/>
              </w:rPr>
            </w:pPr>
            <w:r w:rsidRPr="00DE7086">
              <w:rPr>
                <w:rStyle w:val="BoldandItalics"/>
              </w:rPr>
              <w:t>Organisational requirements</w:t>
            </w:r>
            <w:r w:rsidRPr="00DE7086">
              <w:t xml:space="preserve"> may be outlined and reflected in:</w:t>
            </w:r>
          </w:p>
        </w:tc>
        <w:tc>
          <w:tcPr>
            <w:tcW w:w="5918" w:type="dxa"/>
            <w:tcBorders>
              <w:top w:val="nil"/>
              <w:left w:val="nil"/>
              <w:bottom w:val="nil"/>
              <w:right w:val="nil"/>
            </w:tcBorders>
            <w:tcMar>
              <w:top w:w="0" w:type="dxa"/>
              <w:left w:w="62" w:type="dxa"/>
              <w:bottom w:w="0" w:type="dxa"/>
              <w:right w:w="62" w:type="dxa"/>
            </w:tcMar>
          </w:tcPr>
          <w:p w:rsidR="00000000" w:rsidRPr="00DE7086" w:rsidP="00DE7086">
            <w:pPr>
              <w:pStyle w:val="ListBullet"/>
            </w:pPr>
            <w:r w:rsidRPr="00DE7086">
              <w:t>access and equity principles and practice guidelines</w:t>
            </w:r>
          </w:p>
          <w:p w:rsidR="00000000" w:rsidRPr="00DE7086" w:rsidP="00DE7086">
            <w:pPr>
              <w:pStyle w:val="ListBullet"/>
            </w:pPr>
            <w:r w:rsidRPr="00DE7086">
              <w:t>business and performance plans</w:t>
            </w:r>
          </w:p>
          <w:p w:rsidR="00000000" w:rsidRPr="00DE7086" w:rsidP="00DE7086">
            <w:pPr>
              <w:pStyle w:val="ListBullet"/>
            </w:pPr>
            <w:r w:rsidRPr="00DE7086">
              <w:t>complaint and dispute resolution procedures</w:t>
            </w:r>
          </w:p>
          <w:p w:rsidR="00000000" w:rsidRPr="00DE7086" w:rsidP="00DE7086">
            <w:pPr>
              <w:pStyle w:val="ListBullet"/>
            </w:pPr>
            <w:r w:rsidRPr="00DE7086">
              <w:t>goals, objectives, plans, systems and processes</w:t>
            </w:r>
          </w:p>
          <w:p w:rsidR="00000000" w:rsidRPr="00DE7086" w:rsidP="00DE7086">
            <w:pPr>
              <w:pStyle w:val="ListBullet"/>
            </w:pPr>
            <w:r w:rsidRPr="00DE7086">
              <w:t>legal and ethical requirements and codes of practice</w:t>
            </w:r>
          </w:p>
          <w:p w:rsidR="00000000" w:rsidRPr="00DE7086" w:rsidP="00DE7086">
            <w:pPr>
              <w:pStyle w:val="ListBullet"/>
            </w:pPr>
            <w:r w:rsidRPr="00DE7086">
              <w:t>mission statements and strategic plans</w:t>
            </w:r>
          </w:p>
          <w:p w:rsidR="00000000" w:rsidRPr="00DE7086" w:rsidP="00DE7086">
            <w:pPr>
              <w:pStyle w:val="ListBullet"/>
            </w:pPr>
            <w:r w:rsidRPr="00DE7086">
              <w:t>OHS policies, procedures and programs</w:t>
            </w:r>
          </w:p>
          <w:p w:rsidR="00000000" w:rsidRPr="00DE7086" w:rsidP="00DE7086">
            <w:pPr>
              <w:pStyle w:val="ListBullet"/>
            </w:pPr>
            <w:r w:rsidRPr="00DE7086">
              <w:t>policies and procedures in relation to client service</w:t>
            </w:r>
          </w:p>
          <w:p w:rsidR="00000000" w:rsidRPr="00DE7086" w:rsidP="00DE7086">
            <w:pPr>
              <w:pStyle w:val="ListBullet"/>
            </w:pPr>
            <w:r w:rsidRPr="00DE7086">
              <w:t>quality and continuous i</w:t>
            </w:r>
            <w:r w:rsidRPr="00DE7086">
              <w:t>mprovement processes and standards</w:t>
            </w:r>
          </w:p>
          <w:p w:rsidR="00000000" w:rsidP="00DE7086">
            <w:pPr>
              <w:pStyle w:val="ListBullet"/>
              <w:rPr>
                <w:lang w:val="en-NZ"/>
              </w:rPr>
            </w:pPr>
            <w:r w:rsidRPr="00DE7086">
              <w:t>quality assurance and procedure manuals.</w:t>
            </w:r>
          </w:p>
        </w:tc>
      </w:tr>
      <w:tr w:rsidTr="0087389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E7086">
            <w:pPr>
              <w:pStyle w:val="BodyText"/>
              <w:rPr>
                <w:lang w:val="en-NZ"/>
              </w:rPr>
            </w:pPr>
            <w:r w:rsidRPr="00DE7086">
              <w:rPr>
                <w:rStyle w:val="BoldandItalics"/>
              </w:rPr>
              <w:t>Legislative requirements</w:t>
            </w:r>
            <w:r w:rsidRPr="00DE7086">
              <w:t xml:space="preserve"> may be outlined and reflected in:</w:t>
            </w:r>
          </w:p>
        </w:tc>
        <w:tc>
          <w:tcPr>
            <w:tcW w:w="5918" w:type="dxa"/>
            <w:tcBorders>
              <w:top w:val="nil"/>
              <w:left w:val="nil"/>
              <w:bottom w:val="nil"/>
              <w:right w:val="nil"/>
            </w:tcBorders>
            <w:tcMar>
              <w:top w:w="0" w:type="dxa"/>
              <w:left w:w="62" w:type="dxa"/>
              <w:bottom w:w="0" w:type="dxa"/>
              <w:right w:w="62" w:type="dxa"/>
            </w:tcMar>
          </w:tcPr>
          <w:p w:rsidR="00000000" w:rsidRPr="00DE7086" w:rsidP="00DE7086">
            <w:pPr>
              <w:pStyle w:val="ListBullet"/>
            </w:pPr>
            <w:r w:rsidRPr="00DE7086">
              <w:t>Australian standards</w:t>
            </w:r>
          </w:p>
          <w:p w:rsidR="00000000" w:rsidRPr="00DE7086" w:rsidP="00DE7086">
            <w:pPr>
              <w:pStyle w:val="ListBullet"/>
            </w:pPr>
            <w:r w:rsidRPr="00DE7086">
              <w:t>codes of practice covering the market sector and industry, financial transactions, taxation, envir</w:t>
            </w:r>
            <w:r w:rsidRPr="00DE7086">
              <w:t>onment, construction, land use, native title, zoning, utilities use (water, gas and electricity), and contract or common law</w:t>
            </w:r>
          </w:p>
          <w:p w:rsidR="00000000" w:rsidRPr="00DE7086" w:rsidP="00DE7086">
            <w:pPr>
              <w:pStyle w:val="ListBullet"/>
            </w:pPr>
            <w:r w:rsidRPr="00DE7086">
              <w:t>environmental and zoning laws affecting access security, access and property use</w:t>
            </w:r>
          </w:p>
          <w:p w:rsidR="00000000" w:rsidRPr="00DE7086" w:rsidP="00DE7086">
            <w:pPr>
              <w:pStyle w:val="ListBullet"/>
            </w:pPr>
            <w:r w:rsidRPr="00DE7086">
              <w:t>general duty of care to clients</w:t>
            </w:r>
          </w:p>
          <w:p w:rsidR="00000000" w:rsidRPr="00DE7086" w:rsidP="00DE7086">
            <w:pPr>
              <w:pStyle w:val="ListBullet"/>
            </w:pPr>
            <w:r w:rsidRPr="00DE7086">
              <w:t>home building requirements</w:t>
            </w:r>
          </w:p>
          <w:p w:rsidR="00000000" w:rsidRPr="00DE7086" w:rsidP="00DE7086">
            <w:pPr>
              <w:pStyle w:val="ListBullet"/>
            </w:pPr>
            <w:r w:rsidRPr="00DE7086">
              <w:t>local regulations and by-laws</w:t>
            </w:r>
          </w:p>
          <w:p w:rsidR="00000000" w:rsidRPr="00DE7086" w:rsidP="00DE7086">
            <w:pPr>
              <w:pStyle w:val="ListBullet"/>
            </w:pPr>
            <w:r w:rsidRPr="00DE7086">
              <w:t>privacy laws applying to owners, contractors and tenants</w:t>
            </w:r>
          </w:p>
          <w:p w:rsidR="00000000" w:rsidRPr="00DE7086" w:rsidP="00DE7086">
            <w:pPr>
              <w:pStyle w:val="ListBullet"/>
            </w:pPr>
            <w:r w:rsidRPr="00DE7086">
              <w:t>quality assurance and certification requirements</w:t>
            </w:r>
          </w:p>
          <w:p w:rsidR="00000000" w:rsidRPr="00DE7086" w:rsidP="00DE7086">
            <w:pPr>
              <w:pStyle w:val="ListBullet"/>
            </w:pPr>
            <w:r w:rsidRPr="00DE7086">
              <w:t>relevant federal, and state or territory legislation that affects organisational operation, i</w:t>
            </w:r>
            <w:r w:rsidRPr="00DE7086">
              <w:t>ncluding:</w:t>
            </w:r>
          </w:p>
          <w:p w:rsidR="00000000" w:rsidRPr="00DE7086" w:rsidP="00DE7086">
            <w:pPr>
              <w:pStyle w:val="ListBullet2"/>
            </w:pPr>
            <w:r w:rsidRPr="00DE7086">
              <w:t>anti-discrimination and diversity</w:t>
            </w:r>
          </w:p>
          <w:p w:rsidR="00000000" w:rsidRPr="00DE7086" w:rsidP="00DE7086">
            <w:pPr>
              <w:pStyle w:val="ListBullet2"/>
            </w:pPr>
            <w:r w:rsidRPr="00DE7086">
              <w:t>environmental issues</w:t>
            </w:r>
          </w:p>
          <w:p w:rsidR="00000000" w:rsidRPr="00DE7086" w:rsidP="00DE7086">
            <w:pPr>
              <w:pStyle w:val="ListBullet2"/>
            </w:pPr>
            <w:r w:rsidRPr="00DE7086">
              <w:t>EEO</w:t>
            </w:r>
          </w:p>
          <w:p w:rsidR="00000000" w:rsidRPr="00DE7086" w:rsidP="00DE7086">
            <w:pPr>
              <w:pStyle w:val="ListBullet2"/>
            </w:pPr>
            <w:r w:rsidRPr="00DE7086">
              <w:t>industrial relations</w:t>
            </w:r>
          </w:p>
          <w:p w:rsidR="00000000" w:rsidP="00DE7086">
            <w:pPr>
              <w:pStyle w:val="ListBullet2"/>
              <w:rPr>
                <w:lang w:val="en-NZ"/>
              </w:rPr>
            </w:pPr>
            <w:r w:rsidRPr="00DE7086">
              <w:t>OHS</w:t>
            </w:r>
          </w:p>
        </w:tc>
      </w:tr>
      <w:tr w:rsidTr="0087389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E7086">
            <w:pPr>
              <w:pStyle w:val="BodyText"/>
              <w:rPr>
                <w:lang w:val="en-NZ"/>
              </w:rPr>
            </w:pPr>
          </w:p>
        </w:tc>
        <w:tc>
          <w:tcPr>
            <w:tcW w:w="5918" w:type="dxa"/>
            <w:tcBorders>
              <w:top w:val="nil"/>
              <w:left w:val="nil"/>
              <w:bottom w:val="nil"/>
              <w:right w:val="nil"/>
            </w:tcBorders>
            <w:tcMar>
              <w:top w:w="0" w:type="dxa"/>
              <w:left w:w="62" w:type="dxa"/>
              <w:bottom w:w="0" w:type="dxa"/>
              <w:right w:w="62" w:type="dxa"/>
            </w:tcMar>
          </w:tcPr>
          <w:p w:rsidR="00000000" w:rsidRPr="00DE7086" w:rsidP="00DE7086">
            <w:pPr>
              <w:pStyle w:val="ListBullet"/>
            </w:pPr>
            <w:r w:rsidRPr="00DE7086">
              <w:t>strata, community and company titles</w:t>
            </w:r>
          </w:p>
          <w:p w:rsidR="00000000" w:rsidRPr="00DE7086" w:rsidP="00DE7086">
            <w:pPr>
              <w:pStyle w:val="ListBullet"/>
            </w:pPr>
            <w:r w:rsidRPr="00DE7086">
              <w:t>tenancy agreements</w:t>
            </w:r>
          </w:p>
          <w:p w:rsidR="00000000" w:rsidP="00DE7086">
            <w:pPr>
              <w:pStyle w:val="ListBullet"/>
              <w:rPr>
                <w:lang w:val="en-NZ"/>
              </w:rPr>
            </w:pPr>
            <w:r w:rsidRPr="00DE7086">
              <w:t>trade practices laws and guidelines.</w:t>
            </w:r>
          </w:p>
        </w:tc>
      </w:tr>
      <w:tr w:rsidTr="0087389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E7086">
            <w:pPr>
              <w:pStyle w:val="BodyText"/>
              <w:rPr>
                <w:lang w:val="en-NZ"/>
              </w:rPr>
            </w:pPr>
            <w:r w:rsidRPr="00DE7086">
              <w:rPr>
                <w:rStyle w:val="BoldandItalics"/>
              </w:rPr>
              <w:t>Business equipment and technology</w:t>
            </w:r>
            <w:r w:rsidRPr="00DE7086">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DE7086" w:rsidP="00DE7086">
            <w:pPr>
              <w:pStyle w:val="ListBullet"/>
            </w:pPr>
            <w:r w:rsidRPr="00DE7086">
              <w:t>computers and email</w:t>
            </w:r>
          </w:p>
          <w:p w:rsidR="00000000" w:rsidRPr="00DE7086" w:rsidP="00DE7086">
            <w:pPr>
              <w:pStyle w:val="ListBullet"/>
            </w:pPr>
            <w:r w:rsidRPr="00DE7086">
              <w:t>data storage devices</w:t>
            </w:r>
          </w:p>
          <w:p w:rsidR="00000000" w:rsidRPr="00DE7086" w:rsidP="00DE7086">
            <w:pPr>
              <w:pStyle w:val="ListBullet"/>
            </w:pPr>
            <w:r w:rsidRPr="00DE7086">
              <w:t>facsimile machines</w:t>
            </w:r>
          </w:p>
          <w:p w:rsidR="00000000" w:rsidRPr="00DE7086" w:rsidP="00DE7086">
            <w:pPr>
              <w:pStyle w:val="ListBullet"/>
            </w:pPr>
            <w:r w:rsidRPr="00DE7086">
              <w:t>internet, extranet and intranet</w:t>
            </w:r>
          </w:p>
          <w:p w:rsidR="00000000" w:rsidRPr="00DE7086" w:rsidP="00DE7086">
            <w:pPr>
              <w:pStyle w:val="ListBullet"/>
            </w:pPr>
            <w:r w:rsidRPr="00DE7086">
              <w:t>photocopiers</w:t>
            </w:r>
          </w:p>
          <w:p w:rsidR="00000000" w:rsidRPr="00DE7086" w:rsidP="00DE7086">
            <w:pPr>
              <w:pStyle w:val="ListBullet"/>
            </w:pPr>
            <w:r w:rsidRPr="00DE7086">
              <w:t>printers and scanners</w:t>
            </w:r>
          </w:p>
          <w:p w:rsidR="00000000" w:rsidP="00DE7086">
            <w:pPr>
              <w:pStyle w:val="ListBullet"/>
              <w:rPr>
                <w:lang w:val="en-NZ"/>
              </w:rPr>
            </w:pPr>
            <w:r w:rsidRPr="00DE7086">
              <w:t>software applications, such as databases and word applications.</w:t>
            </w:r>
          </w:p>
        </w:tc>
      </w:tr>
      <w:tr w:rsidTr="0087389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E7086">
            <w:pPr>
              <w:pStyle w:val="BodyText"/>
              <w:rPr>
                <w:lang w:val="en-NZ"/>
              </w:rPr>
            </w:pPr>
            <w:r w:rsidRPr="00DE7086">
              <w:rPr>
                <w:rStyle w:val="BoldandItalics"/>
              </w:rPr>
              <w:t>Tender criteria and conditions</w:t>
            </w:r>
            <w:r w:rsidRPr="00DE7086">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DE7086" w:rsidP="00DE7086">
            <w:pPr>
              <w:pStyle w:val="ListBullet"/>
            </w:pPr>
            <w:r w:rsidRPr="00DE7086">
              <w:t>eligibility for submission of tender</w:t>
            </w:r>
          </w:p>
          <w:p w:rsidR="00000000" w:rsidRPr="00DE7086" w:rsidP="00DE7086">
            <w:pPr>
              <w:pStyle w:val="ListBullet"/>
            </w:pPr>
            <w:r w:rsidRPr="00DE7086">
              <w:t>interview, meeting or presentation of tender</w:t>
            </w:r>
          </w:p>
          <w:p w:rsidR="00000000" w:rsidRPr="00DE7086" w:rsidP="00DE7086">
            <w:pPr>
              <w:pStyle w:val="ListBullet"/>
            </w:pPr>
            <w:r w:rsidRPr="00DE7086">
              <w:t>special requirements</w:t>
            </w:r>
          </w:p>
          <w:p w:rsidR="00000000" w:rsidRPr="00DE7086" w:rsidP="00DE7086">
            <w:pPr>
              <w:pStyle w:val="ListBullet"/>
            </w:pPr>
            <w:r w:rsidRPr="00DE7086">
              <w:t>submission date</w:t>
            </w:r>
          </w:p>
          <w:p w:rsidR="00000000" w:rsidP="00DE7086">
            <w:pPr>
              <w:pStyle w:val="ListBullet"/>
              <w:rPr>
                <w:lang w:val="en-NZ"/>
              </w:rPr>
            </w:pPr>
            <w:r w:rsidRPr="00DE7086">
              <w:t>tender document format.</w:t>
            </w:r>
          </w:p>
        </w:tc>
      </w:tr>
      <w:tr w:rsidTr="0087389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E7086">
            <w:pPr>
              <w:pStyle w:val="BodyText"/>
              <w:rPr>
                <w:lang w:val="en-NZ"/>
              </w:rPr>
            </w:pPr>
            <w:r w:rsidRPr="00DE7086">
              <w:rPr>
                <w:rStyle w:val="BoldandItalics"/>
              </w:rPr>
              <w:t>Feedback</w:t>
            </w:r>
            <w:r w:rsidRPr="00DE7086">
              <w:t xml:space="preserve"> may be sought from:</w:t>
            </w:r>
          </w:p>
        </w:tc>
        <w:tc>
          <w:tcPr>
            <w:tcW w:w="5918" w:type="dxa"/>
            <w:tcBorders>
              <w:top w:val="nil"/>
              <w:left w:val="nil"/>
              <w:bottom w:val="nil"/>
              <w:right w:val="nil"/>
            </w:tcBorders>
            <w:tcMar>
              <w:top w:w="0" w:type="dxa"/>
              <w:left w:w="62" w:type="dxa"/>
              <w:bottom w:w="0" w:type="dxa"/>
              <w:right w:w="62" w:type="dxa"/>
            </w:tcMar>
          </w:tcPr>
          <w:p w:rsidR="00000000" w:rsidRPr="00DE7086" w:rsidP="00DE7086">
            <w:pPr>
              <w:pStyle w:val="ListBullet"/>
            </w:pPr>
            <w:r w:rsidRPr="00DE7086">
              <w:t>clients and their legal representatives</w:t>
            </w:r>
          </w:p>
          <w:p w:rsidR="00000000" w:rsidRPr="00DE7086" w:rsidP="00DE7086">
            <w:pPr>
              <w:pStyle w:val="ListBullet"/>
            </w:pPr>
            <w:r w:rsidRPr="00DE7086">
              <w:t>supervisors and colleagues</w:t>
            </w:r>
          </w:p>
          <w:p w:rsidR="00000000" w:rsidRPr="00DE7086" w:rsidP="00DE7086">
            <w:pPr>
              <w:pStyle w:val="ListBullet"/>
            </w:pPr>
            <w:r w:rsidRPr="00DE7086">
              <w:t>formal and info</w:t>
            </w:r>
            <w:r w:rsidRPr="00DE7086">
              <w:t>rmal performance appraisals</w:t>
            </w:r>
          </w:p>
          <w:p w:rsidR="00000000" w:rsidP="00DE7086">
            <w:pPr>
              <w:pStyle w:val="ListBullet"/>
              <w:rPr>
                <w:lang w:val="en-NZ"/>
              </w:rPr>
            </w:pPr>
            <w:r w:rsidRPr="00DE7086">
              <w:t>workplace assessment.</w:t>
            </w:r>
          </w:p>
        </w:tc>
      </w:tr>
      <w:tr w:rsidTr="0087389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RPr="00DE7086" w:rsidP="00DE7086">
            <w:pPr>
              <w:pStyle w:val="BodyText"/>
            </w:pPr>
          </w:p>
        </w:tc>
      </w:tr>
    </w:tbl>
    <w:p w:rsidR="0087389F" w:rsidP="00DE7086">
      <w:pPr>
        <w:pStyle w:val="BodyText"/>
      </w:pPr>
    </w:p>
    <w:p w:rsidR="0087389F" w:rsidP="00DE7086">
      <w:pPr>
        <w:pStyle w:val="BodyText"/>
      </w:pPr>
    </w:p>
    <w:p w:rsidR="00000000" w:rsidRPr="00DE7086" w:rsidP="00DE7086">
      <w:pPr>
        <w:pStyle w:val="Heading1"/>
      </w:pPr>
      <w:bookmarkStart w:id="12" w:name="O_201485"/>
      <w:bookmarkEnd w:id="12"/>
      <w:r w:rsidRPr="00DE7086">
        <w:t>Unit Sector(s)</w:t>
      </w:r>
    </w:p>
    <w:tbl>
      <w:tblPr>
        <w:tblW w:w="0" w:type="auto"/>
        <w:tblLayout w:type="fixed"/>
        <w:tblCellMar>
          <w:left w:w="62" w:type="dxa"/>
          <w:right w:w="62" w:type="dxa"/>
        </w:tblCellMar>
        <w:tblLook w:val="0000"/>
      </w:tblPr>
      <w:tblGrid>
        <w:gridCol w:w="2754"/>
        <w:gridCol w:w="5768"/>
      </w:tblGrid>
      <w:tr w:rsidTr="0087389F">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DE7086">
            <w:pPr>
              <w:pStyle w:val="BodyText"/>
              <w:rPr>
                <w:lang w:val="en-NZ"/>
              </w:rPr>
            </w:pPr>
            <w:r w:rsidRPr="00DE7086">
              <w:rPr>
                <w:rStyle w:val="SpecialBold"/>
              </w:rPr>
              <w:t>Unit sector</w:t>
            </w:r>
          </w:p>
        </w:tc>
        <w:tc>
          <w:tcPr>
            <w:tcW w:w="5768" w:type="dxa"/>
            <w:tcBorders>
              <w:top w:val="nil"/>
              <w:left w:val="nil"/>
              <w:bottom w:val="nil"/>
              <w:right w:val="nil"/>
            </w:tcBorders>
            <w:tcMar>
              <w:top w:w="0" w:type="dxa"/>
              <w:left w:w="62" w:type="dxa"/>
              <w:bottom w:w="0" w:type="dxa"/>
              <w:right w:w="62" w:type="dxa"/>
            </w:tcMar>
          </w:tcPr>
          <w:p w:rsidR="00000000" w:rsidRPr="00DE7086" w:rsidP="00DE7086">
            <w:pPr>
              <w:pStyle w:val="BodyText"/>
            </w:pPr>
            <w:r w:rsidRPr="00DE7086">
              <w:t>Property development, sales and management</w:t>
            </w:r>
          </w:p>
        </w:tc>
      </w:tr>
    </w:tbl>
    <w:p w:rsidR="0087389F" w:rsidP="00DE7086">
      <w:pPr>
        <w:pStyle w:val="BodyText"/>
      </w:pPr>
    </w:p>
    <w:p w:rsidR="0087389F" w:rsidP="00DE7086">
      <w:pPr>
        <w:pStyle w:val="BodyText"/>
      </w:pPr>
    </w:p>
    <w:p w:rsidR="00000000" w:rsidRPr="00DE7086" w:rsidP="00DE7086">
      <w:pPr>
        <w:pStyle w:val="Heading1"/>
      </w:pPr>
      <w:bookmarkStart w:id="13" w:name="O_201484"/>
      <w:bookmarkEnd w:id="13"/>
      <w:r w:rsidRPr="00DE7086">
        <w:t>Competency field</w:t>
      </w:r>
    </w:p>
    <w:tbl>
      <w:tblPr>
        <w:tblW w:w="0" w:type="auto"/>
        <w:tblLayout w:type="fixed"/>
        <w:tblCellMar>
          <w:left w:w="62" w:type="dxa"/>
          <w:right w:w="62" w:type="dxa"/>
        </w:tblCellMar>
        <w:tblLook w:val="0000"/>
      </w:tblPr>
      <w:tblGrid>
        <w:gridCol w:w="2754"/>
        <w:gridCol w:w="5768"/>
      </w:tblGrid>
      <w:tr w:rsidTr="0087389F">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DE7086">
            <w:pPr>
              <w:pStyle w:val="BodyText"/>
              <w:rPr>
                <w:lang w:val="en-NZ"/>
              </w:rPr>
            </w:pPr>
            <w:r w:rsidRPr="00DE7086">
              <w:rPr>
                <w:rStyle w:val="SpecialBold"/>
              </w:rPr>
              <w:t>Competency field</w:t>
            </w:r>
          </w:p>
        </w:tc>
        <w:tc>
          <w:tcPr>
            <w:tcW w:w="5768" w:type="dxa"/>
            <w:tcBorders>
              <w:top w:val="nil"/>
              <w:left w:val="nil"/>
              <w:bottom w:val="nil"/>
              <w:right w:val="nil"/>
            </w:tcBorders>
            <w:tcMar>
              <w:top w:w="0" w:type="dxa"/>
              <w:left w:w="62" w:type="dxa"/>
              <w:bottom w:w="0" w:type="dxa"/>
              <w:right w:w="62" w:type="dxa"/>
            </w:tcMar>
          </w:tcPr>
          <w:p w:rsidR="00000000" w:rsidRPr="00DE7086" w:rsidP="00DE7086">
            <w:pPr>
              <w:pStyle w:val="BodyText"/>
            </w:pPr>
            <w:r w:rsidRPr="00DE7086">
              <w:t>Property operations and development</w:t>
            </w:r>
          </w:p>
        </w:tc>
      </w:tr>
    </w:tbl>
    <w:p w:rsidR="0087389F" w:rsidP="00DE7086">
      <w:pPr>
        <w:pStyle w:val="BodyText"/>
      </w:pPr>
    </w:p>
    <w:p w:rsidR="0087389F" w:rsidP="00DE7086">
      <w:pPr>
        <w:pStyle w:val="BodyText"/>
      </w:pPr>
    </w:p>
    <w:p w:rsidR="00000000" w:rsidRPr="00DE7086" w:rsidP="00DE7086"/>
    <w:sectPr w:rsidSect="00DE70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0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389F" w:rsidP="008738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0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89F" w:rsidP="00DE70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7389F" w:rsidP="00DE70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7389F" w:rsidP="00DE70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0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389F" w:rsidP="0087389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0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89F" w:rsidP="00DE7086">
    <w:pPr>
      <w:pStyle w:val="Header"/>
      <w:framePr w:wrap="around"/>
    </w:pPr>
    <w:r>
      <w:fldChar w:fldCharType="begin"/>
    </w:r>
    <w:r>
      <w:instrText xml:space="preserve"> TITLE   \* MERGEFORMAT </w:instrText>
    </w:r>
    <w:r>
      <w:fldChar w:fldCharType="separate"/>
    </w:r>
    <w:r>
      <w:t>CPPDSM5036A Prepare tender documentation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7389F" w:rsidP="00DE708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F42D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5E09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3E6D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08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7086"/>
    <w:pPr>
      <w:spacing w:before="360" w:after="60"/>
      <w:outlineLvl w:val="0"/>
    </w:pPr>
    <w:rPr>
      <w:sz w:val="32"/>
    </w:rPr>
  </w:style>
  <w:style w:type="paragraph" w:styleId="Heading2">
    <w:name w:val="heading 2"/>
    <w:basedOn w:val="HeadingBase"/>
    <w:next w:val="BodyText"/>
    <w:link w:val="Heading2Char"/>
    <w:qFormat/>
    <w:rsid w:val="00DE7086"/>
    <w:pPr>
      <w:keepLines/>
      <w:spacing w:before="240" w:after="120"/>
      <w:outlineLvl w:val="1"/>
    </w:pPr>
    <w:rPr>
      <w:sz w:val="28"/>
      <w:szCs w:val="40"/>
    </w:rPr>
  </w:style>
  <w:style w:type="paragraph" w:styleId="Heading3">
    <w:name w:val="heading 3"/>
    <w:basedOn w:val="HeadingBase"/>
    <w:next w:val="BodyText"/>
    <w:link w:val="Heading3Char"/>
    <w:qFormat/>
    <w:rsid w:val="00DE7086"/>
    <w:pPr>
      <w:spacing w:before="180" w:after="120"/>
      <w:outlineLvl w:val="2"/>
    </w:pPr>
    <w:rPr>
      <w:spacing w:val="-10"/>
      <w:kern w:val="32"/>
    </w:rPr>
  </w:style>
  <w:style w:type="paragraph" w:styleId="Heading4">
    <w:name w:val="heading 4"/>
    <w:basedOn w:val="HeadingBase"/>
    <w:next w:val="BodyText"/>
    <w:link w:val="Heading4Char"/>
    <w:qFormat/>
    <w:rsid w:val="00DE7086"/>
    <w:pPr>
      <w:spacing w:before="160" w:after="120"/>
      <w:outlineLvl w:val="3"/>
    </w:pPr>
    <w:rPr>
      <w:sz w:val="22"/>
    </w:rPr>
  </w:style>
  <w:style w:type="paragraph" w:styleId="Heading5">
    <w:name w:val="heading 5"/>
    <w:basedOn w:val="HeadingBase"/>
    <w:next w:val="Normal"/>
    <w:link w:val="Heading5Char"/>
    <w:qFormat/>
    <w:rsid w:val="00DE7086"/>
    <w:pPr>
      <w:spacing w:before="80"/>
      <w:outlineLvl w:val="4"/>
    </w:pPr>
    <w:rPr>
      <w:color w:val="918585"/>
      <w:sz w:val="20"/>
    </w:rPr>
  </w:style>
  <w:style w:type="paragraph" w:styleId="Heading6">
    <w:name w:val="heading 6"/>
    <w:basedOn w:val="HeadingBase"/>
    <w:next w:val="Normal"/>
    <w:link w:val="Heading6Char"/>
    <w:qFormat/>
    <w:rsid w:val="00DE7086"/>
    <w:pPr>
      <w:spacing w:before="60"/>
      <w:outlineLvl w:val="5"/>
    </w:pPr>
    <w:rPr>
      <w:color w:val="918585"/>
      <w:sz w:val="20"/>
    </w:rPr>
  </w:style>
  <w:style w:type="paragraph" w:styleId="Heading7">
    <w:name w:val="heading 7"/>
    <w:basedOn w:val="Normal"/>
    <w:next w:val="Normal"/>
    <w:link w:val="Heading7Char"/>
    <w:qFormat/>
    <w:rsid w:val="00DE7086"/>
    <w:pPr>
      <w:ind w:left="720"/>
      <w:outlineLvl w:val="6"/>
    </w:pPr>
    <w:rPr>
      <w:i/>
    </w:rPr>
  </w:style>
  <w:style w:type="paragraph" w:styleId="Heading8">
    <w:name w:val="heading 8"/>
    <w:basedOn w:val="Normal"/>
    <w:next w:val="Normal"/>
    <w:link w:val="Heading8Char"/>
    <w:qFormat/>
    <w:rsid w:val="00DE7086"/>
    <w:pPr>
      <w:ind w:left="720"/>
      <w:outlineLvl w:val="7"/>
    </w:pPr>
    <w:rPr>
      <w:i/>
    </w:rPr>
  </w:style>
  <w:style w:type="paragraph" w:styleId="Heading9">
    <w:name w:val="heading 9"/>
    <w:basedOn w:val="Normal"/>
    <w:next w:val="Normal"/>
    <w:link w:val="Heading9Char"/>
    <w:qFormat/>
    <w:rsid w:val="00DE7086"/>
    <w:pPr>
      <w:ind w:left="720"/>
      <w:outlineLvl w:val="8"/>
    </w:pPr>
    <w:rPr>
      <w:i/>
    </w:rPr>
  </w:style>
  <w:style w:type="character" w:default="1" w:styleId="DefaultParagraphFont">
    <w:name w:val="Default Paragraph Font"/>
    <w:uiPriority w:val="1"/>
    <w:unhideWhenUsed/>
    <w:rsid w:val="00DE70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7086"/>
  </w:style>
  <w:style w:type="character" w:customStyle="1" w:styleId="Heading1Char">
    <w:name w:val="Heading 1 Char"/>
    <w:basedOn w:val="DefaultParagraphFont"/>
    <w:link w:val="Heading1"/>
    <w:rsid w:val="00DE7086"/>
    <w:rPr>
      <w:rFonts w:ascii="Times New Roman" w:eastAsia="Times New Roman" w:hAnsi="Times New Roman" w:cs="Times New Roman"/>
      <w:b/>
      <w:sz w:val="32"/>
      <w:szCs w:val="20"/>
      <w:lang w:eastAsia="en-US"/>
    </w:rPr>
  </w:style>
  <w:style w:type="paragraph" w:styleId="BodyText">
    <w:name w:val="Body Text"/>
    <w:basedOn w:val="Normal"/>
    <w:link w:val="BodyTextChar"/>
    <w:rsid w:val="00DE70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7086"/>
    <w:rPr>
      <w:rFonts w:ascii="Times New Roman" w:eastAsia="Times New Roman" w:hAnsi="Times New Roman" w:cs="Times New Roman"/>
      <w:sz w:val="24"/>
      <w:lang w:val="en-US" w:eastAsia="en-US"/>
    </w:rPr>
  </w:style>
  <w:style w:type="paragraph" w:styleId="Footer">
    <w:name w:val="footer"/>
    <w:basedOn w:val="Normal"/>
    <w:link w:val="FooterChar"/>
    <w:rsid w:val="00DE70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7086"/>
    <w:rPr>
      <w:rFonts w:ascii="Times New Roman" w:eastAsia="Times New Roman" w:hAnsi="Times New Roman" w:cs="Times New Roman"/>
      <w:sz w:val="16"/>
      <w:lang w:val="en-US" w:eastAsia="en-US"/>
    </w:rPr>
  </w:style>
  <w:style w:type="paragraph" w:styleId="List">
    <w:name w:val="List"/>
    <w:basedOn w:val="BodyText"/>
    <w:next w:val="BodyText"/>
    <w:rsid w:val="00DE7086"/>
    <w:pPr>
      <w:tabs>
        <w:tab w:val="left" w:pos="340"/>
      </w:tabs>
      <w:spacing w:before="60" w:after="60"/>
      <w:ind w:left="340" w:hanging="340"/>
    </w:pPr>
  </w:style>
  <w:style w:type="paragraph" w:styleId="ListBullet">
    <w:name w:val="List Bullet"/>
    <w:basedOn w:val="List"/>
    <w:rsid w:val="00DE7086"/>
    <w:pPr>
      <w:numPr>
        <w:numId w:val="13"/>
      </w:numPr>
      <w:tabs>
        <w:tab w:val="clear" w:pos="340"/>
      </w:tabs>
      <w:spacing w:before="40" w:after="40"/>
    </w:pPr>
  </w:style>
  <w:style w:type="character" w:customStyle="1" w:styleId="SpecialBold">
    <w:name w:val="Special Bold"/>
    <w:basedOn w:val="DefaultParagraphFont"/>
    <w:rsid w:val="00DE7086"/>
    <w:rPr>
      <w:b/>
      <w:spacing w:val="0"/>
    </w:rPr>
  </w:style>
  <w:style w:type="paragraph" w:styleId="ListBullet2">
    <w:name w:val="List Bullet 2"/>
    <w:basedOn w:val="List2"/>
    <w:rsid w:val="00DE7086"/>
    <w:pPr>
      <w:numPr>
        <w:numId w:val="14"/>
      </w:numPr>
      <w:tabs>
        <w:tab w:val="clear" w:pos="680"/>
      </w:tabs>
    </w:pPr>
  </w:style>
  <w:style w:type="paragraph" w:styleId="Header">
    <w:name w:val="header"/>
    <w:basedOn w:val="Normal"/>
    <w:link w:val="HeaderChar"/>
    <w:rsid w:val="00DE70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708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E7086"/>
    <w:pPr>
      <w:spacing w:before="240" w:after="120"/>
      <w:outlineLvl w:val="0"/>
    </w:pPr>
    <w:rPr>
      <w:rFonts w:ascii="Times New Roman" w:hAnsi="Times New Roman"/>
      <w:b/>
      <w:sz w:val="28"/>
    </w:rPr>
  </w:style>
  <w:style w:type="paragraph" w:customStyle="1" w:styleId="AllowPageBreak">
    <w:name w:val="AllowPageBreak"/>
    <w:rsid w:val="00DE70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E7086"/>
    <w:rPr>
      <w:b/>
      <w:i/>
      <w:u w:val="none"/>
    </w:rPr>
  </w:style>
  <w:style w:type="character" w:customStyle="1" w:styleId="Heading2Char">
    <w:name w:val="Heading 2 Char"/>
    <w:basedOn w:val="DefaultParagraphFont"/>
    <w:link w:val="Heading2"/>
    <w:rsid w:val="00DE70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70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70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70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70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708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708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7086"/>
    <w:rPr>
      <w:rFonts w:ascii="Courier New" w:eastAsia="Times New Roman" w:hAnsi="Courier New" w:cs="Times New Roman"/>
      <w:i/>
      <w:szCs w:val="20"/>
      <w:lang w:val="en-US" w:eastAsia="en-US"/>
    </w:rPr>
  </w:style>
  <w:style w:type="paragraph" w:customStyle="1" w:styleId="HeadingBase">
    <w:name w:val="Heading Base"/>
    <w:rsid w:val="00DE70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7086"/>
    <w:pPr>
      <w:tabs>
        <w:tab w:val="right" w:leader="dot" w:pos="9072"/>
      </w:tabs>
      <w:ind w:left="567"/>
    </w:pPr>
    <w:rPr>
      <w:szCs w:val="22"/>
    </w:rPr>
  </w:style>
  <w:style w:type="paragraph" w:customStyle="1" w:styleId="TOCBase">
    <w:name w:val="TOC Base"/>
    <w:rsid w:val="00DE70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7086"/>
    <w:pPr>
      <w:tabs>
        <w:tab w:val="right" w:leader="dot" w:pos="9072"/>
      </w:tabs>
      <w:spacing w:before="40" w:after="40"/>
      <w:ind w:left="284"/>
    </w:pPr>
    <w:rPr>
      <w:rFonts w:ascii="Times New Roman" w:hAnsi="Times New Roman"/>
    </w:rPr>
  </w:style>
  <w:style w:type="paragraph" w:styleId="TOC1">
    <w:name w:val="toc 1"/>
    <w:basedOn w:val="TOCBase"/>
    <w:next w:val="Normal"/>
    <w:rsid w:val="00DE70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7086"/>
    <w:pPr>
      <w:spacing w:before="5040"/>
      <w:jc w:val="center"/>
    </w:pPr>
    <w:rPr>
      <w:sz w:val="48"/>
      <w:szCs w:val="72"/>
      <w:lang w:val="en-US"/>
    </w:rPr>
  </w:style>
  <w:style w:type="character" w:customStyle="1" w:styleId="TitleChar">
    <w:name w:val="Title Char"/>
    <w:basedOn w:val="DefaultParagraphFont"/>
    <w:link w:val="Title"/>
    <w:rsid w:val="00DE70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7086"/>
    <w:pPr>
      <w:tabs>
        <w:tab w:val="left" w:pos="3600"/>
        <w:tab w:val="left" w:pos="3958"/>
      </w:tabs>
    </w:pPr>
  </w:style>
  <w:style w:type="paragraph" w:customStyle="1" w:styleId="Note">
    <w:name w:val="Note"/>
    <w:basedOn w:val="BodyText"/>
    <w:rsid w:val="00DE70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7086"/>
    <w:pPr>
      <w:framePr w:wrap="auto" w:hAnchor="text" w:y="6049"/>
    </w:pPr>
    <w:rPr>
      <w:color w:val="000000"/>
      <w:sz w:val="40"/>
    </w:rPr>
  </w:style>
  <w:style w:type="paragraph" w:customStyle="1" w:styleId="TOCTitle">
    <w:name w:val="TOCTitle"/>
    <w:basedOn w:val="Heading1"/>
    <w:rsid w:val="00DE7086"/>
    <w:pPr>
      <w:spacing w:after="240"/>
      <w:jc w:val="center"/>
      <w:outlineLvl w:val="9"/>
    </w:pPr>
    <w:rPr>
      <w:caps/>
    </w:rPr>
  </w:style>
  <w:style w:type="paragraph" w:customStyle="1" w:styleId="Version">
    <w:name w:val="Version"/>
    <w:rsid w:val="00DE70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7086"/>
    <w:pPr>
      <w:keepNext w:val="0"/>
      <w:tabs>
        <w:tab w:val="right" w:pos="4176"/>
      </w:tabs>
      <w:ind w:left="198" w:hanging="198"/>
    </w:pPr>
    <w:rPr>
      <w:rFonts w:ascii="Garamond" w:hAnsi="Garamond"/>
    </w:rPr>
  </w:style>
  <w:style w:type="paragraph" w:styleId="IndexHeading">
    <w:name w:val="index heading"/>
    <w:basedOn w:val="Normal"/>
    <w:next w:val="Index1"/>
    <w:semiHidden/>
    <w:rsid w:val="00DE7086"/>
    <w:pPr>
      <w:spacing w:before="120" w:after="120"/>
    </w:pPr>
    <w:rPr>
      <w:rFonts w:ascii="Arial" w:hAnsi="Arial"/>
      <w:b/>
      <w:color w:val="918585"/>
      <w:sz w:val="24"/>
    </w:rPr>
  </w:style>
  <w:style w:type="paragraph" w:customStyle="1" w:styleId="Chapter">
    <w:name w:val="Chapter"/>
    <w:basedOn w:val="Normal"/>
    <w:rsid w:val="00DE7086"/>
    <w:pPr>
      <w:spacing w:before="240"/>
    </w:pPr>
    <w:rPr>
      <w:rFonts w:ascii="Times New Roman" w:hAnsi="Times New Roman"/>
      <w:smallCaps/>
      <w:spacing w:val="80"/>
      <w:sz w:val="28"/>
    </w:rPr>
  </w:style>
  <w:style w:type="paragraph" w:customStyle="1" w:styleId="InChapter">
    <w:name w:val="InChapter"/>
    <w:basedOn w:val="Heading3"/>
    <w:rsid w:val="00DE7086"/>
    <w:pPr>
      <w:spacing w:after="240"/>
      <w:outlineLvl w:val="9"/>
    </w:pPr>
    <w:rPr>
      <w:noProof/>
    </w:rPr>
  </w:style>
  <w:style w:type="paragraph" w:styleId="Index2">
    <w:name w:val="index 2"/>
    <w:basedOn w:val="Normal"/>
    <w:next w:val="Normal"/>
    <w:semiHidden/>
    <w:rsid w:val="00DE7086"/>
    <w:pPr>
      <w:tabs>
        <w:tab w:val="right" w:pos="4176"/>
      </w:tabs>
      <w:ind w:left="568" w:hanging="284"/>
    </w:pPr>
    <w:rPr>
      <w:rFonts w:ascii="Garamond" w:hAnsi="Garamond"/>
    </w:rPr>
  </w:style>
  <w:style w:type="paragraph" w:customStyle="1" w:styleId="Byline">
    <w:name w:val="Byline"/>
    <w:rsid w:val="00DE70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7086"/>
    <w:pPr>
      <w:tabs>
        <w:tab w:val="clear" w:pos="3600"/>
        <w:tab w:val="clear" w:pos="3958"/>
      </w:tabs>
      <w:jc w:val="right"/>
    </w:pPr>
  </w:style>
  <w:style w:type="character" w:styleId="Emphasis">
    <w:name w:val="Emphasis"/>
    <w:basedOn w:val="DefaultParagraphFont"/>
    <w:qFormat/>
    <w:rsid w:val="00DE7086"/>
    <w:rPr>
      <w:i/>
    </w:rPr>
  </w:style>
  <w:style w:type="paragraph" w:styleId="Caption">
    <w:name w:val="caption"/>
    <w:basedOn w:val="BodyText"/>
    <w:next w:val="Normal"/>
    <w:qFormat/>
    <w:rsid w:val="00DE7086"/>
    <w:pPr>
      <w:framePr w:w="2268" w:hSpace="181" w:vSpace="181" w:wrap="around" w:vAnchor="text" w:hAnchor="page" w:x="1135" w:y="285" w:anchorLock="1"/>
    </w:pPr>
    <w:rPr>
      <w:i/>
    </w:rPr>
  </w:style>
  <w:style w:type="paragraph" w:customStyle="1" w:styleId="MiniTOCTitle">
    <w:name w:val="MiniTOCTitle"/>
    <w:basedOn w:val="Heading4"/>
    <w:rsid w:val="00DE7086"/>
    <w:pPr>
      <w:spacing w:before="240"/>
      <w:outlineLvl w:val="9"/>
    </w:pPr>
    <w:rPr>
      <w:noProof/>
      <w:sz w:val="24"/>
    </w:rPr>
  </w:style>
  <w:style w:type="paragraph" w:customStyle="1" w:styleId="MiniTOCItem">
    <w:name w:val="MiniTOCItem"/>
    <w:basedOn w:val="ListBullet"/>
    <w:rsid w:val="00DE7086"/>
    <w:pPr>
      <w:numPr>
        <w:numId w:val="0"/>
      </w:numPr>
      <w:tabs>
        <w:tab w:val="right" w:leader="dot" w:pos="6521"/>
      </w:tabs>
      <w:spacing w:before="0" w:after="0"/>
    </w:pPr>
  </w:style>
  <w:style w:type="paragraph" w:customStyle="1" w:styleId="TOFTitle">
    <w:name w:val="TOFTitle"/>
    <w:basedOn w:val="TOCTitle"/>
    <w:rsid w:val="00DE7086"/>
  </w:style>
  <w:style w:type="paragraph" w:styleId="TableofFigures">
    <w:name w:val="table of figures"/>
    <w:basedOn w:val="Normal"/>
    <w:next w:val="Normal"/>
    <w:semiHidden/>
    <w:rsid w:val="00DE7086"/>
    <w:pPr>
      <w:tabs>
        <w:tab w:val="right" w:leader="dot" w:pos="9072"/>
      </w:tabs>
      <w:ind w:left="970" w:hanging="403"/>
    </w:pPr>
    <w:rPr>
      <w:rFonts w:ascii="Times New Roman" w:hAnsi="Times New Roman"/>
      <w:b/>
    </w:rPr>
  </w:style>
  <w:style w:type="paragraph" w:styleId="ListNumber">
    <w:name w:val="List Number"/>
    <w:basedOn w:val="List"/>
    <w:rsid w:val="00DE7086"/>
    <w:pPr>
      <w:numPr>
        <w:numId w:val="11"/>
      </w:numPr>
    </w:pPr>
  </w:style>
  <w:style w:type="character" w:customStyle="1" w:styleId="WingdingSymbols">
    <w:name w:val="Wingding Symbols"/>
    <w:rsid w:val="00DE7086"/>
    <w:rPr>
      <w:rFonts w:ascii="Wingdings" w:hAnsi="Wingdings"/>
    </w:rPr>
  </w:style>
  <w:style w:type="paragraph" w:customStyle="1" w:styleId="TableHeading">
    <w:name w:val="Table Heading"/>
    <w:basedOn w:val="HeadingBase"/>
    <w:rsid w:val="00DE7086"/>
    <w:pPr>
      <w:keepLines/>
      <w:pBdr>
        <w:bottom w:val="single" w:sz="6" w:space="1" w:color="918585"/>
      </w:pBdr>
      <w:spacing w:before="240"/>
    </w:pPr>
  </w:style>
  <w:style w:type="character" w:customStyle="1" w:styleId="HotSpot">
    <w:name w:val="HotSpot"/>
    <w:rsid w:val="00DE7086"/>
    <w:rPr>
      <w:color w:val="0033CC"/>
      <w:u w:val="none"/>
    </w:rPr>
  </w:style>
  <w:style w:type="paragraph" w:customStyle="1" w:styleId="BodyTextRight">
    <w:name w:val="Body Text Right"/>
    <w:basedOn w:val="BodyText"/>
    <w:rsid w:val="00DE7086"/>
    <w:pPr>
      <w:spacing w:before="0" w:after="0"/>
      <w:jc w:val="right"/>
    </w:pPr>
  </w:style>
  <w:style w:type="paragraph" w:styleId="Index3">
    <w:name w:val="index 3"/>
    <w:basedOn w:val="ListNumber2"/>
    <w:next w:val="Normal"/>
    <w:semiHidden/>
    <w:rsid w:val="00DE7086"/>
    <w:pPr>
      <w:numPr>
        <w:numId w:val="0"/>
      </w:numPr>
      <w:tabs>
        <w:tab w:val="right" w:leader="dot" w:pos="4176"/>
      </w:tabs>
    </w:pPr>
  </w:style>
  <w:style w:type="paragraph" w:styleId="ListNumber2">
    <w:name w:val="List Number 2"/>
    <w:basedOn w:val="List2"/>
    <w:rsid w:val="00DE7086"/>
    <w:pPr>
      <w:numPr>
        <w:numId w:val="10"/>
      </w:numPr>
      <w:tabs>
        <w:tab w:val="clear" w:pos="1060"/>
      </w:tabs>
    </w:pPr>
  </w:style>
  <w:style w:type="paragraph" w:customStyle="1" w:styleId="MarginNote">
    <w:name w:val="Margin Note"/>
    <w:basedOn w:val="BodyText"/>
    <w:rsid w:val="00DE70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70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708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7086"/>
    <w:rPr>
      <w:sz w:val="32"/>
    </w:rPr>
  </w:style>
  <w:style w:type="paragraph" w:customStyle="1" w:styleId="HeadingProcedure">
    <w:name w:val="Heading Procedure"/>
    <w:basedOn w:val="HeadingBase"/>
    <w:next w:val="Normal"/>
    <w:rsid w:val="00DE7086"/>
    <w:pPr>
      <w:tabs>
        <w:tab w:val="left" w:pos="0"/>
      </w:tabs>
      <w:spacing w:before="120" w:after="60"/>
    </w:pPr>
    <w:rPr>
      <w:i/>
      <w:color w:val="918585"/>
      <w:sz w:val="22"/>
    </w:rPr>
  </w:style>
  <w:style w:type="paragraph" w:customStyle="1" w:styleId="TableBodyText">
    <w:name w:val="Table Body Text"/>
    <w:basedOn w:val="BodyText"/>
    <w:rsid w:val="00DE7086"/>
    <w:pPr>
      <w:spacing w:before="60" w:after="60"/>
    </w:pPr>
  </w:style>
  <w:style w:type="paragraph" w:styleId="ListContinue">
    <w:name w:val="List Continue"/>
    <w:basedOn w:val="List"/>
    <w:rsid w:val="00DE7086"/>
    <w:pPr>
      <w:ind w:firstLine="0"/>
    </w:pPr>
  </w:style>
  <w:style w:type="paragraph" w:customStyle="1" w:styleId="ListNote">
    <w:name w:val="List Note"/>
    <w:basedOn w:val="List"/>
    <w:rsid w:val="00DE7086"/>
    <w:pPr>
      <w:pBdr>
        <w:top w:val="single" w:sz="6" w:space="2" w:color="918585"/>
        <w:bottom w:val="single" w:sz="6" w:space="2" w:color="918585"/>
      </w:pBdr>
      <w:tabs>
        <w:tab w:val="left" w:pos="1021"/>
      </w:tabs>
      <w:ind w:firstLine="0"/>
    </w:pPr>
  </w:style>
  <w:style w:type="paragraph" w:customStyle="1" w:styleId="Warning">
    <w:name w:val="Warning"/>
    <w:basedOn w:val="BodyText"/>
    <w:rsid w:val="00DE7086"/>
    <w:pPr>
      <w:shd w:val="clear" w:color="auto" w:fill="D9D9D9"/>
      <w:tabs>
        <w:tab w:val="left" w:pos="992"/>
      </w:tabs>
      <w:ind w:left="119" w:right="119"/>
    </w:pPr>
    <w:rPr>
      <w:sz w:val="20"/>
    </w:rPr>
  </w:style>
  <w:style w:type="paragraph" w:customStyle="1" w:styleId="MarginIcons">
    <w:name w:val="Margin Icons"/>
    <w:basedOn w:val="BodyText"/>
    <w:rsid w:val="00DE70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7086"/>
    <w:rPr>
      <w:rFonts w:ascii="Courier New" w:hAnsi="Courier New"/>
    </w:rPr>
  </w:style>
  <w:style w:type="paragraph" w:customStyle="1" w:styleId="NoteBullet">
    <w:name w:val="Note Bullet"/>
    <w:basedOn w:val="Note"/>
    <w:rsid w:val="00DE7086"/>
    <w:pPr>
      <w:tabs>
        <w:tab w:val="clear" w:pos="680"/>
      </w:tabs>
      <w:spacing w:before="60" w:after="60"/>
    </w:pPr>
  </w:style>
  <w:style w:type="paragraph" w:customStyle="1" w:styleId="SubHeading2">
    <w:name w:val="SubHeading2"/>
    <w:basedOn w:val="HeadingBase"/>
    <w:rsid w:val="00DE7086"/>
    <w:pPr>
      <w:spacing w:before="240" w:after="60"/>
    </w:pPr>
    <w:rPr>
      <w:sz w:val="20"/>
    </w:rPr>
  </w:style>
  <w:style w:type="paragraph" w:customStyle="1" w:styleId="SubHeading1">
    <w:name w:val="SubHeading1"/>
    <w:basedOn w:val="HeadingBase"/>
    <w:rsid w:val="00DE7086"/>
    <w:pPr>
      <w:spacing w:before="240" w:after="60"/>
    </w:pPr>
    <w:rPr>
      <w:color w:val="918585"/>
      <w:sz w:val="22"/>
    </w:rPr>
  </w:style>
  <w:style w:type="paragraph" w:customStyle="1" w:styleId="SideHeading">
    <w:name w:val="Side Heading"/>
    <w:basedOn w:val="HeadingBase"/>
    <w:rsid w:val="00DE70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7086"/>
    <w:pPr>
      <w:numPr>
        <w:numId w:val="12"/>
      </w:numPr>
    </w:pPr>
  </w:style>
  <w:style w:type="paragraph" w:styleId="PlainText">
    <w:name w:val="Plain Text"/>
    <w:basedOn w:val="Normal"/>
    <w:link w:val="PlainTextChar"/>
    <w:rsid w:val="00DE7086"/>
    <w:rPr>
      <w:sz w:val="20"/>
    </w:rPr>
  </w:style>
  <w:style w:type="character" w:customStyle="1" w:styleId="PlainTextChar">
    <w:name w:val="Plain Text Char"/>
    <w:basedOn w:val="DefaultParagraphFont"/>
    <w:link w:val="PlainText"/>
    <w:rsid w:val="00DE708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E7086"/>
    <w:rPr>
      <w:b/>
      <w:smallCaps/>
    </w:rPr>
  </w:style>
  <w:style w:type="paragraph" w:customStyle="1" w:styleId="TableListNumber">
    <w:name w:val="Table List Number"/>
    <w:basedOn w:val="ListNumber"/>
    <w:rsid w:val="00DE7086"/>
    <w:pPr>
      <w:numPr>
        <w:numId w:val="0"/>
      </w:numPr>
    </w:pPr>
  </w:style>
  <w:style w:type="paragraph" w:styleId="TOC4">
    <w:name w:val="toc 4"/>
    <w:basedOn w:val="TOCBase"/>
    <w:next w:val="Normal"/>
    <w:semiHidden/>
    <w:rsid w:val="00DE7086"/>
    <w:pPr>
      <w:tabs>
        <w:tab w:val="right" w:leader="dot" w:pos="9071"/>
      </w:tabs>
      <w:ind w:left="1701"/>
    </w:pPr>
  </w:style>
  <w:style w:type="paragraph" w:customStyle="1" w:styleId="ListAlpha">
    <w:name w:val="List Alpha"/>
    <w:basedOn w:val="List"/>
    <w:rsid w:val="00DE7086"/>
    <w:pPr>
      <w:numPr>
        <w:numId w:val="9"/>
      </w:numPr>
    </w:pPr>
  </w:style>
  <w:style w:type="paragraph" w:customStyle="1" w:styleId="ListAlpha2">
    <w:name w:val="List Alpha 2"/>
    <w:basedOn w:val="List2"/>
    <w:rsid w:val="00DE7086"/>
    <w:pPr>
      <w:numPr>
        <w:numId w:val="8"/>
      </w:numPr>
    </w:pPr>
  </w:style>
  <w:style w:type="paragraph" w:styleId="List2">
    <w:name w:val="List 2"/>
    <w:basedOn w:val="BodyText"/>
    <w:rsid w:val="00DE7086"/>
    <w:pPr>
      <w:tabs>
        <w:tab w:val="left" w:pos="680"/>
      </w:tabs>
      <w:spacing w:before="60" w:after="60"/>
      <w:ind w:left="680" w:hanging="340"/>
    </w:pPr>
  </w:style>
  <w:style w:type="paragraph" w:styleId="List3">
    <w:name w:val="List 3"/>
    <w:basedOn w:val="BodyText"/>
    <w:rsid w:val="00DE7086"/>
    <w:pPr>
      <w:tabs>
        <w:tab w:val="left" w:pos="1021"/>
      </w:tabs>
      <w:spacing w:before="60" w:after="60"/>
      <w:ind w:left="1020" w:hanging="340"/>
    </w:pPr>
  </w:style>
  <w:style w:type="paragraph" w:styleId="List4">
    <w:name w:val="List 4"/>
    <w:basedOn w:val="BodyText"/>
    <w:rsid w:val="00DE7086"/>
    <w:pPr>
      <w:tabs>
        <w:tab w:val="left" w:pos="1361"/>
      </w:tabs>
      <w:spacing w:before="60" w:after="60"/>
      <w:ind w:left="1361" w:hanging="340"/>
    </w:pPr>
  </w:style>
  <w:style w:type="paragraph" w:styleId="List5">
    <w:name w:val="List 5"/>
    <w:basedOn w:val="BodyText"/>
    <w:rsid w:val="00DE7086"/>
    <w:pPr>
      <w:tabs>
        <w:tab w:val="left" w:pos="1701"/>
      </w:tabs>
      <w:spacing w:before="60" w:after="60"/>
      <w:ind w:left="1701" w:hanging="340"/>
    </w:pPr>
  </w:style>
  <w:style w:type="paragraph" w:styleId="ListBullet3">
    <w:name w:val="List Bullet 3"/>
    <w:basedOn w:val="List3"/>
    <w:rsid w:val="00DE7086"/>
    <w:pPr>
      <w:numPr>
        <w:numId w:val="15"/>
      </w:numPr>
      <w:tabs>
        <w:tab w:val="clear" w:pos="1021"/>
      </w:tabs>
      <w:ind w:left="1037" w:hanging="357"/>
    </w:pPr>
  </w:style>
  <w:style w:type="paragraph" w:styleId="ListBullet4">
    <w:name w:val="List Bullet 4"/>
    <w:basedOn w:val="List4"/>
    <w:rsid w:val="00DE7086"/>
    <w:pPr>
      <w:numPr>
        <w:numId w:val="3"/>
      </w:numPr>
    </w:pPr>
  </w:style>
  <w:style w:type="paragraph" w:styleId="ListBullet5">
    <w:name w:val="List Bullet 5"/>
    <w:basedOn w:val="List5"/>
    <w:rsid w:val="00DE7086"/>
    <w:pPr>
      <w:numPr>
        <w:numId w:val="4"/>
      </w:numPr>
    </w:pPr>
  </w:style>
  <w:style w:type="paragraph" w:styleId="ListContinue2">
    <w:name w:val="List Continue 2"/>
    <w:basedOn w:val="List2"/>
    <w:rsid w:val="00DE7086"/>
    <w:pPr>
      <w:ind w:firstLine="0"/>
    </w:pPr>
  </w:style>
  <w:style w:type="paragraph" w:styleId="ListContinue3">
    <w:name w:val="List Continue 3"/>
    <w:basedOn w:val="List3"/>
    <w:rsid w:val="00DE7086"/>
    <w:pPr>
      <w:ind w:left="1021" w:firstLine="0"/>
    </w:pPr>
  </w:style>
  <w:style w:type="paragraph" w:styleId="ListContinue4">
    <w:name w:val="List Continue 4"/>
    <w:basedOn w:val="List4"/>
    <w:rsid w:val="00DE7086"/>
    <w:pPr>
      <w:ind w:firstLine="0"/>
    </w:pPr>
  </w:style>
  <w:style w:type="paragraph" w:styleId="ListContinue5">
    <w:name w:val="List Continue 5"/>
    <w:basedOn w:val="List5"/>
    <w:rsid w:val="00DE7086"/>
    <w:pPr>
      <w:ind w:firstLine="0"/>
    </w:pPr>
  </w:style>
  <w:style w:type="paragraph" w:styleId="ListNumber3">
    <w:name w:val="List Number 3"/>
    <w:basedOn w:val="List3"/>
    <w:rsid w:val="00DE7086"/>
    <w:pPr>
      <w:numPr>
        <w:numId w:val="5"/>
      </w:numPr>
    </w:pPr>
  </w:style>
  <w:style w:type="paragraph" w:styleId="ListNumber4">
    <w:name w:val="List Number 4"/>
    <w:basedOn w:val="List4"/>
    <w:rsid w:val="00DE7086"/>
    <w:pPr>
      <w:numPr>
        <w:numId w:val="6"/>
      </w:numPr>
    </w:pPr>
  </w:style>
  <w:style w:type="paragraph" w:styleId="ListNumber5">
    <w:name w:val="List Number 5"/>
    <w:basedOn w:val="List5"/>
    <w:rsid w:val="00DE7086"/>
    <w:pPr>
      <w:numPr>
        <w:numId w:val="7"/>
      </w:numPr>
    </w:pPr>
  </w:style>
  <w:style w:type="paragraph" w:styleId="BlockText">
    <w:name w:val="Block Text"/>
    <w:basedOn w:val="Normal"/>
    <w:rsid w:val="00DE7086"/>
    <w:pPr>
      <w:spacing w:after="120"/>
      <w:ind w:left="1440" w:right="1440"/>
    </w:pPr>
  </w:style>
  <w:style w:type="character" w:customStyle="1" w:styleId="Subscript">
    <w:name w:val="Subscript"/>
    <w:basedOn w:val="DefaultParagraphFont"/>
    <w:rsid w:val="00DE7086"/>
    <w:rPr>
      <w:sz w:val="16"/>
      <w:vertAlign w:val="subscript"/>
    </w:rPr>
  </w:style>
  <w:style w:type="character" w:customStyle="1" w:styleId="Superscript">
    <w:name w:val="Superscript"/>
    <w:basedOn w:val="DefaultParagraphFont"/>
    <w:rsid w:val="00DE7086"/>
    <w:rPr>
      <w:sz w:val="16"/>
      <w:vertAlign w:val="superscript"/>
    </w:rPr>
  </w:style>
  <w:style w:type="character" w:customStyle="1" w:styleId="Symbols">
    <w:name w:val="Symbols"/>
    <w:basedOn w:val="DefaultParagraphFont"/>
    <w:rsid w:val="00DE7086"/>
    <w:rPr>
      <w:rFonts w:ascii="Symbol" w:hAnsi="Symbol"/>
    </w:rPr>
  </w:style>
  <w:style w:type="character" w:customStyle="1" w:styleId="MenuOptions">
    <w:name w:val="Menu Options"/>
    <w:basedOn w:val="DefaultParagraphFont"/>
    <w:rsid w:val="00DE7086"/>
    <w:rPr>
      <w:rFonts w:ascii="Arial Narrow" w:hAnsi="Arial Narrow"/>
      <w:smallCaps/>
    </w:rPr>
  </w:style>
  <w:style w:type="character" w:customStyle="1" w:styleId="Buttons">
    <w:name w:val="Buttons"/>
    <w:basedOn w:val="DefaultParagraphFont"/>
    <w:rsid w:val="00DE7086"/>
    <w:rPr>
      <w:b/>
    </w:rPr>
  </w:style>
  <w:style w:type="character" w:customStyle="1" w:styleId="Underlined">
    <w:name w:val="Underlined"/>
    <w:basedOn w:val="DefaultParagraphFont"/>
    <w:rsid w:val="00DE7086"/>
    <w:rPr>
      <w:u w:val="single"/>
    </w:rPr>
  </w:style>
  <w:style w:type="paragraph" w:customStyle="1" w:styleId="TableBodyTextRight">
    <w:name w:val="Table Body Text Right"/>
    <w:basedOn w:val="TableBodyText"/>
    <w:rsid w:val="00DE7086"/>
    <w:pPr>
      <w:widowControl w:val="0"/>
      <w:autoSpaceDE w:val="0"/>
      <w:autoSpaceDN w:val="0"/>
      <w:adjustRightInd w:val="0"/>
      <w:jc w:val="right"/>
    </w:pPr>
    <w:rPr>
      <w:rFonts w:cs="Arial"/>
      <w:szCs w:val="18"/>
    </w:rPr>
  </w:style>
  <w:style w:type="paragraph" w:customStyle="1" w:styleId="CopyrightText">
    <w:name w:val="Copyright Text"/>
    <w:basedOn w:val="BodyText"/>
    <w:rsid w:val="00DE7086"/>
    <w:rPr>
      <w:sz w:val="18"/>
    </w:rPr>
  </w:style>
  <w:style w:type="paragraph" w:customStyle="1" w:styleId="BodySmallRight">
    <w:name w:val="Body Small Right"/>
    <w:basedOn w:val="BodyTextRight"/>
    <w:rsid w:val="00DE7086"/>
    <w:rPr>
      <w:sz w:val="18"/>
      <w:szCs w:val="18"/>
    </w:rPr>
  </w:style>
  <w:style w:type="paragraph" w:customStyle="1" w:styleId="MarginEdition">
    <w:name w:val="Margin Edition"/>
    <w:basedOn w:val="MarginNote"/>
    <w:rsid w:val="00DE7086"/>
    <w:pPr>
      <w:spacing w:before="0" w:after="0"/>
    </w:pPr>
    <w:rPr>
      <w:rFonts w:ascii="Times New Roman" w:hAnsi="Times New Roman"/>
      <w:color w:val="999999"/>
    </w:rPr>
  </w:style>
  <w:style w:type="paragraph" w:customStyle="1" w:styleId="Spacer">
    <w:name w:val="Spacer"/>
    <w:basedOn w:val="Normal"/>
    <w:rsid w:val="00DE7086"/>
    <w:rPr>
      <w:sz w:val="2"/>
      <w:szCs w:val="2"/>
    </w:rPr>
  </w:style>
  <w:style w:type="character" w:customStyle="1" w:styleId="Small">
    <w:name w:val="Small"/>
    <w:basedOn w:val="DefaultParagraphFont"/>
    <w:rsid w:val="00DE7086"/>
    <w:rPr>
      <w:sz w:val="16"/>
    </w:rPr>
  </w:style>
  <w:style w:type="paragraph" w:customStyle="1" w:styleId="WideTable">
    <w:name w:val="Wide Table"/>
    <w:basedOn w:val="Normal"/>
    <w:rsid w:val="00DE7086"/>
    <w:pPr>
      <w:ind w:left="-1418"/>
    </w:pPr>
    <w:rPr>
      <w:sz w:val="2"/>
      <w:szCs w:val="2"/>
    </w:rPr>
  </w:style>
  <w:style w:type="character" w:styleId="PageNumber">
    <w:name w:val="page number"/>
    <w:basedOn w:val="DefaultParagraphFont"/>
    <w:rsid w:val="00DE7086"/>
  </w:style>
  <w:style w:type="paragraph" w:styleId="Quote">
    <w:name w:val="Quote"/>
    <w:basedOn w:val="Heading1"/>
    <w:link w:val="QuoteChar"/>
    <w:qFormat/>
    <w:rsid w:val="00DE7086"/>
    <w:rPr>
      <w:b w:val="0"/>
      <w:sz w:val="72"/>
      <w:szCs w:val="72"/>
      <w:lang w:val="en-NZ"/>
    </w:rPr>
  </w:style>
  <w:style w:type="character" w:customStyle="1" w:styleId="QuoteChar">
    <w:name w:val="Quote Char"/>
    <w:basedOn w:val="DefaultParagraphFont"/>
    <w:link w:val="Quote"/>
    <w:rsid w:val="00DE70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7086"/>
    <w:pPr>
      <w:pageBreakBefore/>
    </w:pPr>
  </w:style>
  <w:style w:type="paragraph" w:customStyle="1" w:styleId="Border">
    <w:name w:val="Border"/>
    <w:basedOn w:val="Normal"/>
    <w:qFormat/>
    <w:rsid w:val="00DE70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7086"/>
    <w:rPr>
      <w:b/>
      <w:bCs/>
      <w:i/>
      <w:iCs/>
      <w:color w:val="auto"/>
    </w:rPr>
  </w:style>
  <w:style w:type="paragraph" w:styleId="IntenseQuote">
    <w:name w:val="Intense Quote"/>
    <w:basedOn w:val="Normal"/>
    <w:next w:val="Normal"/>
    <w:link w:val="IntenseQuoteChar"/>
    <w:uiPriority w:val="30"/>
    <w:qFormat/>
    <w:rsid w:val="00DE70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708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E7086"/>
    <w:rPr>
      <w:smallCaps/>
      <w:color w:val="auto"/>
      <w:u w:val="single"/>
    </w:rPr>
  </w:style>
  <w:style w:type="character" w:styleId="IntenseReference">
    <w:name w:val="Intense Reference"/>
    <w:basedOn w:val="DefaultParagraphFont"/>
    <w:uiPriority w:val="32"/>
    <w:qFormat/>
    <w:rsid w:val="00DE7086"/>
    <w:rPr>
      <w:b/>
      <w:bCs/>
      <w:smallCaps/>
      <w:color w:val="auto"/>
      <w:spacing w:val="5"/>
      <w:u w:val="single"/>
    </w:rPr>
  </w:style>
  <w:style w:type="paragraph" w:customStyle="1" w:styleId="2ColumnHeading">
    <w:name w:val="2Column Heading"/>
    <w:basedOn w:val="BodyText"/>
    <w:qFormat/>
    <w:rsid w:val="00DE7086"/>
    <w:pPr>
      <w:spacing w:after="60"/>
      <w:ind w:left="-2268"/>
    </w:pPr>
    <w:rPr>
      <w:b/>
    </w:rPr>
  </w:style>
  <w:style w:type="paragraph" w:customStyle="1" w:styleId="Heading1TOC">
    <w:name w:val="Heading1 TOC"/>
    <w:basedOn w:val="Normal"/>
    <w:qFormat/>
    <w:rsid w:val="00DE7086"/>
    <w:pPr>
      <w:spacing w:before="240" w:after="120"/>
    </w:pPr>
    <w:rPr>
      <w:rFonts w:ascii="Times New Roman" w:hAnsi="Times New Roman"/>
      <w:b/>
      <w:sz w:val="32"/>
    </w:rPr>
  </w:style>
  <w:style w:type="paragraph" w:customStyle="1" w:styleId="Heading2TOC">
    <w:name w:val="Heading2 TOC"/>
    <w:basedOn w:val="Normal"/>
    <w:qFormat/>
    <w:rsid w:val="00DE7086"/>
    <w:pPr>
      <w:spacing w:before="240" w:after="60"/>
    </w:pPr>
    <w:rPr>
      <w:rFonts w:ascii="Times New Roman" w:hAnsi="Times New Roman"/>
      <w:b/>
      <w:sz w:val="28"/>
    </w:rPr>
  </w:style>
  <w:style w:type="character" w:customStyle="1" w:styleId="Underline">
    <w:name w:val="Underline"/>
    <w:basedOn w:val="DefaultParagraphFont"/>
    <w:qFormat/>
    <w:rsid w:val="00DE7086"/>
    <w:rPr>
      <w:u w:val="single"/>
    </w:rPr>
  </w:style>
  <w:style w:type="paragraph" w:styleId="BalloonText">
    <w:name w:val="Balloon Text"/>
    <w:basedOn w:val="Normal"/>
    <w:link w:val="BalloonTextChar"/>
    <w:rsid w:val="00DE7086"/>
    <w:rPr>
      <w:rFonts w:ascii="Tahoma" w:hAnsi="Tahoma" w:cs="Tahoma"/>
      <w:sz w:val="16"/>
      <w:szCs w:val="16"/>
    </w:rPr>
  </w:style>
  <w:style w:type="character" w:customStyle="1" w:styleId="BalloonTextChar">
    <w:name w:val="Balloon Text Char"/>
    <w:basedOn w:val="DefaultParagraphFont"/>
    <w:link w:val="BalloonText"/>
    <w:rsid w:val="00DE708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70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708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1713</Words>
  <Characters>11271</Characters>
  <Application>Microsoft Office Word</Application>
  <DocSecurity>0</DocSecurity>
  <Lines>363</Lines>
  <Paragraphs>195</Paragraphs>
  <ScaleCrop>false</ScaleCrop>
  <Company>Author-it Software Corporation Ltd.</Company>
  <LinksUpToDate>false</LinksUpToDate>
  <CharactersWithSpaces>12908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CPPDSM5036A Prepare tender documentation in the property industry</dc:title>
  <dc:subject>Approved</dc:subject>
  <dc:creator>Construction &amp; Property Services Industry Skills Council</dc:creator>
  <cp:keywords>Release: 1</cp:keywords>
  <dc:description>Copyright © 1996-2007 Author-it Software Corporation Ltd., all rights reserved.</dc:description>
  <cp:lastModifiedBy>Dennis Urbans</cp:lastModifiedBy>
  <cp:revision>3</cp:revision>
  <dcterms:created xsi:type="dcterms:W3CDTF">2012-05-26T06:13:00Z</dcterms:created>
  <dcterms:modified xsi:type="dcterms:W3CDTF">2012-05-26T06:13:00Z</dcterms:modified>
</cp:coreProperties>
</file>