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EAD" w:rsidP="00B45EAD">
      <w:pPr>
        <w:pStyle w:val="Title"/>
      </w:pPr>
      <w:r>
        <w:fldChar w:fldCharType="begin"/>
      </w:r>
      <w:r>
        <w:instrText xml:space="preserve"> TITLE   \* MERGEFORMAT </w:instrText>
      </w:r>
      <w:r>
        <w:fldChar w:fldCharType="separate"/>
      </w:r>
      <w:r>
        <w:t>CPPDSM5025A Maintain public relations in the property industry</w:t>
      </w:r>
      <w:r>
        <w:fldChar w:fldCharType="end"/>
      </w:r>
    </w:p>
    <w:p w:rsidR="00B45EAD" w:rsidP="00B45EAD">
      <w:pPr>
        <w:pStyle w:val="Version"/>
        <w:sectPr w:rsidSect="00D303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372" w:rsidP="00D30372">
      <w:pPr>
        <w:pStyle w:val="SuperHeading"/>
      </w:pPr>
      <w:r w:rsidRPr="00D30372">
        <w:t>CPPDSM5025A Maintain public relations in the property industry</w:t>
      </w:r>
    </w:p>
    <w:p w:rsidR="00000000" w:rsidRPr="00D30372" w:rsidP="00D30372">
      <w:pPr>
        <w:pStyle w:val="Heading1"/>
      </w:pPr>
      <w:bookmarkStart w:id="1" w:name="O_270132"/>
      <w:bookmarkEnd w:id="1"/>
      <w:r w:rsidRPr="00D30372">
        <w:t>Modification History</w:t>
      </w:r>
    </w:p>
    <w:p w:rsidR="00000000" w:rsidRPr="00D30372" w:rsidP="00D30372">
      <w:pPr>
        <w:pStyle w:val="BodyText"/>
      </w:pPr>
      <w:r w:rsidRPr="00D30372">
        <w:t>Not Applicable</w:t>
      </w:r>
    </w:p>
    <w:p w:rsidR="00000000" w:rsidRPr="00D30372" w:rsidP="00D30372">
      <w:pPr>
        <w:pStyle w:val="AllowPageBreak"/>
      </w:pPr>
    </w:p>
    <w:p w:rsidR="00000000" w:rsidRPr="00D30372" w:rsidP="00D30372">
      <w:pPr>
        <w:pStyle w:val="Heading1"/>
      </w:pPr>
      <w:bookmarkStart w:id="2" w:name="O_201432"/>
      <w:bookmarkEnd w:id="2"/>
      <w:r w:rsidRPr="00D30372">
        <w:t>Unit Descriptor</w:t>
      </w:r>
    </w:p>
    <w:tbl>
      <w:tblPr>
        <w:tblW w:w="0" w:type="auto"/>
        <w:tblLayout w:type="fixed"/>
        <w:tblCellMar>
          <w:left w:w="62" w:type="dxa"/>
          <w:right w:w="62" w:type="dxa"/>
        </w:tblCellMar>
        <w:tblLook w:val="0000"/>
      </w:tblPr>
      <w:tblGrid>
        <w:gridCol w:w="2754"/>
        <w:gridCol w:w="5768"/>
      </w:tblGrid>
      <w:tr w:rsidTr="00B45EAD">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SpecialBold"/>
              </w:rPr>
              <w:t>Unit descriptor</w:t>
            </w:r>
          </w:p>
        </w:tc>
        <w:tc>
          <w:tcPr>
            <w:tcW w:w="5768" w:type="dxa"/>
            <w:tcBorders>
              <w:top w:val="nil"/>
              <w:left w:val="nil"/>
              <w:bottom w:val="nil"/>
              <w:right w:val="nil"/>
            </w:tcBorders>
            <w:tcMar>
              <w:top w:w="0" w:type="dxa"/>
              <w:left w:w="62" w:type="dxa"/>
              <w:bottom w:w="0" w:type="dxa"/>
              <w:right w:w="62" w:type="dxa"/>
            </w:tcMar>
          </w:tcPr>
          <w:p w:rsidR="00000000" w:rsidRPr="00D30372" w:rsidP="00D30372">
            <w:pPr>
              <w:pStyle w:val="BodyText"/>
            </w:pPr>
            <w:r w:rsidRPr="00D30372">
              <w:t>This unit of competency specifies the outcomes required to promote and maintain positive</w:t>
            </w:r>
            <w:r w:rsidRPr="00D30372">
              <w:t xml:space="preserve"> public relations for the enterprise and property industry. It requires the ability to facilitate effective communication processes, prepare media releases and conduct media interviews.</w:t>
            </w:r>
          </w:p>
          <w:p w:rsidR="00000000" w:rsidRPr="00D30372" w:rsidP="00D30372">
            <w:pPr>
              <w:pStyle w:val="BodyText"/>
            </w:pPr>
            <w:r w:rsidRPr="00D30372">
              <w:t>The unit may form part of the licensing requirements for persons worki</w:t>
            </w:r>
            <w:r w:rsidRPr="00D30372">
              <w:t>ng in the property industry, including in the real estate, business broking, stock and station agency and property operations and development sectors, in those States and Territories where these are regulated activities.</w:t>
            </w:r>
          </w:p>
        </w:tc>
      </w:tr>
    </w:tbl>
    <w:p w:rsidR="00B45EAD" w:rsidP="00D30372">
      <w:pPr>
        <w:pStyle w:val="BodyText"/>
      </w:pPr>
    </w:p>
    <w:p w:rsidR="00B45EAD" w:rsidP="00D30372">
      <w:pPr>
        <w:pStyle w:val="BodyText"/>
      </w:pPr>
    </w:p>
    <w:p w:rsidR="00000000" w:rsidRPr="00D30372" w:rsidP="00D30372">
      <w:pPr>
        <w:pStyle w:val="Heading1"/>
      </w:pPr>
      <w:bookmarkStart w:id="3" w:name="O_201435"/>
      <w:bookmarkEnd w:id="3"/>
      <w:r w:rsidRPr="00D30372">
        <w:t>Application of the Unit</w:t>
      </w:r>
    </w:p>
    <w:tbl>
      <w:tblPr>
        <w:tblW w:w="0" w:type="auto"/>
        <w:tblLayout w:type="fixed"/>
        <w:tblCellMar>
          <w:left w:w="62" w:type="dxa"/>
          <w:right w:w="62" w:type="dxa"/>
        </w:tblCellMar>
        <w:tblLook w:val="0000"/>
      </w:tblPr>
      <w:tblGrid>
        <w:gridCol w:w="2754"/>
        <w:gridCol w:w="5768"/>
      </w:tblGrid>
      <w:tr w:rsidTr="00B45EAD">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D30372" w:rsidP="00D30372">
            <w:pPr>
              <w:pStyle w:val="BodyText"/>
            </w:pPr>
            <w:r w:rsidRPr="00D30372">
              <w:t>This unit of competency supports the work of those involved in promoting and maintaining positive public relations for the enterprise and property industry.</w:t>
            </w:r>
          </w:p>
        </w:tc>
      </w:tr>
    </w:tbl>
    <w:p w:rsidR="00B45EAD" w:rsidP="00D30372">
      <w:pPr>
        <w:pStyle w:val="BodyText"/>
      </w:pPr>
    </w:p>
    <w:p w:rsidR="00B45EAD" w:rsidP="00D30372">
      <w:pPr>
        <w:pStyle w:val="BodyText"/>
      </w:pPr>
    </w:p>
    <w:p w:rsidR="00000000" w:rsidRPr="00D30372" w:rsidP="00D30372">
      <w:pPr>
        <w:pStyle w:val="Heading1"/>
      </w:pPr>
      <w:bookmarkStart w:id="4" w:name="O_278392"/>
      <w:bookmarkEnd w:id="4"/>
      <w:r w:rsidRPr="00D30372">
        <w:t>Licensing/Regulatory Informatio</w:t>
      </w:r>
      <w:r w:rsidRPr="00D30372">
        <w:t>n</w:t>
      </w:r>
    </w:p>
    <w:p w:rsidR="00000000" w:rsidRPr="00D30372" w:rsidP="00D30372">
      <w:pPr>
        <w:pStyle w:val="BodyText"/>
      </w:pPr>
      <w:r w:rsidRPr="00D30372">
        <w:t>Refer to Unit Descriptor</w:t>
      </w:r>
    </w:p>
    <w:p w:rsidR="00000000" w:rsidRPr="00D30372" w:rsidP="00D30372">
      <w:pPr>
        <w:pStyle w:val="AllowPageBreak"/>
      </w:pPr>
    </w:p>
    <w:p w:rsidR="00000000" w:rsidRPr="00D30372" w:rsidP="00D30372">
      <w:pPr>
        <w:pStyle w:val="Heading1"/>
      </w:pPr>
      <w:bookmarkStart w:id="5" w:name="O_201434"/>
      <w:bookmarkEnd w:id="5"/>
      <w:r w:rsidRPr="00D30372">
        <w:t>Pre-Requisites</w:t>
      </w:r>
    </w:p>
    <w:tbl>
      <w:tblPr>
        <w:tblW w:w="0" w:type="auto"/>
        <w:tblLayout w:type="fixed"/>
        <w:tblCellMar>
          <w:left w:w="62" w:type="dxa"/>
          <w:right w:w="62" w:type="dxa"/>
        </w:tblCellMar>
        <w:tblLook w:val="0000"/>
      </w:tblPr>
      <w:tblGrid>
        <w:gridCol w:w="2754"/>
        <w:gridCol w:w="5768"/>
      </w:tblGrid>
      <w:tr w:rsidTr="00B45EAD">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D30372" w:rsidP="00D30372">
            <w:pPr>
              <w:pStyle w:val="BodyText"/>
            </w:pPr>
            <w:r w:rsidRPr="00D30372">
              <w:t>Nil</w:t>
            </w:r>
          </w:p>
        </w:tc>
      </w:tr>
    </w:tbl>
    <w:p w:rsidR="00B45EAD" w:rsidP="00D30372">
      <w:pPr>
        <w:pStyle w:val="BodyText"/>
      </w:pPr>
    </w:p>
    <w:p w:rsidR="00B45EAD" w:rsidP="00D30372">
      <w:pPr>
        <w:pStyle w:val="BodyText"/>
      </w:pPr>
    </w:p>
    <w:p w:rsidR="00000000" w:rsidRPr="00D30372" w:rsidP="00D30372">
      <w:pPr>
        <w:pStyle w:val="Heading1"/>
      </w:pPr>
      <w:bookmarkStart w:id="6" w:name="O_201433"/>
      <w:bookmarkEnd w:id="6"/>
      <w:r w:rsidRPr="00D30372">
        <w:t>Employability Skills Information</w:t>
      </w:r>
    </w:p>
    <w:tbl>
      <w:tblPr>
        <w:tblW w:w="0" w:type="auto"/>
        <w:tblLayout w:type="fixed"/>
        <w:tblCellMar>
          <w:left w:w="62" w:type="dxa"/>
          <w:right w:w="62" w:type="dxa"/>
        </w:tblCellMar>
        <w:tblLook w:val="0000"/>
      </w:tblPr>
      <w:tblGrid>
        <w:gridCol w:w="2754"/>
        <w:gridCol w:w="5768"/>
      </w:tblGrid>
      <w:tr w:rsidTr="00B45EAD">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D30372" w:rsidP="00D30372">
            <w:pPr>
              <w:pStyle w:val="BodyText"/>
            </w:pPr>
            <w:r w:rsidRPr="00D30372">
              <w:t>The required outcomes described in this unit of competency contain applicable facets of employability skills. The Employability Skills Summary of the qualification in which this unit of competency is packaged, will assist in identifying employability skill</w:t>
            </w:r>
            <w:r w:rsidRPr="00D30372">
              <w:t>s requirements.</w:t>
            </w:r>
          </w:p>
        </w:tc>
      </w:tr>
    </w:tbl>
    <w:p w:rsidR="00B45EAD" w:rsidP="00D30372">
      <w:pPr>
        <w:pStyle w:val="BodyText"/>
      </w:pPr>
    </w:p>
    <w:p w:rsidR="00B45EAD" w:rsidP="00D30372">
      <w:pPr>
        <w:pStyle w:val="BodyText"/>
      </w:pPr>
    </w:p>
    <w:p w:rsidR="00000000" w:rsidRPr="00D30372" w:rsidP="00D30372">
      <w:pPr>
        <w:pStyle w:val="Heading1"/>
      </w:pPr>
      <w:bookmarkStart w:id="7" w:name="O_288178"/>
      <w:bookmarkEnd w:id="7"/>
      <w:r w:rsidRPr="00D30372">
        <w:t>Elements and Performance Criteria Pre-Content</w:t>
      </w:r>
    </w:p>
    <w:tbl>
      <w:tblPr>
        <w:tblW w:w="0" w:type="auto"/>
        <w:tblLayout w:type="fixed"/>
        <w:tblCellMar>
          <w:left w:w="62" w:type="dxa"/>
          <w:right w:w="62" w:type="dxa"/>
        </w:tblCellMar>
        <w:tblLook w:val="0000"/>
      </w:tblPr>
      <w:tblGrid>
        <w:gridCol w:w="2800"/>
        <w:gridCol w:w="5955"/>
      </w:tblGrid>
      <w:tr w:rsidTr="00B45EAD">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D30372" w:rsidP="00D30372">
            <w:pPr>
              <w:pStyle w:val="BodyText"/>
            </w:pPr>
            <w:r w:rsidRPr="00D30372">
              <w:t>Performance criteria describe the required performance needed to demonstrate achievement of the element. Whe</w:t>
            </w:r>
            <w:r w:rsidRPr="00D30372">
              <w:t xml:space="preserve">re </w:t>
            </w:r>
            <w:r w:rsidRPr="00D30372">
              <w:rPr>
                <w:rStyle w:val="BoldandItalics"/>
              </w:rPr>
              <w:t>bold italicised</w:t>
            </w:r>
            <w:r w:rsidRPr="00D30372">
              <w:t xml:space="preserve"> text is used, further information is detailed in the required skills and knowledge and/or the range statement. Assessment of performance is to be consistent with the evidence guide.</w:t>
            </w:r>
          </w:p>
        </w:tc>
      </w:tr>
    </w:tbl>
    <w:p w:rsidR="00000000" w:rsidRPr="00D30372" w:rsidP="00D30372">
      <w:pPr>
        <w:pStyle w:val="BodyText"/>
      </w:pPr>
    </w:p>
    <w:p w:rsidR="00000000" w:rsidRPr="00D30372" w:rsidP="00D30372">
      <w:pPr>
        <w:pStyle w:val="AllowPageBreak"/>
      </w:pPr>
    </w:p>
    <w:p w:rsidR="00000000" w:rsidRPr="00D30372" w:rsidP="00D30372">
      <w:pPr>
        <w:pStyle w:val="Heading1"/>
      </w:pPr>
      <w:bookmarkStart w:id="8" w:name="O_234845"/>
      <w:bookmarkEnd w:id="8"/>
      <w:r w:rsidRPr="00D30372">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B45EAD">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D30372" w:rsidP="00D30372">
            <w:pPr>
              <w:pStyle w:val="List"/>
            </w:pPr>
            <w:r w:rsidRPr="00D30372">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D30372">
            <w:pPr>
              <w:pStyle w:val="List"/>
              <w:rPr>
                <w:lang w:val="en-NZ"/>
              </w:rPr>
            </w:pPr>
            <w:r w:rsidRPr="00D30372">
              <w:rPr>
                <w:rStyle w:val="SpecialBold"/>
              </w:rPr>
              <w:t>PERFORMANCE CRITERIA</w:t>
            </w:r>
          </w:p>
        </w:tc>
      </w:tr>
      <w:tr w:rsidTr="00B45EAD">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D30372">
            <w:pPr>
              <w:pStyle w:val="List"/>
              <w:rPr>
                <w:lang w:val="en-NZ"/>
              </w:rPr>
            </w:pPr>
            <w:r w:rsidRPr="00D30372">
              <w:rPr>
                <w:rStyle w:val="SpecialBold"/>
              </w:rPr>
              <w:t>1</w:t>
            </w:r>
            <w:r w:rsidRPr="00D30372">
              <w:tab/>
            </w:r>
            <w:r w:rsidRPr="00D30372">
              <w:rPr>
                <w:rStyle w:val="SpecialBold"/>
              </w:rPr>
              <w:t>Maintain relationships and networks</w:t>
            </w:r>
            <w:r w:rsidRPr="00D30372">
              <w:t>.</w:t>
            </w:r>
          </w:p>
        </w:tc>
        <w:tc>
          <w:tcPr>
            <w:tcW w:w="5940" w:type="dxa"/>
            <w:gridSpan w:val="2"/>
            <w:tcBorders>
              <w:top w:val="nil"/>
              <w:left w:val="nil"/>
              <w:bottom w:val="nil"/>
              <w:right w:val="nil"/>
            </w:tcBorders>
            <w:tcMar>
              <w:top w:w="0" w:type="dxa"/>
              <w:left w:w="62" w:type="dxa"/>
              <w:bottom w:w="0" w:type="dxa"/>
              <w:right w:w="62" w:type="dxa"/>
            </w:tcMar>
          </w:tcPr>
          <w:p w:rsidR="00000000" w:rsidRPr="00D30372" w:rsidP="00D30372">
            <w:pPr>
              <w:pStyle w:val="List"/>
            </w:pPr>
            <w:r w:rsidRPr="00D30372">
              <w:t>1.1</w:t>
            </w:r>
            <w:r w:rsidRPr="00D30372">
              <w:tab/>
              <w:t xml:space="preserve">Relationships and networks with </w:t>
            </w:r>
            <w:r w:rsidRPr="00D30372">
              <w:rPr>
                <w:rStyle w:val="BoldandItalics"/>
              </w:rPr>
              <w:t>media</w:t>
            </w:r>
            <w:r w:rsidRPr="00D30372">
              <w:t xml:space="preserve"> and </w:t>
            </w:r>
            <w:r w:rsidRPr="00D30372">
              <w:rPr>
                <w:rStyle w:val="BoldandItalics"/>
              </w:rPr>
              <w:t>relevant people</w:t>
            </w:r>
            <w:r w:rsidRPr="00D30372">
              <w:t xml:space="preserve"> are established and maintained in a positive and professional manner.</w:t>
            </w:r>
          </w:p>
          <w:p w:rsidR="00000000" w:rsidRPr="00D30372" w:rsidP="00D30372">
            <w:pPr>
              <w:pStyle w:val="List"/>
            </w:pPr>
            <w:r w:rsidRPr="00D30372">
              <w:t>1.2</w:t>
            </w:r>
            <w:r w:rsidRPr="00D30372">
              <w:tab/>
            </w:r>
            <w:r w:rsidRPr="00D30372">
              <w:rPr>
                <w:rStyle w:val="BoldandItalics"/>
              </w:rPr>
              <w:t>Organisational social</w:t>
            </w:r>
            <w:r w:rsidRPr="00D30372">
              <w:t xml:space="preserve">, </w:t>
            </w:r>
            <w:r w:rsidRPr="00D30372">
              <w:rPr>
                <w:rStyle w:val="BoldandItalics"/>
              </w:rPr>
              <w:t>ethical and business standar</w:t>
            </w:r>
            <w:r w:rsidRPr="00D30372">
              <w:rPr>
                <w:rStyle w:val="BoldandItalics"/>
              </w:rPr>
              <w:t>ds</w:t>
            </w:r>
            <w:r w:rsidRPr="00D30372">
              <w:t xml:space="preserve"> are complied with to maintain positive relationships according to </w:t>
            </w:r>
            <w:r w:rsidRPr="00D30372">
              <w:rPr>
                <w:rStyle w:val="BoldandItalics"/>
              </w:rPr>
              <w:t>organisational requirements</w:t>
            </w:r>
            <w:r w:rsidRPr="00D30372">
              <w:t>.</w:t>
            </w:r>
          </w:p>
          <w:p w:rsidR="00000000" w:rsidP="00D30372">
            <w:pPr>
              <w:pStyle w:val="List"/>
              <w:rPr>
                <w:lang w:val="en-NZ"/>
              </w:rPr>
            </w:pPr>
            <w:r w:rsidRPr="00D30372">
              <w:t>1.3</w:t>
            </w:r>
            <w:r w:rsidRPr="00D30372">
              <w:tab/>
              <w:t xml:space="preserve">Systems to encourage communication flow and ongoing </w:t>
            </w:r>
            <w:r w:rsidRPr="00D30372">
              <w:rPr>
                <w:rStyle w:val="BoldandItalics"/>
              </w:rPr>
              <w:t>feedback</w:t>
            </w:r>
            <w:r w:rsidRPr="00D30372">
              <w:t xml:space="preserve"> are established and maintained to ensure accurate and relevant exchange of information.</w:t>
            </w:r>
          </w:p>
        </w:tc>
      </w:tr>
      <w:tr w:rsidTr="00B45EAD">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D30372" w:rsidP="00D30372">
            <w:pPr>
              <w:pStyle w:val="List"/>
            </w:pPr>
            <w:r w:rsidRPr="00D30372">
              <w:t>1.4</w:t>
            </w:r>
            <w:r w:rsidRPr="00D30372">
              <w:tab/>
              <w:t xml:space="preserve">Appropriate </w:t>
            </w:r>
            <w:r w:rsidRPr="00D30372">
              <w:rPr>
                <w:rStyle w:val="BoldandItalics"/>
              </w:rPr>
              <w:t>interpersonal techniques</w:t>
            </w:r>
            <w:r w:rsidRPr="00D30372">
              <w:t xml:space="preserve"> are used to develop professional relationships with media that reflect sensitivity to individual differences and </w:t>
            </w:r>
            <w:r w:rsidRPr="00D30372">
              <w:rPr>
                <w:rStyle w:val="BoldandItalics"/>
              </w:rPr>
              <w:t>client</w:t>
            </w:r>
            <w:r w:rsidRPr="00D30372">
              <w:t xml:space="preserve"> requirements.</w:t>
            </w:r>
          </w:p>
          <w:p w:rsidR="00000000" w:rsidP="00D30372">
            <w:pPr>
              <w:pStyle w:val="List"/>
              <w:rPr>
                <w:lang w:val="en-NZ"/>
              </w:rPr>
            </w:pPr>
            <w:r w:rsidRPr="00D30372">
              <w:t>1.5</w:t>
            </w:r>
            <w:r w:rsidRPr="00D30372">
              <w:tab/>
              <w:t>Suitable networks are put in place according to organisational requirements to e</w:t>
            </w:r>
            <w:r w:rsidRPr="00D30372">
              <w:t xml:space="preserve">nsure information on </w:t>
            </w:r>
            <w:r w:rsidRPr="00D30372">
              <w:rPr>
                <w:rStyle w:val="BoldandItalics"/>
              </w:rPr>
              <w:t>unplanned events</w:t>
            </w:r>
            <w:r w:rsidRPr="00D30372">
              <w:t xml:space="preserve"> is accurate and timely.</w:t>
            </w:r>
          </w:p>
        </w:tc>
      </w:tr>
      <w:tr w:rsidTr="00B45EAD">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D30372">
            <w:pPr>
              <w:pStyle w:val="List"/>
              <w:rPr>
                <w:lang w:val="en-NZ"/>
              </w:rPr>
            </w:pPr>
            <w:r w:rsidRPr="00D30372">
              <w:rPr>
                <w:rStyle w:val="SpecialBold"/>
              </w:rPr>
              <w:t>2</w:t>
            </w:r>
            <w:r w:rsidRPr="00D30372">
              <w:tab/>
            </w:r>
            <w:r w:rsidRPr="00D30372">
              <w:rPr>
                <w:rStyle w:val="SpecialBold"/>
              </w:rPr>
              <w:t>Prepare media release</w:t>
            </w:r>
            <w:r w:rsidRPr="00D30372">
              <w:t>.</w:t>
            </w:r>
          </w:p>
        </w:tc>
        <w:tc>
          <w:tcPr>
            <w:tcW w:w="5940" w:type="dxa"/>
            <w:gridSpan w:val="2"/>
            <w:tcBorders>
              <w:top w:val="nil"/>
              <w:left w:val="nil"/>
              <w:bottom w:val="nil"/>
              <w:right w:val="nil"/>
            </w:tcBorders>
            <w:tcMar>
              <w:top w:w="0" w:type="dxa"/>
              <w:left w:w="62" w:type="dxa"/>
              <w:bottom w:w="0" w:type="dxa"/>
              <w:right w:w="62" w:type="dxa"/>
            </w:tcMar>
          </w:tcPr>
          <w:p w:rsidR="00000000" w:rsidRPr="00D30372" w:rsidP="00D30372">
            <w:pPr>
              <w:pStyle w:val="List"/>
            </w:pPr>
            <w:r w:rsidRPr="00D30372">
              <w:t>2.1</w:t>
            </w:r>
            <w:r w:rsidRPr="00D30372">
              <w:tab/>
              <w:t xml:space="preserve">Media release is drafted in line with organisational and </w:t>
            </w:r>
            <w:r w:rsidRPr="00D30372">
              <w:rPr>
                <w:rStyle w:val="BoldandItalics"/>
              </w:rPr>
              <w:t>legislative requirements</w:t>
            </w:r>
            <w:r w:rsidRPr="00D30372">
              <w:t>, using clear, concise and appropriately targeted language.</w:t>
            </w:r>
          </w:p>
          <w:p w:rsidR="00000000" w:rsidRPr="00D30372" w:rsidP="00D30372">
            <w:pPr>
              <w:pStyle w:val="List"/>
            </w:pPr>
            <w:r w:rsidRPr="00D30372">
              <w:t>2.2</w:t>
            </w:r>
            <w:r w:rsidRPr="00D30372">
              <w:tab/>
              <w:t>Media release is dr</w:t>
            </w:r>
            <w:r w:rsidRPr="00D30372">
              <w:t>afted in a manner that presents a positive image of the property and client and conforms to organisational and legislative requirements.</w:t>
            </w:r>
          </w:p>
          <w:p w:rsidR="00000000" w:rsidRPr="00D30372" w:rsidP="00D30372">
            <w:pPr>
              <w:pStyle w:val="List"/>
            </w:pPr>
            <w:r w:rsidRPr="00D30372">
              <w:t>2.3</w:t>
            </w:r>
            <w:r w:rsidRPr="00D30372">
              <w:tab/>
              <w:t xml:space="preserve">Suitable </w:t>
            </w:r>
            <w:r w:rsidRPr="00D30372">
              <w:rPr>
                <w:rStyle w:val="BoldandItalics"/>
              </w:rPr>
              <w:t>professional service providers</w:t>
            </w:r>
            <w:r w:rsidRPr="00D30372">
              <w:t xml:space="preserve"> are engaged where required to support relationships with media.</w:t>
            </w:r>
          </w:p>
          <w:p w:rsidR="00000000" w:rsidRPr="00D30372" w:rsidP="00D30372">
            <w:pPr>
              <w:pStyle w:val="List"/>
            </w:pPr>
            <w:r w:rsidRPr="00D30372">
              <w:t>2.4</w:t>
            </w:r>
            <w:r w:rsidRPr="00D30372">
              <w:tab/>
              <w:t>Media r</w:t>
            </w:r>
            <w:r w:rsidRPr="00D30372">
              <w:t xml:space="preserve">elease is distributed according to organisational procedures using established </w:t>
            </w:r>
            <w:r w:rsidRPr="00D30372">
              <w:rPr>
                <w:rStyle w:val="BoldandItalics"/>
              </w:rPr>
              <w:t>communication channels</w:t>
            </w:r>
            <w:r w:rsidRPr="00D30372">
              <w:t>.</w:t>
            </w:r>
          </w:p>
          <w:p w:rsidR="00000000" w:rsidP="00D30372">
            <w:pPr>
              <w:pStyle w:val="List"/>
              <w:rPr>
                <w:lang w:val="en-NZ"/>
              </w:rPr>
            </w:pPr>
            <w:r w:rsidRPr="00D30372">
              <w:t>2.5</w:t>
            </w:r>
            <w:r w:rsidRPr="00D30372">
              <w:tab/>
              <w:t>Information is securely maintained with due regard to client confidentiality, and legislative and organisational requirements.</w:t>
            </w:r>
          </w:p>
        </w:tc>
      </w:tr>
      <w:tr w:rsidTr="00B45EAD">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D30372">
            <w:pPr>
              <w:pStyle w:val="List"/>
              <w:rPr>
                <w:lang w:val="en-NZ"/>
              </w:rPr>
            </w:pPr>
            <w:r w:rsidRPr="00D30372">
              <w:rPr>
                <w:rStyle w:val="SpecialBold"/>
              </w:rPr>
              <w:t>3</w:t>
            </w:r>
            <w:r w:rsidRPr="00D30372">
              <w:tab/>
            </w:r>
            <w:r w:rsidRPr="00D30372">
              <w:rPr>
                <w:rStyle w:val="SpecialBold"/>
              </w:rPr>
              <w:t>Conduct media inter</w:t>
            </w:r>
            <w:r w:rsidRPr="00D30372">
              <w:rPr>
                <w:rStyle w:val="SpecialBold"/>
              </w:rPr>
              <w:t>views</w:t>
            </w:r>
            <w:r w:rsidRPr="00D30372">
              <w:t>.</w:t>
            </w:r>
          </w:p>
        </w:tc>
        <w:tc>
          <w:tcPr>
            <w:tcW w:w="5940" w:type="dxa"/>
            <w:gridSpan w:val="2"/>
            <w:tcBorders>
              <w:top w:val="nil"/>
              <w:left w:val="nil"/>
              <w:bottom w:val="nil"/>
              <w:right w:val="nil"/>
            </w:tcBorders>
            <w:tcMar>
              <w:top w:w="0" w:type="dxa"/>
              <w:left w:w="62" w:type="dxa"/>
              <w:bottom w:w="0" w:type="dxa"/>
              <w:right w:w="62" w:type="dxa"/>
            </w:tcMar>
          </w:tcPr>
          <w:p w:rsidR="00000000" w:rsidRPr="00D30372" w:rsidP="00D30372">
            <w:pPr>
              <w:pStyle w:val="List"/>
            </w:pPr>
            <w:r w:rsidRPr="00D30372">
              <w:t>3.1</w:t>
            </w:r>
            <w:r w:rsidRPr="00D30372">
              <w:tab/>
              <w:t>Media interviews are conducted in a professional manner that represents preferred profile of property and client.</w:t>
            </w:r>
          </w:p>
          <w:p w:rsidR="00000000" w:rsidRPr="00D30372" w:rsidP="00D30372">
            <w:pPr>
              <w:pStyle w:val="List"/>
            </w:pPr>
            <w:r w:rsidRPr="00D30372">
              <w:t>3.2</w:t>
            </w:r>
            <w:r w:rsidRPr="00D30372">
              <w:tab/>
              <w:t>Information is provided in a manner that is clear, accurate and protects interests of parties involved with property.</w:t>
            </w:r>
          </w:p>
          <w:p w:rsidR="00000000" w:rsidRPr="00D30372" w:rsidP="00D30372">
            <w:pPr>
              <w:pStyle w:val="List"/>
            </w:pPr>
            <w:r w:rsidRPr="00D30372">
              <w:t>3.3</w:t>
            </w:r>
            <w:r w:rsidRPr="00D30372">
              <w:tab/>
              <w:t>Suita</w:t>
            </w:r>
            <w:r w:rsidRPr="00D30372">
              <w:t>ble aids are used to ensure message is relevant and of interest to selected media.</w:t>
            </w:r>
          </w:p>
          <w:p w:rsidR="00000000" w:rsidRPr="00D30372" w:rsidP="00D30372">
            <w:pPr>
              <w:pStyle w:val="List"/>
            </w:pPr>
            <w:r w:rsidRPr="00D30372">
              <w:t>3.4</w:t>
            </w:r>
            <w:r w:rsidRPr="00D30372">
              <w:tab/>
              <w:t>Feedback is used to develop and implement strategies to further maintain and improve relationships with targeted groups.</w:t>
            </w:r>
          </w:p>
          <w:p w:rsidR="00000000" w:rsidRPr="00D30372" w:rsidP="00D30372">
            <w:pPr>
              <w:pStyle w:val="List"/>
            </w:pPr>
            <w:r w:rsidRPr="00D30372">
              <w:t>3.5</w:t>
            </w:r>
            <w:r w:rsidRPr="00D30372">
              <w:tab/>
              <w:t>Appropriate interpersonal techniques are use</w:t>
            </w:r>
            <w:r w:rsidRPr="00D30372">
              <w:t>d to negotiate difficult situations to achieve results acceptable to participants that meet organisational and legislative requirements.</w:t>
            </w:r>
          </w:p>
        </w:tc>
      </w:tr>
    </w:tbl>
    <w:p w:rsidR="00B45EAD" w:rsidP="00D30372">
      <w:pPr>
        <w:pStyle w:val="BodyText"/>
      </w:pPr>
    </w:p>
    <w:p w:rsidR="00B45EAD" w:rsidP="00D30372">
      <w:pPr>
        <w:pStyle w:val="BodyText"/>
      </w:pPr>
    </w:p>
    <w:p w:rsidR="00000000" w:rsidRPr="00D30372" w:rsidP="00D30372">
      <w:pPr>
        <w:pStyle w:val="Heading1"/>
      </w:pPr>
      <w:bookmarkStart w:id="9" w:name="O_258795"/>
      <w:bookmarkEnd w:id="9"/>
      <w:r w:rsidRPr="00D30372">
        <w:t>Required Skills and Knowledge</w:t>
      </w:r>
    </w:p>
    <w:tbl>
      <w:tblPr>
        <w:tblW w:w="0" w:type="auto"/>
        <w:tblLayout w:type="fixed"/>
        <w:tblCellMar>
          <w:left w:w="62" w:type="dxa"/>
          <w:right w:w="62" w:type="dxa"/>
        </w:tblCellMar>
        <w:tblLook w:val="0000"/>
      </w:tblPr>
      <w:tblGrid>
        <w:gridCol w:w="8513"/>
        <w:gridCol w:w="9"/>
      </w:tblGrid>
      <w:tr w:rsidTr="00B45EA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SpecialBold"/>
              </w:rPr>
              <w:t>REQUIRED SKILLS AND KNOWLEDGE</w:t>
            </w:r>
          </w:p>
        </w:tc>
      </w:tr>
      <w:tr w:rsidTr="00B45EA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t>This section describes the essential skills and knowledge and their level, required for this unit.</w:t>
            </w:r>
          </w:p>
        </w:tc>
      </w:tr>
      <w:tr w:rsidTr="00B45EA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30372" w:rsidP="00D30372">
            <w:pPr>
              <w:pStyle w:val="BodyText"/>
            </w:pPr>
            <w:r w:rsidRPr="00D30372">
              <w:rPr>
                <w:rStyle w:val="SpecialBold"/>
              </w:rPr>
              <w:t>Required skills</w:t>
            </w:r>
            <w:r w:rsidRPr="00D30372">
              <w:t>:</w:t>
            </w:r>
          </w:p>
          <w:p w:rsidR="00000000" w:rsidRPr="00D30372" w:rsidP="00D30372">
            <w:pPr>
              <w:pStyle w:val="ListBullet"/>
            </w:pPr>
            <w:r w:rsidRPr="00D30372">
              <w:t>analytical and interpretation skills to ensure collection of valid and reliable information, assess property information and determine tar</w:t>
            </w:r>
            <w:r w:rsidRPr="00D30372">
              <w:t>get audience and type of media</w:t>
            </w:r>
          </w:p>
          <w:p w:rsidR="00000000" w:rsidRPr="00D30372" w:rsidP="00D30372">
            <w:pPr>
              <w:pStyle w:val="ListBullet"/>
            </w:pPr>
            <w:r w:rsidRPr="00D30372">
              <w:t>communication skills to conduct interviews, build and maintain relationships and networks, and encourage and receive ongoing feedback</w:t>
            </w:r>
          </w:p>
          <w:p w:rsidR="00000000" w:rsidRPr="00D30372" w:rsidP="00D30372">
            <w:pPr>
              <w:pStyle w:val="ListBullet"/>
            </w:pPr>
            <w:r w:rsidRPr="00D30372">
              <w:t>computing skills to access the internet and web pages, prepare and complete online forms, lodge electronic documents and search online databases</w:t>
            </w:r>
          </w:p>
          <w:p w:rsidR="00000000" w:rsidRPr="00D30372" w:rsidP="00D30372">
            <w:pPr>
              <w:pStyle w:val="ListBullet"/>
            </w:pPr>
            <w:r w:rsidRPr="00D30372">
              <w:t>interpersonal skills to adapt personal style to suit target audience and to relate to people from a range of so</w:t>
            </w:r>
            <w:r w:rsidRPr="00D30372">
              <w:t>cial, cultural and ethnic backgrounds and varying physical and mental abilities</w:t>
            </w:r>
          </w:p>
          <w:p w:rsidR="00000000" w:rsidRPr="00D30372" w:rsidP="00D30372">
            <w:pPr>
              <w:pStyle w:val="ListBullet"/>
            </w:pPr>
            <w:r w:rsidRPr="00D30372">
              <w:t>literacy skills to access and interpret a variety of information and to collate and prepare required documentation</w:t>
            </w:r>
          </w:p>
          <w:p w:rsidR="00000000" w:rsidP="00D30372">
            <w:pPr>
              <w:pStyle w:val="ListBullet"/>
              <w:rPr>
                <w:lang w:val="en-NZ"/>
              </w:rPr>
            </w:pPr>
            <w:r w:rsidRPr="00D30372">
              <w:t>problem solving skills to identify emergency situations and r</w:t>
            </w:r>
            <w:r w:rsidRPr="00D30372">
              <w:t>espond to contingency situations.</w:t>
            </w:r>
          </w:p>
        </w:tc>
      </w:tr>
      <w:tr w:rsidTr="00B45EA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30372" w:rsidP="00D30372">
            <w:pPr>
              <w:pStyle w:val="BodyText"/>
            </w:pPr>
            <w:r w:rsidRPr="00D30372">
              <w:rPr>
                <w:rStyle w:val="SpecialBold"/>
              </w:rPr>
              <w:t>Required knowledge and understanding</w:t>
            </w:r>
            <w:r w:rsidRPr="00D30372">
              <w:t>:</w:t>
            </w:r>
          </w:p>
          <w:p w:rsidR="00000000" w:rsidRPr="00D30372" w:rsidP="00D30372">
            <w:pPr>
              <w:pStyle w:val="ListBullet"/>
            </w:pPr>
            <w:r w:rsidRPr="00D30372">
              <w:t>industry benchmarks for emergency response</w:t>
            </w:r>
          </w:p>
          <w:p w:rsidR="00000000" w:rsidRPr="00D30372" w:rsidP="00D30372">
            <w:pPr>
              <w:pStyle w:val="ListBullet"/>
            </w:pPr>
            <w:r w:rsidRPr="00D30372">
              <w:t>limitations of work role, responsibility and professional abilities</w:t>
            </w:r>
          </w:p>
          <w:p w:rsidR="00000000" w:rsidRPr="00D30372" w:rsidP="00D30372">
            <w:pPr>
              <w:pStyle w:val="ListBullet"/>
            </w:pPr>
            <w:r w:rsidRPr="00D30372">
              <w:t>media processes and protocols</w:t>
            </w:r>
          </w:p>
          <w:p w:rsidR="00000000" w:rsidRPr="00D30372" w:rsidP="00D30372">
            <w:pPr>
              <w:pStyle w:val="ListBullet"/>
            </w:pPr>
            <w:r w:rsidRPr="00D30372">
              <w:t>relevant Australian standards</w:t>
            </w:r>
          </w:p>
          <w:p w:rsidR="00000000" w:rsidRPr="00D30372" w:rsidP="00D30372">
            <w:pPr>
              <w:pStyle w:val="ListBullet"/>
            </w:pPr>
            <w:r w:rsidRPr="00D30372">
              <w:t>relevant fe</w:t>
            </w:r>
            <w:r w:rsidRPr="00D30372">
              <w:t>deral and state or territory legislation and local government regulations related to:</w:t>
            </w:r>
          </w:p>
          <w:p w:rsidR="00000000" w:rsidRPr="00D30372" w:rsidP="00D30372">
            <w:pPr>
              <w:pStyle w:val="ListBullet2"/>
            </w:pPr>
            <w:r w:rsidRPr="00D30372">
              <w:t>anti-discrimination</w:t>
            </w:r>
          </w:p>
          <w:p w:rsidR="00000000" w:rsidRPr="00D30372" w:rsidP="00D30372">
            <w:pPr>
              <w:pStyle w:val="ListBullet2"/>
            </w:pPr>
            <w:r w:rsidRPr="00D30372">
              <w:t>consumer protection</w:t>
            </w:r>
          </w:p>
          <w:p w:rsidR="00000000" w:rsidRPr="00D30372" w:rsidP="00D30372">
            <w:pPr>
              <w:pStyle w:val="ListBullet2"/>
            </w:pPr>
            <w:r w:rsidRPr="00D30372">
              <w:t>environmental issues</w:t>
            </w:r>
          </w:p>
          <w:p w:rsidR="00000000" w:rsidRPr="00D30372" w:rsidP="00D30372">
            <w:pPr>
              <w:pStyle w:val="ListBullet2"/>
            </w:pPr>
            <w:r w:rsidRPr="00D30372">
              <w:t>equal employment opportunity (EEO)</w:t>
            </w:r>
          </w:p>
          <w:p w:rsidR="00000000" w:rsidRPr="00D30372" w:rsidP="00D30372">
            <w:pPr>
              <w:pStyle w:val="ListBullet2"/>
            </w:pPr>
            <w:r w:rsidRPr="00D30372">
              <w:t>financial probity</w:t>
            </w:r>
          </w:p>
          <w:p w:rsidR="00000000" w:rsidRPr="00D30372" w:rsidP="00D30372">
            <w:pPr>
              <w:pStyle w:val="ListBullet2"/>
            </w:pPr>
            <w:r w:rsidRPr="00D30372">
              <w:t>franchise and business structures</w:t>
            </w:r>
          </w:p>
          <w:p w:rsidR="00000000" w:rsidRPr="00D30372" w:rsidP="00D30372">
            <w:pPr>
              <w:pStyle w:val="ListBullet2"/>
            </w:pPr>
            <w:r w:rsidRPr="00D30372">
              <w:t>industrial relations</w:t>
            </w:r>
          </w:p>
          <w:p w:rsidR="00000000" w:rsidRPr="00D30372" w:rsidP="00D30372">
            <w:pPr>
              <w:pStyle w:val="ListBullet2"/>
            </w:pPr>
            <w:r w:rsidRPr="00D30372">
              <w:t>OHS</w:t>
            </w:r>
          </w:p>
          <w:p w:rsidR="00000000" w:rsidRPr="00D30372" w:rsidP="00D30372">
            <w:pPr>
              <w:pStyle w:val="ListBullet2"/>
            </w:pPr>
            <w:r w:rsidRPr="00D30372">
              <w:t>privacy</w:t>
            </w:r>
          </w:p>
          <w:p w:rsidR="00000000" w:rsidRPr="00D30372" w:rsidP="00D30372">
            <w:pPr>
              <w:pStyle w:val="ListBullet2"/>
            </w:pPr>
            <w:r w:rsidRPr="00D30372">
              <w:t>property sales, leasing and management</w:t>
            </w:r>
          </w:p>
          <w:p w:rsidR="00000000" w:rsidRPr="00D30372" w:rsidP="00D30372">
            <w:pPr>
              <w:pStyle w:val="ListBullet"/>
            </w:pPr>
            <w:r w:rsidRPr="00D30372">
              <w:t>types of emergencies</w:t>
            </w:r>
          </w:p>
          <w:p w:rsidR="00000000" w:rsidRPr="00D30372" w:rsidP="00D30372">
            <w:pPr>
              <w:pStyle w:val="ListBullet"/>
            </w:pPr>
            <w:r w:rsidRPr="00D30372">
              <w:t>types of media service providers.</w:t>
            </w:r>
          </w:p>
        </w:tc>
      </w:tr>
    </w:tbl>
    <w:p w:rsidR="00B45EAD" w:rsidP="00D30372">
      <w:pPr>
        <w:pStyle w:val="BodyText"/>
      </w:pPr>
    </w:p>
    <w:p w:rsidR="00B45EAD" w:rsidP="00D30372">
      <w:pPr>
        <w:pStyle w:val="BodyText"/>
      </w:pPr>
    </w:p>
    <w:p w:rsidR="00000000" w:rsidRPr="00D30372" w:rsidP="00D30372">
      <w:pPr>
        <w:pStyle w:val="Heading1"/>
      </w:pPr>
      <w:bookmarkStart w:id="10" w:name="O_242829"/>
      <w:bookmarkEnd w:id="10"/>
      <w:r w:rsidRPr="00D30372">
        <w:t>Evidence Guide</w:t>
      </w:r>
    </w:p>
    <w:p w:rsidR="00000000" w:rsidRPr="00D30372" w:rsidP="00D30372">
      <w:pPr>
        <w:pStyle w:val="BodyText"/>
      </w:pPr>
      <w:r w:rsidRPr="00D30372">
        <w:rPr>
          <w:rStyle w:val="SpecialBold"/>
        </w:rPr>
        <w:t>EVIDENCE GUIDE</w:t>
      </w:r>
    </w:p>
    <w:p w:rsidR="00000000" w:rsidRPr="00D30372" w:rsidP="00D30372">
      <w:pPr>
        <w:pStyle w:val="BodyText"/>
      </w:pPr>
      <w:r w:rsidRPr="00D30372">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B45EA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SpecialBold"/>
              </w:rPr>
              <w:t>Overview of assessment</w:t>
            </w:r>
          </w:p>
        </w:tc>
        <w:tc>
          <w:tcPr>
            <w:tcW w:w="5918"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t xml:space="preserve">This unit of </w:t>
            </w:r>
            <w:r w:rsidRPr="00D30372">
              <w:t>competency could be assessed through practical demonstration of promoting and maintaining positive public relations for the enterprise and property industry. Targeted written (including alternative formats where necessary) or verbal questioning to assess t</w:t>
            </w:r>
            <w:r w:rsidRPr="00D30372">
              <w:t>he candidate's underpinning knowledge would provide additional supporting evidence of competence. The demonstration and questioning would include collecting evidence of the candidate's knowledge and application of ethical standards and relevant federal, an</w:t>
            </w:r>
            <w:r w:rsidRPr="00D30372">
              <w:t>d state or territory legislation and regulations. This assessment may be carried out in a simulated or workplace environment.</w:t>
            </w:r>
          </w:p>
        </w:tc>
      </w:tr>
      <w:tr w:rsidTr="00B45EA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D30372" w:rsidP="00D30372">
            <w:pPr>
              <w:pStyle w:val="BodyText"/>
            </w:pPr>
            <w:r w:rsidRPr="00D30372">
              <w:t>A person who demonstrates competency</w:t>
            </w:r>
            <w:r w:rsidRPr="00D30372">
              <w:t xml:space="preserve"> in this unit must be able to provide evidence of:</w:t>
            </w:r>
          </w:p>
          <w:p w:rsidR="00000000" w:rsidRPr="00D30372" w:rsidP="00D30372">
            <w:pPr>
              <w:pStyle w:val="ListBullet"/>
            </w:pPr>
            <w:r w:rsidRPr="00D30372">
              <w:t>conducting media interviews that provide clear and accurate information in a professional manner, and are appropriate and sensitive to the audience</w:t>
            </w:r>
          </w:p>
          <w:p w:rsidR="00000000" w:rsidRPr="00D30372" w:rsidP="00D30372">
            <w:pPr>
              <w:pStyle w:val="ListBullet"/>
            </w:pPr>
            <w:r w:rsidRPr="00D30372">
              <w:t>maintaining positive relationships and networks with the media and industry personnel through effective communication and interpersonal techniques</w:t>
            </w:r>
          </w:p>
          <w:p w:rsidR="00000000" w:rsidRPr="00D30372" w:rsidP="00D30372">
            <w:pPr>
              <w:pStyle w:val="ListBullet"/>
            </w:pPr>
            <w:r w:rsidRPr="00D30372">
              <w:t xml:space="preserve">promoting and maintaining positive public relations for the enterprise and property industry </w:t>
            </w:r>
          </w:p>
          <w:p w:rsidR="00000000" w:rsidRPr="00D30372" w:rsidP="00D30372">
            <w:pPr>
              <w:pStyle w:val="ListBullet"/>
            </w:pPr>
            <w:r w:rsidRPr="00D30372">
              <w:t>knowledge of or</w:t>
            </w:r>
            <w:r w:rsidRPr="00D30372">
              <w:t>ganisation's practices, ethical standards and legislative requirements associated with preparing and distributing media releases that present a positive image for the property or client</w:t>
            </w:r>
          </w:p>
          <w:p w:rsidR="00000000" w:rsidP="00D30372">
            <w:pPr>
              <w:pStyle w:val="ListBullet"/>
              <w:rPr>
                <w:lang w:val="en-NZ"/>
              </w:rPr>
            </w:pPr>
            <w:r w:rsidRPr="00D30372">
              <w:t>reviewing work processes to include feedback from colleagues and clien</w:t>
            </w:r>
            <w:r w:rsidRPr="00D30372">
              <w:t>ts on strategies to further improve and maintain relationships and networks.</w:t>
            </w:r>
          </w:p>
        </w:tc>
      </w:tr>
      <w:tr w:rsidTr="00B45EA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SpecialBold"/>
              </w:rPr>
              <w:t>Context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D30372" w:rsidP="00D30372">
            <w:pPr>
              <w:pStyle w:val="BodyText"/>
            </w:pPr>
            <w:r w:rsidRPr="00D30372">
              <w:t>Resource implications for assessment include:</w:t>
            </w:r>
          </w:p>
          <w:p w:rsidR="00000000" w:rsidRPr="00D30372" w:rsidP="00D30372">
            <w:pPr>
              <w:pStyle w:val="ListBullet"/>
            </w:pPr>
            <w:r w:rsidRPr="00D30372">
              <w:t>a registered provider of assessment services</w:t>
            </w:r>
          </w:p>
          <w:p w:rsidR="00000000" w:rsidRPr="00D30372" w:rsidP="00D30372">
            <w:pPr>
              <w:pStyle w:val="ListBullet"/>
            </w:pPr>
            <w:r w:rsidRPr="00D30372">
              <w:t>assessment materials and tools</w:t>
            </w:r>
          </w:p>
          <w:p w:rsidR="00000000" w:rsidRPr="00D30372" w:rsidP="00D30372">
            <w:pPr>
              <w:pStyle w:val="ListBullet"/>
            </w:pPr>
            <w:r w:rsidRPr="00D30372">
              <w:t>candid</w:t>
            </w:r>
            <w:r w:rsidRPr="00D30372">
              <w:t>ate special requirements</w:t>
            </w:r>
          </w:p>
          <w:p w:rsidR="00000000" w:rsidRPr="00D30372" w:rsidP="00D30372">
            <w:pPr>
              <w:pStyle w:val="ListBullet"/>
            </w:pPr>
            <w:r w:rsidRPr="00D30372">
              <w:t>competency standards</w:t>
            </w:r>
          </w:p>
          <w:p w:rsidR="00000000" w:rsidRPr="00D30372" w:rsidP="00D30372">
            <w:pPr>
              <w:pStyle w:val="ListBullet"/>
            </w:pPr>
            <w:r w:rsidRPr="00D30372">
              <w:t>cost and time considerations</w:t>
            </w:r>
          </w:p>
          <w:p w:rsidR="00000000" w:rsidRPr="00D30372" w:rsidP="00D30372">
            <w:pPr>
              <w:pStyle w:val="ListBullet"/>
            </w:pPr>
            <w:r w:rsidRPr="00D30372">
              <w:t>suitable assessment venue and equipment</w:t>
            </w:r>
          </w:p>
          <w:p w:rsidR="00000000" w:rsidRPr="00D30372" w:rsidP="00D30372">
            <w:pPr>
              <w:pStyle w:val="ListBullet"/>
            </w:pPr>
            <w:r w:rsidRPr="00D30372">
              <w:t>workplace documentation.</w:t>
            </w:r>
          </w:p>
          <w:p w:rsidR="00000000" w:rsidRPr="00D30372" w:rsidP="00D30372">
            <w:pPr>
              <w:pStyle w:val="BodyText"/>
            </w:pPr>
            <w:r w:rsidRPr="00D30372">
              <w:t>Where applicable, physical resources should include equipment modified for people with disabilities.</w:t>
            </w:r>
          </w:p>
          <w:p w:rsidR="00000000" w:rsidRPr="00D30372" w:rsidP="00D30372">
            <w:pPr>
              <w:pStyle w:val="BodyText"/>
            </w:pPr>
            <w:r w:rsidRPr="00D30372">
              <w:t>Acces</w:t>
            </w:r>
            <w:r w:rsidRPr="00D30372">
              <w:t>s must be provided to appropriate learning and/or assessment support when required.</w:t>
            </w:r>
          </w:p>
          <w:p w:rsidR="00000000" w:rsidRPr="00D30372" w:rsidP="00D30372">
            <w:pPr>
              <w:pStyle w:val="BodyText"/>
            </w:pPr>
            <w:r w:rsidRPr="00D30372">
              <w:t>Assessment processes and techniques must be culturally appropriate, and appropriate to the language and literacy capacity of the candidate and the work being performed.</w:t>
            </w:r>
          </w:p>
          <w:p w:rsidR="00000000" w:rsidRPr="00D30372" w:rsidP="00D30372">
            <w:pPr>
              <w:pStyle w:val="BodyText"/>
            </w:pPr>
            <w:r w:rsidRPr="00D30372">
              <w:t>Val</w:t>
            </w:r>
            <w:r w:rsidRPr="00D30372">
              <w:t>idity and sufficiency of evidence require that:</w:t>
            </w:r>
          </w:p>
          <w:p w:rsidR="00000000" w:rsidRPr="00D30372" w:rsidP="00D30372">
            <w:pPr>
              <w:pStyle w:val="ListBullet"/>
            </w:pPr>
            <w:r w:rsidRPr="00D30372">
              <w:t>competency will need to be demonstrated over a period of time reflecting the scope of the role and the practical requirements of the workplace</w:t>
            </w:r>
          </w:p>
          <w:p w:rsidR="00000000" w:rsidRPr="00D30372" w:rsidP="00D30372">
            <w:pPr>
              <w:pStyle w:val="ListBullet"/>
            </w:pPr>
            <w:r w:rsidRPr="00D30372">
              <w:t>where the assessment is part of a structured learning experience</w:t>
            </w:r>
            <w:r w:rsidRPr="00D30372">
              <w:t xml:space="preserve"> the evidence collected must relate to a number of performances assessed at different points in time and separated by further learning and practice with a decision of competence only taken at the point when the assessor has complete confidence in the perso</w:t>
            </w:r>
            <w:r w:rsidRPr="00D30372">
              <w:t>n's competence</w:t>
            </w:r>
          </w:p>
          <w:p w:rsidR="00000000" w:rsidRPr="00D30372" w:rsidP="00D30372">
            <w:pPr>
              <w:pStyle w:val="ListBullet"/>
            </w:pPr>
            <w:r w:rsidRPr="00D30372">
              <w:t>all assessment that is part of a structured learning experience must include a combination of direct, indirect and supplementary evidence</w:t>
            </w:r>
          </w:p>
          <w:p w:rsidR="00000000" w:rsidRPr="00D30372" w:rsidP="00D30372">
            <w:pPr>
              <w:pStyle w:val="ListBullet"/>
            </w:pPr>
            <w:r w:rsidRPr="00D30372">
              <w:t>where assessment is for the purpose of recognition (RCC/RPL), the evidence provided will need to be cur</w:t>
            </w:r>
            <w:r w:rsidRPr="00D30372">
              <w:t>rent and show that it represents competency demonstrated over a period of time</w:t>
            </w:r>
          </w:p>
          <w:p w:rsidR="00000000" w:rsidP="00D30372">
            <w:pPr>
              <w:pStyle w:val="ListBullet"/>
              <w:rPr>
                <w:lang w:val="en-NZ"/>
              </w:rPr>
            </w:pPr>
            <w:r w:rsidRPr="00D30372">
              <w:t>assessment can be through simulated project-based activity and must include evidence relating to each of the elements in this unit.</w:t>
            </w:r>
          </w:p>
        </w:tc>
      </w:tr>
      <w:tr w:rsidTr="00B45EA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t>In all cases activity and must include evid</w:t>
            </w:r>
            <w:r w:rsidRPr="00D30372">
              <w:t>ence relating to each of the where practical assessment is used it will be combined with targeted questioning to assess the underpinning knowledge. Questioning will be undertaken in such a manner as is appropriate to the language and literacy levels of the</w:t>
            </w:r>
            <w:r w:rsidRPr="00D30372">
              <w:t xml:space="preserve"> candidate and any cultural issues that may affect responses to the questions, and will reflect the requirements of the competency and the work being performed.</w:t>
            </w:r>
          </w:p>
        </w:tc>
      </w:tr>
      <w:tr w:rsidTr="00B45EA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D30372" w:rsidP="00D30372">
            <w:pPr>
              <w:pStyle w:val="BodyText"/>
            </w:pPr>
          </w:p>
        </w:tc>
      </w:tr>
    </w:tbl>
    <w:p w:rsidR="00B45EAD" w:rsidP="00D30372">
      <w:pPr>
        <w:pStyle w:val="BodyText"/>
      </w:pPr>
    </w:p>
    <w:p w:rsidR="00B45EAD" w:rsidP="00D30372">
      <w:pPr>
        <w:pStyle w:val="BodyText"/>
      </w:pPr>
    </w:p>
    <w:p w:rsidR="00000000" w:rsidRPr="00D30372" w:rsidP="00D30372">
      <w:pPr>
        <w:pStyle w:val="Heading1"/>
      </w:pPr>
      <w:bookmarkStart w:id="11" w:name="O_250812"/>
      <w:bookmarkEnd w:id="11"/>
      <w:r w:rsidRPr="00D30372">
        <w:t>Range Statement</w:t>
      </w:r>
    </w:p>
    <w:p w:rsidR="00000000" w:rsidRPr="00D30372" w:rsidP="00D30372">
      <w:pPr>
        <w:pStyle w:val="BodyText"/>
      </w:pPr>
      <w:r w:rsidRPr="00D30372">
        <w:rPr>
          <w:rStyle w:val="SpecialBold"/>
        </w:rPr>
        <w:t>RANGE STATEMENT</w:t>
      </w:r>
    </w:p>
    <w:p w:rsidR="00000000" w:rsidRPr="00D30372" w:rsidP="00D30372">
      <w:pPr>
        <w:pStyle w:val="BodyText"/>
      </w:pPr>
      <w:r w:rsidRPr="00D30372">
        <w:t xml:space="preserve">The range statement relates to the unit of competency as a whole. It allows for different work environments and situations that may affect performance. </w:t>
      </w:r>
      <w:r w:rsidRPr="00D30372">
        <w:rPr>
          <w:rStyle w:val="BoldandItalics"/>
        </w:rPr>
        <w:t>Bold italicised</w:t>
      </w:r>
      <w:r w:rsidRPr="00D30372">
        <w:t xml:space="preserve"> wording in the performance criteria is detailed below. Add any essential operating condi</w:t>
      </w:r>
      <w:r w:rsidRPr="00D30372">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B45E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BoldandItalics"/>
              </w:rPr>
              <w:t>Media</w:t>
            </w:r>
            <w:r w:rsidRPr="00D3037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30372" w:rsidP="00D30372">
            <w:pPr>
              <w:pStyle w:val="ListBullet"/>
            </w:pPr>
            <w:r w:rsidRPr="00D30372">
              <w:t>internet</w:t>
            </w:r>
          </w:p>
          <w:p w:rsidR="00000000" w:rsidRPr="00D30372" w:rsidP="00D30372">
            <w:pPr>
              <w:pStyle w:val="ListBullet"/>
            </w:pPr>
            <w:r w:rsidRPr="00D30372">
              <w:t>print</w:t>
            </w:r>
          </w:p>
          <w:p w:rsidR="00000000" w:rsidRPr="00D30372" w:rsidP="00D30372">
            <w:pPr>
              <w:pStyle w:val="ListBullet"/>
            </w:pPr>
            <w:r w:rsidRPr="00D30372">
              <w:t>radio</w:t>
            </w:r>
          </w:p>
          <w:p w:rsidR="00000000" w:rsidP="00D30372">
            <w:pPr>
              <w:pStyle w:val="ListBullet"/>
              <w:rPr>
                <w:lang w:val="en-NZ"/>
              </w:rPr>
            </w:pPr>
            <w:r w:rsidRPr="00D30372">
              <w:t>television.</w:t>
            </w:r>
          </w:p>
        </w:tc>
      </w:tr>
      <w:tr w:rsidTr="00B45E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BoldandItalics"/>
              </w:rPr>
              <w:t>Relevant people</w:t>
            </w:r>
            <w:r w:rsidRPr="00D3037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30372" w:rsidP="00D30372">
            <w:pPr>
              <w:pStyle w:val="ListBullet"/>
            </w:pPr>
            <w:r w:rsidRPr="00D30372">
              <w:t>clients</w:t>
            </w:r>
          </w:p>
          <w:p w:rsidR="00000000" w:rsidRPr="00D30372" w:rsidP="00D30372">
            <w:pPr>
              <w:pStyle w:val="ListBullet"/>
            </w:pPr>
            <w:r w:rsidRPr="00D30372">
              <w:t>community groups</w:t>
            </w:r>
          </w:p>
          <w:p w:rsidR="00000000" w:rsidRPr="00D30372" w:rsidP="00D30372">
            <w:pPr>
              <w:pStyle w:val="ListBullet"/>
            </w:pPr>
            <w:r w:rsidRPr="00D30372">
              <w:t>customers</w:t>
            </w:r>
          </w:p>
          <w:p w:rsidR="00000000" w:rsidRPr="00D30372" w:rsidP="00D30372">
            <w:pPr>
              <w:pStyle w:val="ListBullet"/>
            </w:pPr>
            <w:r w:rsidRPr="00D30372">
              <w:t>industry personnel</w:t>
            </w:r>
          </w:p>
          <w:p w:rsidR="00000000" w:rsidRPr="00D30372" w:rsidP="00D30372">
            <w:pPr>
              <w:pStyle w:val="ListBullet"/>
            </w:pPr>
            <w:r w:rsidRPr="00D30372">
              <w:t>institutions</w:t>
            </w:r>
          </w:p>
          <w:p w:rsidR="00000000" w:rsidRPr="00D30372" w:rsidP="00D30372">
            <w:pPr>
              <w:pStyle w:val="ListBullet"/>
            </w:pPr>
            <w:r w:rsidRPr="00D30372">
              <w:t>internal and external property groups</w:t>
            </w:r>
          </w:p>
          <w:p w:rsidR="00000000" w:rsidRPr="00D30372" w:rsidP="00D30372">
            <w:pPr>
              <w:pStyle w:val="ListBullet"/>
            </w:pPr>
            <w:r w:rsidRPr="00D30372">
              <w:t>legal representatives</w:t>
            </w:r>
          </w:p>
          <w:p w:rsidR="00000000" w:rsidRPr="00D30372" w:rsidP="00D30372">
            <w:pPr>
              <w:pStyle w:val="ListBullet"/>
            </w:pPr>
            <w:r w:rsidRPr="00D30372">
              <w:t>management and colleagues</w:t>
            </w:r>
          </w:p>
          <w:p w:rsidR="00000000" w:rsidRPr="00D30372" w:rsidP="00D30372">
            <w:pPr>
              <w:pStyle w:val="ListBullet"/>
            </w:pPr>
            <w:r w:rsidRPr="00D30372">
              <w:t>members of industry associations</w:t>
            </w:r>
          </w:p>
          <w:p w:rsidR="00000000" w:rsidRPr="00D30372" w:rsidP="00D30372">
            <w:pPr>
              <w:pStyle w:val="ListBullet"/>
            </w:pPr>
            <w:r w:rsidRPr="00D30372">
              <w:t>owner-occupiers</w:t>
            </w:r>
          </w:p>
          <w:p w:rsidR="00000000" w:rsidRPr="00D30372" w:rsidP="00D30372">
            <w:pPr>
              <w:pStyle w:val="ListBullet"/>
            </w:pPr>
            <w:r w:rsidRPr="00D30372">
              <w:t>service providers</w:t>
            </w:r>
          </w:p>
          <w:p w:rsidR="00000000" w:rsidP="00D30372">
            <w:pPr>
              <w:pStyle w:val="ListBullet"/>
              <w:rPr>
                <w:lang w:val="en-NZ"/>
              </w:rPr>
            </w:pPr>
            <w:r w:rsidRPr="00D30372">
              <w:t>tenants.</w:t>
            </w:r>
          </w:p>
        </w:tc>
      </w:tr>
      <w:tr w:rsidTr="00B45E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BoldandItalics"/>
              </w:rPr>
              <w:t>Organisational social</w:t>
            </w:r>
            <w:r w:rsidRPr="00D30372">
              <w:t xml:space="preserve">, </w:t>
            </w:r>
            <w:r w:rsidRPr="00D30372">
              <w:rPr>
                <w:rStyle w:val="BoldandItalics"/>
              </w:rPr>
              <w:t>ethical and business standards</w:t>
            </w:r>
            <w:r w:rsidRPr="00D30372">
              <w:t>:</w:t>
            </w:r>
          </w:p>
        </w:tc>
        <w:tc>
          <w:tcPr>
            <w:tcW w:w="5940" w:type="dxa"/>
            <w:tcBorders>
              <w:top w:val="nil"/>
              <w:left w:val="nil"/>
              <w:bottom w:val="nil"/>
              <w:right w:val="nil"/>
            </w:tcBorders>
            <w:tcMar>
              <w:top w:w="0" w:type="dxa"/>
              <w:left w:w="62" w:type="dxa"/>
              <w:bottom w:w="0" w:type="dxa"/>
              <w:right w:w="62" w:type="dxa"/>
            </w:tcMar>
          </w:tcPr>
          <w:p w:rsidR="00000000" w:rsidRPr="00D30372" w:rsidP="00D30372">
            <w:pPr>
              <w:pStyle w:val="ListBullet"/>
            </w:pPr>
            <w:r w:rsidRPr="00D30372">
              <w:t>may be stated or implied</w:t>
            </w:r>
          </w:p>
          <w:p w:rsidR="00000000" w:rsidRPr="00D30372" w:rsidP="00D30372">
            <w:pPr>
              <w:pStyle w:val="ListBullet"/>
            </w:pPr>
            <w:r w:rsidRPr="00D30372">
              <w:t>may be written or oral</w:t>
            </w:r>
          </w:p>
          <w:p w:rsidR="00000000" w:rsidP="00D30372">
            <w:pPr>
              <w:pStyle w:val="ListBullet"/>
              <w:rPr>
                <w:lang w:val="en-NZ"/>
              </w:rPr>
            </w:pPr>
            <w:r w:rsidRPr="00D30372">
              <w:t>refer to those relevant to public relations activities.</w:t>
            </w:r>
          </w:p>
        </w:tc>
      </w:tr>
      <w:tr w:rsidTr="00B45E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BoldandItalics"/>
              </w:rPr>
              <w:t>Organisational requirements</w:t>
            </w:r>
            <w:r w:rsidRPr="00D30372">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D30372" w:rsidP="00D30372">
            <w:pPr>
              <w:pStyle w:val="ListBullet"/>
            </w:pPr>
            <w:r w:rsidRPr="00D30372">
              <w:t>access and equity principles and</w:t>
            </w:r>
            <w:r w:rsidRPr="00D30372">
              <w:t xml:space="preserve"> practice guidelines</w:t>
            </w:r>
          </w:p>
          <w:p w:rsidR="00000000" w:rsidRPr="00D30372" w:rsidP="00D30372">
            <w:pPr>
              <w:pStyle w:val="ListBullet"/>
            </w:pPr>
            <w:r w:rsidRPr="00D30372">
              <w:t>business and performance plans</w:t>
            </w:r>
          </w:p>
          <w:p w:rsidR="00000000" w:rsidRPr="00D30372" w:rsidP="00D30372">
            <w:pPr>
              <w:pStyle w:val="ListBullet"/>
            </w:pPr>
            <w:r w:rsidRPr="00D30372">
              <w:t>complaint and dispute resolution procedures</w:t>
            </w:r>
          </w:p>
          <w:p w:rsidR="00000000" w:rsidP="00D30372">
            <w:pPr>
              <w:pStyle w:val="ListBullet"/>
              <w:rPr>
                <w:lang w:val="en-NZ"/>
              </w:rPr>
            </w:pPr>
            <w:r w:rsidRPr="00D30372">
              <w:t>goals, objectives, plans, systems and processes</w:t>
            </w:r>
          </w:p>
        </w:tc>
      </w:tr>
      <w:tr w:rsidTr="00B45E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D30372" w:rsidP="00D30372">
            <w:pPr>
              <w:pStyle w:val="ListBullet"/>
            </w:pPr>
            <w:r w:rsidRPr="00D30372">
              <w:t>legal and ethical requirements and codes of practice</w:t>
            </w:r>
          </w:p>
          <w:p w:rsidR="00000000" w:rsidRPr="00D30372" w:rsidP="00D30372">
            <w:pPr>
              <w:pStyle w:val="ListBullet"/>
            </w:pPr>
            <w:r w:rsidRPr="00D30372">
              <w:t>mission statements and strategic plans</w:t>
            </w:r>
          </w:p>
          <w:p w:rsidR="00000000" w:rsidRPr="00D30372" w:rsidP="00D30372">
            <w:pPr>
              <w:pStyle w:val="ListBullet"/>
            </w:pPr>
            <w:r w:rsidRPr="00D30372">
              <w:t>OHS policies, pro</w:t>
            </w:r>
            <w:r w:rsidRPr="00D30372">
              <w:t>cedures and programs</w:t>
            </w:r>
          </w:p>
          <w:p w:rsidR="00000000" w:rsidRPr="00D30372" w:rsidP="00D30372">
            <w:pPr>
              <w:pStyle w:val="ListBullet"/>
            </w:pPr>
            <w:r w:rsidRPr="00D30372">
              <w:t>policies and procedures in relation to client service</w:t>
            </w:r>
          </w:p>
          <w:p w:rsidR="00000000" w:rsidRPr="00D30372" w:rsidP="00D30372">
            <w:pPr>
              <w:pStyle w:val="ListBullet"/>
            </w:pPr>
            <w:r w:rsidRPr="00D30372">
              <w:t>quality and continuous improvement processes and standards</w:t>
            </w:r>
          </w:p>
          <w:p w:rsidR="00000000" w:rsidP="00D30372">
            <w:pPr>
              <w:pStyle w:val="ListBullet"/>
              <w:rPr>
                <w:lang w:val="en-NZ"/>
              </w:rPr>
            </w:pPr>
            <w:r w:rsidRPr="00D30372">
              <w:t>quality assurance and procedure manuals.</w:t>
            </w:r>
          </w:p>
        </w:tc>
      </w:tr>
      <w:tr w:rsidTr="00B45E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BoldandItalics"/>
              </w:rPr>
              <w:t>Feedback</w:t>
            </w:r>
            <w:r w:rsidRPr="00D30372">
              <w:t xml:space="preserve"> may be obtained from:</w:t>
            </w:r>
          </w:p>
        </w:tc>
        <w:tc>
          <w:tcPr>
            <w:tcW w:w="5940" w:type="dxa"/>
            <w:tcBorders>
              <w:top w:val="nil"/>
              <w:left w:val="nil"/>
              <w:bottom w:val="nil"/>
              <w:right w:val="nil"/>
            </w:tcBorders>
            <w:tcMar>
              <w:top w:w="0" w:type="dxa"/>
              <w:left w:w="62" w:type="dxa"/>
              <w:bottom w:w="0" w:type="dxa"/>
              <w:right w:w="62" w:type="dxa"/>
            </w:tcMar>
          </w:tcPr>
          <w:p w:rsidR="00000000" w:rsidRPr="00D30372" w:rsidP="00D30372">
            <w:pPr>
              <w:pStyle w:val="ListBullet"/>
            </w:pPr>
            <w:r w:rsidRPr="00D30372">
              <w:t>clients and colleagues</w:t>
            </w:r>
          </w:p>
          <w:p w:rsidR="00000000" w:rsidRPr="00D30372" w:rsidP="00D30372">
            <w:pPr>
              <w:pStyle w:val="ListBullet"/>
            </w:pPr>
            <w:r w:rsidRPr="00D30372">
              <w:t>media</w:t>
            </w:r>
          </w:p>
          <w:p w:rsidR="00000000" w:rsidRPr="00D30372" w:rsidP="00D30372">
            <w:pPr>
              <w:pStyle w:val="ListBullet"/>
            </w:pPr>
            <w:r w:rsidRPr="00D30372">
              <w:t>documentation and reports</w:t>
            </w:r>
          </w:p>
          <w:p w:rsidR="00000000" w:rsidRPr="00D30372" w:rsidP="00D30372">
            <w:pPr>
              <w:pStyle w:val="ListBullet"/>
            </w:pPr>
            <w:r w:rsidRPr="00D30372">
              <w:t>quality assurance data</w:t>
            </w:r>
          </w:p>
          <w:p w:rsidR="00000000" w:rsidRPr="00D30372" w:rsidP="00D30372">
            <w:pPr>
              <w:pStyle w:val="ListBullet"/>
            </w:pPr>
            <w:r w:rsidRPr="00D30372">
              <w:t>questionnaires</w:t>
            </w:r>
          </w:p>
          <w:p w:rsidR="00000000" w:rsidP="00D30372">
            <w:pPr>
              <w:pStyle w:val="ListBullet"/>
              <w:rPr>
                <w:lang w:val="en-NZ"/>
              </w:rPr>
            </w:pPr>
            <w:r w:rsidRPr="00D30372">
              <w:t>regular meetings.</w:t>
            </w:r>
          </w:p>
        </w:tc>
      </w:tr>
      <w:tr w:rsidTr="00B45E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BoldandItalics"/>
              </w:rPr>
              <w:t>Interpersonal techniques</w:t>
            </w:r>
            <w:r w:rsidRPr="00D3037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30372" w:rsidP="00D30372">
            <w:pPr>
              <w:pStyle w:val="ListBullet"/>
            </w:pPr>
            <w:r w:rsidRPr="00D30372">
              <w:t>active listening</w:t>
            </w:r>
          </w:p>
          <w:p w:rsidR="00000000" w:rsidRPr="00D30372" w:rsidP="00D30372">
            <w:pPr>
              <w:pStyle w:val="ListBullet"/>
            </w:pPr>
            <w:r w:rsidRPr="00D30372">
              <w:t>clear presentation of options</w:t>
            </w:r>
          </w:p>
          <w:p w:rsidR="00000000" w:rsidRPr="00D30372" w:rsidP="00D30372">
            <w:pPr>
              <w:pStyle w:val="ListBullet"/>
            </w:pPr>
            <w:r w:rsidRPr="00D30372">
              <w:t>consultation methods</w:t>
            </w:r>
          </w:p>
          <w:p w:rsidR="00000000" w:rsidRPr="00D30372" w:rsidP="00D30372">
            <w:pPr>
              <w:pStyle w:val="ListBullet"/>
            </w:pPr>
            <w:r w:rsidRPr="00D30372">
              <w:t>culturally inclusive and sensitive engagement techniques</w:t>
            </w:r>
          </w:p>
          <w:p w:rsidR="00000000" w:rsidRPr="00D30372" w:rsidP="00D30372">
            <w:pPr>
              <w:pStyle w:val="ListBullet"/>
            </w:pPr>
            <w:r w:rsidRPr="00D30372">
              <w:t>questioning to clarify and confirm understanding</w:t>
            </w:r>
          </w:p>
          <w:p w:rsidR="00000000" w:rsidRPr="00D30372" w:rsidP="00D30372">
            <w:pPr>
              <w:pStyle w:val="ListBullet"/>
            </w:pPr>
            <w:r w:rsidRPr="00D30372">
              <w:t>seeking feedback</w:t>
            </w:r>
          </w:p>
          <w:p w:rsidR="00000000" w:rsidRPr="00D30372" w:rsidP="00D30372">
            <w:pPr>
              <w:pStyle w:val="ListBullet"/>
            </w:pPr>
            <w:r w:rsidRPr="00D30372">
              <w:t>two-way interaction</w:t>
            </w:r>
          </w:p>
          <w:p w:rsidR="00000000" w:rsidRPr="00D30372" w:rsidP="00D30372">
            <w:pPr>
              <w:pStyle w:val="ListBullet"/>
            </w:pPr>
            <w:r w:rsidRPr="00D30372">
              <w:t>using language and concepts appropriate to cultural differences</w:t>
            </w:r>
          </w:p>
          <w:p w:rsidR="00000000" w:rsidP="00D30372">
            <w:pPr>
              <w:pStyle w:val="ListBullet"/>
              <w:rPr>
                <w:lang w:val="en-NZ"/>
              </w:rPr>
            </w:pPr>
            <w:r w:rsidRPr="00D30372">
              <w:t>verbal or non-verbal language.</w:t>
            </w:r>
          </w:p>
        </w:tc>
      </w:tr>
      <w:tr w:rsidTr="00B45E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BoldandItalics"/>
              </w:rPr>
              <w:t>Clients</w:t>
            </w:r>
            <w:r w:rsidRPr="00D3037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30372" w:rsidP="00D30372">
            <w:pPr>
              <w:pStyle w:val="ListBullet"/>
            </w:pPr>
            <w:r w:rsidRPr="00D30372">
              <w:t>company or business enterprises</w:t>
            </w:r>
          </w:p>
          <w:p w:rsidR="00000000" w:rsidRPr="00D30372" w:rsidP="00D30372">
            <w:pPr>
              <w:pStyle w:val="ListBullet"/>
            </w:pPr>
            <w:r w:rsidRPr="00D30372">
              <w:t>fund managers</w:t>
            </w:r>
          </w:p>
          <w:p w:rsidR="00000000" w:rsidRPr="00D30372" w:rsidP="00D30372">
            <w:pPr>
              <w:pStyle w:val="ListBullet"/>
            </w:pPr>
            <w:r w:rsidRPr="00D30372">
              <w:t>govern</w:t>
            </w:r>
            <w:r w:rsidRPr="00D30372">
              <w:t>ment and legal instruments or agencies</w:t>
            </w:r>
          </w:p>
          <w:p w:rsidR="00000000" w:rsidRPr="00D30372" w:rsidP="00D30372">
            <w:pPr>
              <w:pStyle w:val="ListBullet"/>
            </w:pPr>
            <w:r w:rsidRPr="00D30372">
              <w:t>internal and external property groups</w:t>
            </w:r>
          </w:p>
          <w:p w:rsidR="00000000" w:rsidRPr="00D30372" w:rsidP="00D30372">
            <w:pPr>
              <w:pStyle w:val="ListBullet"/>
            </w:pPr>
            <w:r w:rsidRPr="00D30372">
              <w:t>private investors</w:t>
            </w:r>
          </w:p>
          <w:p w:rsidR="00000000" w:rsidRPr="00D30372" w:rsidP="00D30372">
            <w:pPr>
              <w:pStyle w:val="ListBullet"/>
            </w:pPr>
            <w:r w:rsidRPr="00D30372">
              <w:t>project managers</w:t>
            </w:r>
          </w:p>
          <w:p w:rsidR="00000000" w:rsidP="00D30372">
            <w:pPr>
              <w:pStyle w:val="ListBullet"/>
              <w:rPr>
                <w:lang w:val="en-NZ"/>
              </w:rPr>
            </w:pPr>
            <w:r w:rsidRPr="00D30372">
              <w:t>property agents</w:t>
            </w:r>
          </w:p>
        </w:tc>
      </w:tr>
      <w:tr w:rsidTr="00B45E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D30372" w:rsidP="00D30372">
            <w:pPr>
              <w:pStyle w:val="ListBullet"/>
            </w:pPr>
            <w:r w:rsidRPr="00D30372">
              <w:t>property owners</w:t>
            </w:r>
          </w:p>
          <w:p w:rsidR="00000000" w:rsidP="00D30372">
            <w:pPr>
              <w:pStyle w:val="ListBullet"/>
              <w:rPr>
                <w:lang w:val="en-NZ"/>
              </w:rPr>
            </w:pPr>
            <w:r w:rsidRPr="00D30372">
              <w:t>risk assessors.</w:t>
            </w:r>
          </w:p>
        </w:tc>
      </w:tr>
      <w:tr w:rsidTr="00B45E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BoldandItalics"/>
              </w:rPr>
              <w:t>Unplanned events</w:t>
            </w:r>
            <w:r w:rsidRPr="00D3037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30372" w:rsidP="00D30372">
            <w:pPr>
              <w:pStyle w:val="ListBullet"/>
            </w:pPr>
            <w:r w:rsidRPr="00D30372">
              <w:t>civil disruption</w:t>
            </w:r>
          </w:p>
          <w:p w:rsidR="00000000" w:rsidRPr="00D30372" w:rsidP="00D30372">
            <w:pPr>
              <w:pStyle w:val="ListBullet"/>
            </w:pPr>
            <w:r w:rsidRPr="00D30372">
              <w:t>emergencies</w:t>
            </w:r>
          </w:p>
          <w:p w:rsidR="00000000" w:rsidRPr="00D30372" w:rsidP="00D30372">
            <w:pPr>
              <w:pStyle w:val="ListBullet"/>
            </w:pPr>
            <w:r w:rsidRPr="00D30372">
              <w:t>fire</w:t>
            </w:r>
          </w:p>
          <w:p w:rsidR="00000000" w:rsidRPr="00D30372" w:rsidP="00D30372">
            <w:pPr>
              <w:pStyle w:val="ListBullet"/>
            </w:pPr>
            <w:r w:rsidRPr="00D30372">
              <w:t>personal injury</w:t>
            </w:r>
          </w:p>
          <w:p w:rsidR="00000000" w:rsidRPr="00D30372" w:rsidP="00D30372">
            <w:pPr>
              <w:pStyle w:val="ListBullet"/>
            </w:pPr>
            <w:r w:rsidRPr="00D30372">
              <w:t>riot</w:t>
            </w:r>
          </w:p>
          <w:p w:rsidR="00000000" w:rsidRPr="00D30372" w:rsidP="00D30372">
            <w:pPr>
              <w:pStyle w:val="ListBullet"/>
            </w:pPr>
            <w:r w:rsidRPr="00D30372">
              <w:t>theft</w:t>
            </w:r>
          </w:p>
          <w:p w:rsidR="00000000" w:rsidP="00D30372">
            <w:pPr>
              <w:pStyle w:val="ListBullet"/>
              <w:rPr>
                <w:lang w:val="en-NZ"/>
              </w:rPr>
            </w:pPr>
            <w:r w:rsidRPr="00D30372">
              <w:t>violence.</w:t>
            </w:r>
          </w:p>
        </w:tc>
      </w:tr>
      <w:tr w:rsidTr="00B45E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BoldandItalics"/>
              </w:rPr>
              <w:t>Legislative requirements</w:t>
            </w:r>
            <w:r w:rsidRPr="00D30372">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D30372" w:rsidP="00D30372">
            <w:pPr>
              <w:pStyle w:val="ListBullet"/>
            </w:pPr>
            <w:r w:rsidRPr="00D30372">
              <w:t xml:space="preserve">Australian standards, and quality assurance and certification requirements </w:t>
            </w:r>
          </w:p>
          <w:p w:rsidR="00000000" w:rsidRPr="00D30372" w:rsidP="00D30372">
            <w:pPr>
              <w:pStyle w:val="ListBullet"/>
            </w:pPr>
            <w:r w:rsidRPr="00D30372">
              <w:t>award and enterprise agreements</w:t>
            </w:r>
          </w:p>
          <w:p w:rsidR="00000000" w:rsidRPr="00D30372" w:rsidP="00D30372">
            <w:pPr>
              <w:pStyle w:val="ListBullet"/>
            </w:pPr>
            <w:r w:rsidRPr="00D30372">
              <w:t>consumer protection</w:t>
            </w:r>
          </w:p>
          <w:p w:rsidR="00000000" w:rsidRPr="00D30372" w:rsidP="00D30372">
            <w:pPr>
              <w:pStyle w:val="ListBullet"/>
            </w:pPr>
            <w:r w:rsidRPr="00D30372">
              <w:t>freedom of information</w:t>
            </w:r>
          </w:p>
          <w:p w:rsidR="00000000" w:rsidRPr="00D30372" w:rsidP="00D30372">
            <w:pPr>
              <w:pStyle w:val="ListBullet"/>
            </w:pPr>
            <w:r w:rsidRPr="00D30372">
              <w:t>home building requirements</w:t>
            </w:r>
          </w:p>
          <w:p w:rsidR="00000000" w:rsidRPr="00D30372" w:rsidP="00D30372">
            <w:pPr>
              <w:pStyle w:val="ListBullet"/>
            </w:pPr>
            <w:r w:rsidRPr="00D30372">
              <w:t>privacy requirements</w:t>
            </w:r>
          </w:p>
          <w:p w:rsidR="00000000" w:rsidRPr="00D30372" w:rsidP="00D30372">
            <w:pPr>
              <w:pStyle w:val="ListBullet"/>
            </w:pPr>
            <w:r w:rsidRPr="00D30372">
              <w:t>public health</w:t>
            </w:r>
          </w:p>
          <w:p w:rsidR="00000000" w:rsidRPr="00D30372" w:rsidP="00D30372">
            <w:pPr>
              <w:pStyle w:val="ListBullet"/>
            </w:pPr>
            <w:r w:rsidRPr="00D30372">
              <w:t>relevant federal, and state or territory legislation that affects organisational operation, including:</w:t>
            </w:r>
          </w:p>
          <w:p w:rsidR="00000000" w:rsidRPr="00D30372" w:rsidP="00D30372">
            <w:pPr>
              <w:pStyle w:val="ListBullet2"/>
            </w:pPr>
            <w:r w:rsidRPr="00D30372">
              <w:t>anti-discrimination and diversity</w:t>
            </w:r>
          </w:p>
          <w:p w:rsidR="00000000" w:rsidRPr="00D30372" w:rsidP="00D30372">
            <w:pPr>
              <w:pStyle w:val="ListBullet2"/>
            </w:pPr>
            <w:r w:rsidRPr="00D30372">
              <w:t>environmental issues</w:t>
            </w:r>
          </w:p>
          <w:p w:rsidR="00000000" w:rsidRPr="00D30372" w:rsidP="00D30372">
            <w:pPr>
              <w:pStyle w:val="ListBullet2"/>
            </w:pPr>
            <w:r w:rsidRPr="00D30372">
              <w:t>EEO</w:t>
            </w:r>
          </w:p>
          <w:p w:rsidR="00000000" w:rsidRPr="00D30372" w:rsidP="00D30372">
            <w:pPr>
              <w:pStyle w:val="ListBullet2"/>
            </w:pPr>
            <w:r w:rsidRPr="00D30372">
              <w:t>industrial relations</w:t>
            </w:r>
          </w:p>
          <w:p w:rsidR="00000000" w:rsidRPr="00D30372" w:rsidP="00D30372">
            <w:pPr>
              <w:pStyle w:val="ListBullet2"/>
            </w:pPr>
            <w:r w:rsidRPr="00D30372">
              <w:t>OHS</w:t>
            </w:r>
          </w:p>
          <w:p w:rsidR="00000000" w:rsidRPr="00D30372" w:rsidP="00D30372">
            <w:pPr>
              <w:pStyle w:val="ListBullet"/>
            </w:pPr>
            <w:r w:rsidRPr="00D30372">
              <w:t>relevant industry codes of practice</w:t>
            </w:r>
          </w:p>
          <w:p w:rsidR="00000000" w:rsidRPr="00D30372" w:rsidP="00D30372">
            <w:pPr>
              <w:pStyle w:val="ListBullet"/>
            </w:pPr>
            <w:r w:rsidRPr="00D30372">
              <w:t>strata, community and company titles</w:t>
            </w:r>
          </w:p>
          <w:p w:rsidR="00000000" w:rsidRPr="00D30372" w:rsidP="00D30372">
            <w:pPr>
              <w:pStyle w:val="ListBullet"/>
            </w:pPr>
            <w:r w:rsidRPr="00D30372">
              <w:t>tenancy agreements</w:t>
            </w:r>
          </w:p>
          <w:p w:rsidR="00000000" w:rsidRPr="00D30372" w:rsidP="00D30372">
            <w:pPr>
              <w:pStyle w:val="ListBullet"/>
            </w:pPr>
            <w:r w:rsidRPr="00D30372">
              <w:t>trade practices</w:t>
            </w:r>
          </w:p>
          <w:p w:rsidR="00000000" w:rsidP="00D30372">
            <w:pPr>
              <w:pStyle w:val="ListBullet"/>
              <w:rPr>
                <w:lang w:val="en-NZ"/>
              </w:rPr>
            </w:pPr>
            <w:r w:rsidRPr="00D30372">
              <w:t>trade practices laws and guidelines.</w:t>
            </w:r>
          </w:p>
        </w:tc>
      </w:tr>
      <w:tr w:rsidTr="00B45E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BoldandItalics"/>
              </w:rPr>
              <w:t>Professional service providers</w:t>
            </w:r>
            <w:r w:rsidRPr="00D3037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30372" w:rsidP="00D30372">
            <w:pPr>
              <w:pStyle w:val="ListBullet"/>
            </w:pPr>
            <w:r w:rsidRPr="00D30372">
              <w:t>designers</w:t>
            </w:r>
          </w:p>
          <w:p w:rsidR="00000000" w:rsidRPr="00D30372" w:rsidP="00D30372">
            <w:pPr>
              <w:pStyle w:val="ListBullet"/>
            </w:pPr>
            <w:r w:rsidRPr="00D30372">
              <w:t>graphic artists</w:t>
            </w:r>
          </w:p>
          <w:p w:rsidR="00000000" w:rsidRPr="00D30372" w:rsidP="00D30372">
            <w:pPr>
              <w:pStyle w:val="ListBullet"/>
            </w:pPr>
            <w:r w:rsidRPr="00D30372">
              <w:t>journalists</w:t>
            </w:r>
          </w:p>
          <w:p w:rsidR="00000000" w:rsidRPr="00D30372" w:rsidP="00D30372">
            <w:pPr>
              <w:pStyle w:val="ListBullet"/>
            </w:pPr>
            <w:r w:rsidRPr="00D30372">
              <w:t>public relations consultants</w:t>
            </w:r>
          </w:p>
          <w:p w:rsidR="00000000" w:rsidP="00D30372">
            <w:pPr>
              <w:pStyle w:val="ListBullet"/>
              <w:rPr>
                <w:lang w:val="en-NZ"/>
              </w:rPr>
            </w:pPr>
            <w:r w:rsidRPr="00D30372">
              <w:t>writers.</w:t>
            </w:r>
          </w:p>
        </w:tc>
      </w:tr>
      <w:tr w:rsidTr="00B45E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BoldandItalics"/>
              </w:rPr>
              <w:t>Communication channels</w:t>
            </w:r>
            <w:r w:rsidRPr="00D3037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30372" w:rsidP="00D30372">
            <w:pPr>
              <w:pStyle w:val="ListBullet"/>
            </w:pPr>
            <w:r w:rsidRPr="00D30372">
              <w:t>direct line supervision paths</w:t>
            </w:r>
          </w:p>
          <w:p w:rsidR="00000000" w:rsidRPr="00D30372" w:rsidP="00D30372">
            <w:pPr>
              <w:pStyle w:val="ListBullet"/>
            </w:pPr>
            <w:r w:rsidRPr="00D30372">
              <w:t>lateral supervision paths</w:t>
            </w:r>
          </w:p>
          <w:p w:rsidR="00000000" w:rsidRPr="00D30372" w:rsidP="00D30372">
            <w:pPr>
              <w:pStyle w:val="ListBullet"/>
            </w:pPr>
            <w:r w:rsidRPr="00D30372">
              <w:t>organisational communication protocols and procedures</w:t>
            </w:r>
          </w:p>
          <w:p w:rsidR="00000000" w:rsidP="00D30372">
            <w:pPr>
              <w:pStyle w:val="ListBullet"/>
              <w:rPr>
                <w:lang w:val="en-NZ"/>
              </w:rPr>
            </w:pPr>
            <w:r w:rsidRPr="00D30372">
              <w:t>organisational networks.</w:t>
            </w:r>
          </w:p>
        </w:tc>
      </w:tr>
      <w:tr w:rsidTr="00B45E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D30372" w:rsidP="00D30372">
            <w:pPr>
              <w:pStyle w:val="BodyText"/>
            </w:pPr>
          </w:p>
        </w:tc>
      </w:tr>
    </w:tbl>
    <w:p w:rsidR="00B45EAD" w:rsidP="00D30372">
      <w:pPr>
        <w:pStyle w:val="BodyText"/>
      </w:pPr>
    </w:p>
    <w:p w:rsidR="00B45EAD" w:rsidP="00D30372">
      <w:pPr>
        <w:pStyle w:val="BodyText"/>
      </w:pPr>
    </w:p>
    <w:p w:rsidR="00000000" w:rsidRPr="00D30372" w:rsidP="00D30372">
      <w:pPr>
        <w:pStyle w:val="Heading1"/>
      </w:pPr>
      <w:bookmarkStart w:id="12" w:name="O_201437"/>
      <w:bookmarkEnd w:id="12"/>
      <w:r w:rsidRPr="00D30372">
        <w:t>Unit Sector(s)</w:t>
      </w:r>
    </w:p>
    <w:tbl>
      <w:tblPr>
        <w:tblW w:w="0" w:type="auto"/>
        <w:tblLayout w:type="fixed"/>
        <w:tblCellMar>
          <w:left w:w="62" w:type="dxa"/>
          <w:right w:w="62" w:type="dxa"/>
        </w:tblCellMar>
        <w:tblLook w:val="0000"/>
      </w:tblPr>
      <w:tblGrid>
        <w:gridCol w:w="2754"/>
        <w:gridCol w:w="5768"/>
      </w:tblGrid>
      <w:tr w:rsidTr="00B45EAD">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D30372" w:rsidP="00D30372">
            <w:pPr>
              <w:pStyle w:val="BodyText"/>
            </w:pPr>
            <w:r w:rsidRPr="00D30372">
              <w:t>Property development, sales and management</w:t>
            </w:r>
          </w:p>
        </w:tc>
      </w:tr>
    </w:tbl>
    <w:p w:rsidR="00B45EAD" w:rsidP="00D30372">
      <w:pPr>
        <w:pStyle w:val="BodyText"/>
      </w:pPr>
    </w:p>
    <w:p w:rsidR="00B45EAD" w:rsidP="00D30372">
      <w:pPr>
        <w:pStyle w:val="BodyText"/>
      </w:pPr>
    </w:p>
    <w:p w:rsidR="00000000" w:rsidRPr="00D30372" w:rsidP="00D30372">
      <w:pPr>
        <w:pStyle w:val="Heading1"/>
      </w:pPr>
      <w:bookmarkStart w:id="13" w:name="O_201436"/>
      <w:bookmarkEnd w:id="13"/>
      <w:r w:rsidRPr="00D30372">
        <w:t>Competency field</w:t>
      </w:r>
    </w:p>
    <w:tbl>
      <w:tblPr>
        <w:tblW w:w="0" w:type="auto"/>
        <w:tblLayout w:type="fixed"/>
        <w:tblCellMar>
          <w:left w:w="62" w:type="dxa"/>
          <w:right w:w="62" w:type="dxa"/>
        </w:tblCellMar>
        <w:tblLook w:val="0000"/>
      </w:tblPr>
      <w:tblGrid>
        <w:gridCol w:w="2754"/>
        <w:gridCol w:w="5768"/>
      </w:tblGrid>
      <w:tr w:rsidTr="00B45EAD">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30372">
            <w:pPr>
              <w:pStyle w:val="BodyText"/>
              <w:rPr>
                <w:lang w:val="en-NZ"/>
              </w:rPr>
            </w:pPr>
            <w:r w:rsidRPr="00D30372">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D30372" w:rsidP="00D30372">
            <w:pPr>
              <w:pStyle w:val="BodyText"/>
            </w:pPr>
            <w:r w:rsidRPr="00D30372">
              <w:t>Property operations and development</w:t>
            </w:r>
          </w:p>
        </w:tc>
      </w:tr>
    </w:tbl>
    <w:p w:rsidR="00B45EAD" w:rsidP="00D30372">
      <w:pPr>
        <w:pStyle w:val="BodyText"/>
      </w:pPr>
    </w:p>
    <w:p w:rsidR="00B45EAD" w:rsidP="00D30372">
      <w:pPr>
        <w:pStyle w:val="BodyText"/>
      </w:pPr>
    </w:p>
    <w:p w:rsidR="00000000" w:rsidRPr="00D30372" w:rsidP="00D30372"/>
    <w:sectPr w:rsidSect="00D303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EAD" w:rsidP="00B45E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EAD" w:rsidP="00D303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45EAD" w:rsidP="00D303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45EAD" w:rsidP="00D303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EAD" w:rsidP="00B45EA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EAD" w:rsidP="00D30372">
    <w:pPr>
      <w:pStyle w:val="Header"/>
      <w:framePr w:wrap="around"/>
    </w:pPr>
    <w:r>
      <w:fldChar w:fldCharType="begin"/>
    </w:r>
    <w:r>
      <w:instrText xml:space="preserve"> TITLE   \* MERGEFORMAT </w:instrText>
    </w:r>
    <w:r>
      <w:fldChar w:fldCharType="separate"/>
    </w:r>
    <w:r>
      <w:t>CPPDSM5025A Maintain public relations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5EAD" w:rsidP="00D303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6C0A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FC3E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02C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3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0372"/>
    <w:pPr>
      <w:spacing w:before="360" w:after="60"/>
      <w:outlineLvl w:val="0"/>
    </w:pPr>
    <w:rPr>
      <w:sz w:val="32"/>
    </w:rPr>
  </w:style>
  <w:style w:type="paragraph" w:styleId="Heading2">
    <w:name w:val="heading 2"/>
    <w:basedOn w:val="HeadingBase"/>
    <w:next w:val="BodyText"/>
    <w:link w:val="Heading2Char"/>
    <w:qFormat/>
    <w:rsid w:val="00D30372"/>
    <w:pPr>
      <w:keepLines/>
      <w:spacing w:before="240" w:after="120"/>
      <w:outlineLvl w:val="1"/>
    </w:pPr>
    <w:rPr>
      <w:sz w:val="28"/>
      <w:szCs w:val="40"/>
    </w:rPr>
  </w:style>
  <w:style w:type="paragraph" w:styleId="Heading3">
    <w:name w:val="heading 3"/>
    <w:basedOn w:val="HeadingBase"/>
    <w:next w:val="BodyText"/>
    <w:link w:val="Heading3Char"/>
    <w:qFormat/>
    <w:rsid w:val="00D30372"/>
    <w:pPr>
      <w:spacing w:before="180" w:after="120"/>
      <w:outlineLvl w:val="2"/>
    </w:pPr>
    <w:rPr>
      <w:spacing w:val="-10"/>
      <w:kern w:val="32"/>
    </w:rPr>
  </w:style>
  <w:style w:type="paragraph" w:styleId="Heading4">
    <w:name w:val="heading 4"/>
    <w:basedOn w:val="HeadingBase"/>
    <w:next w:val="BodyText"/>
    <w:link w:val="Heading4Char"/>
    <w:qFormat/>
    <w:rsid w:val="00D30372"/>
    <w:pPr>
      <w:spacing w:before="160" w:after="120"/>
      <w:outlineLvl w:val="3"/>
    </w:pPr>
    <w:rPr>
      <w:sz w:val="22"/>
    </w:rPr>
  </w:style>
  <w:style w:type="paragraph" w:styleId="Heading5">
    <w:name w:val="heading 5"/>
    <w:basedOn w:val="HeadingBase"/>
    <w:next w:val="Normal"/>
    <w:link w:val="Heading5Char"/>
    <w:qFormat/>
    <w:rsid w:val="00D30372"/>
    <w:pPr>
      <w:spacing w:before="80"/>
      <w:outlineLvl w:val="4"/>
    </w:pPr>
    <w:rPr>
      <w:color w:val="918585"/>
      <w:sz w:val="20"/>
    </w:rPr>
  </w:style>
  <w:style w:type="paragraph" w:styleId="Heading6">
    <w:name w:val="heading 6"/>
    <w:basedOn w:val="HeadingBase"/>
    <w:next w:val="Normal"/>
    <w:link w:val="Heading6Char"/>
    <w:qFormat/>
    <w:rsid w:val="00D30372"/>
    <w:pPr>
      <w:spacing w:before="60"/>
      <w:outlineLvl w:val="5"/>
    </w:pPr>
    <w:rPr>
      <w:color w:val="918585"/>
      <w:sz w:val="20"/>
    </w:rPr>
  </w:style>
  <w:style w:type="paragraph" w:styleId="Heading7">
    <w:name w:val="heading 7"/>
    <w:basedOn w:val="Normal"/>
    <w:next w:val="Normal"/>
    <w:link w:val="Heading7Char"/>
    <w:qFormat/>
    <w:rsid w:val="00D30372"/>
    <w:pPr>
      <w:ind w:left="720"/>
      <w:outlineLvl w:val="6"/>
    </w:pPr>
    <w:rPr>
      <w:i/>
    </w:rPr>
  </w:style>
  <w:style w:type="paragraph" w:styleId="Heading8">
    <w:name w:val="heading 8"/>
    <w:basedOn w:val="Normal"/>
    <w:next w:val="Normal"/>
    <w:link w:val="Heading8Char"/>
    <w:qFormat/>
    <w:rsid w:val="00D30372"/>
    <w:pPr>
      <w:ind w:left="720"/>
      <w:outlineLvl w:val="7"/>
    </w:pPr>
    <w:rPr>
      <w:i/>
    </w:rPr>
  </w:style>
  <w:style w:type="paragraph" w:styleId="Heading9">
    <w:name w:val="heading 9"/>
    <w:basedOn w:val="Normal"/>
    <w:next w:val="Normal"/>
    <w:link w:val="Heading9Char"/>
    <w:qFormat/>
    <w:rsid w:val="00D30372"/>
    <w:pPr>
      <w:ind w:left="720"/>
      <w:outlineLvl w:val="8"/>
    </w:pPr>
    <w:rPr>
      <w:i/>
    </w:rPr>
  </w:style>
  <w:style w:type="character" w:default="1" w:styleId="DefaultParagraphFont">
    <w:name w:val="Default Paragraph Font"/>
    <w:uiPriority w:val="1"/>
    <w:unhideWhenUsed/>
    <w:rsid w:val="00D303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372"/>
  </w:style>
  <w:style w:type="character" w:customStyle="1" w:styleId="Heading1Char">
    <w:name w:val="Heading 1 Char"/>
    <w:link w:val="Heading1"/>
    <w:rsid w:val="00D30372"/>
    <w:rPr>
      <w:rFonts w:ascii="Times New Roman" w:eastAsia="Times New Roman" w:hAnsi="Times New Roman" w:cs="Times New Roman"/>
      <w:b/>
      <w:sz w:val="32"/>
      <w:szCs w:val="20"/>
      <w:lang w:eastAsia="en-US"/>
    </w:rPr>
  </w:style>
  <w:style w:type="paragraph" w:styleId="BodyText">
    <w:name w:val="Body Text"/>
    <w:basedOn w:val="Normal"/>
    <w:link w:val="BodyTextChar"/>
    <w:rsid w:val="00D30372"/>
    <w:pPr>
      <w:spacing w:before="120" w:after="120"/>
      <w:contextualSpacing/>
    </w:pPr>
    <w:rPr>
      <w:rFonts w:ascii="Times New Roman" w:hAnsi="Times New Roman"/>
      <w:sz w:val="24"/>
      <w:szCs w:val="22"/>
    </w:rPr>
  </w:style>
  <w:style w:type="character" w:customStyle="1" w:styleId="BodyTextChar">
    <w:name w:val="Body Text Char"/>
    <w:link w:val="BodyText"/>
    <w:rsid w:val="00D30372"/>
    <w:rPr>
      <w:rFonts w:ascii="Times New Roman" w:eastAsia="Times New Roman" w:hAnsi="Times New Roman" w:cs="Times New Roman"/>
      <w:sz w:val="24"/>
      <w:lang w:val="en-US" w:eastAsia="en-US"/>
    </w:rPr>
  </w:style>
  <w:style w:type="paragraph" w:styleId="Footer">
    <w:name w:val="footer"/>
    <w:basedOn w:val="Normal"/>
    <w:link w:val="FooterChar"/>
    <w:rsid w:val="00D303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30372"/>
    <w:rPr>
      <w:rFonts w:ascii="Times New Roman" w:eastAsia="Times New Roman" w:hAnsi="Times New Roman" w:cs="Times New Roman"/>
      <w:sz w:val="16"/>
      <w:lang w:val="en-US" w:eastAsia="en-US"/>
    </w:rPr>
  </w:style>
  <w:style w:type="paragraph" w:styleId="List">
    <w:name w:val="List"/>
    <w:basedOn w:val="BodyText"/>
    <w:next w:val="BodyText"/>
    <w:rsid w:val="00D30372"/>
    <w:pPr>
      <w:tabs>
        <w:tab w:val="left" w:pos="340"/>
      </w:tabs>
      <w:spacing w:before="60" w:after="60"/>
      <w:ind w:left="340" w:hanging="340"/>
    </w:pPr>
  </w:style>
  <w:style w:type="paragraph" w:styleId="ListBullet">
    <w:name w:val="List Bullet"/>
    <w:basedOn w:val="List"/>
    <w:rsid w:val="00D30372"/>
    <w:pPr>
      <w:numPr>
        <w:numId w:val="13"/>
      </w:numPr>
      <w:tabs>
        <w:tab w:val="clear" w:pos="340"/>
      </w:tabs>
      <w:spacing w:before="40" w:after="40"/>
    </w:pPr>
  </w:style>
  <w:style w:type="character" w:customStyle="1" w:styleId="SpecialBold">
    <w:name w:val="Special Bold"/>
    <w:rsid w:val="00D30372"/>
    <w:rPr>
      <w:b/>
      <w:spacing w:val="0"/>
    </w:rPr>
  </w:style>
  <w:style w:type="paragraph" w:styleId="ListBullet2">
    <w:name w:val="List Bullet 2"/>
    <w:basedOn w:val="List2"/>
    <w:rsid w:val="00D30372"/>
    <w:pPr>
      <w:numPr>
        <w:numId w:val="14"/>
      </w:numPr>
      <w:tabs>
        <w:tab w:val="clear" w:pos="680"/>
      </w:tabs>
    </w:pPr>
  </w:style>
  <w:style w:type="paragraph" w:styleId="Header">
    <w:name w:val="header"/>
    <w:basedOn w:val="Normal"/>
    <w:link w:val="HeaderChar"/>
    <w:rsid w:val="00D303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303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0372"/>
    <w:pPr>
      <w:spacing w:before="240" w:after="120"/>
      <w:outlineLvl w:val="0"/>
    </w:pPr>
    <w:rPr>
      <w:rFonts w:ascii="Times New Roman" w:hAnsi="Times New Roman"/>
      <w:b/>
      <w:sz w:val="28"/>
    </w:rPr>
  </w:style>
  <w:style w:type="paragraph" w:customStyle="1" w:styleId="AllowPageBreak">
    <w:name w:val="AllowPageBreak"/>
    <w:rsid w:val="00D303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0372"/>
    <w:rPr>
      <w:b/>
      <w:i/>
      <w:u w:val="none"/>
    </w:rPr>
  </w:style>
  <w:style w:type="character" w:customStyle="1" w:styleId="Heading2Char">
    <w:name w:val="Heading 2 Char"/>
    <w:link w:val="Heading2"/>
    <w:rsid w:val="00D30372"/>
    <w:rPr>
      <w:rFonts w:ascii="Times New Roman" w:eastAsia="Times New Roman" w:hAnsi="Times New Roman" w:cs="Times New Roman"/>
      <w:b/>
      <w:sz w:val="28"/>
      <w:szCs w:val="40"/>
      <w:lang w:eastAsia="en-US"/>
    </w:rPr>
  </w:style>
  <w:style w:type="character" w:customStyle="1" w:styleId="Heading3Char">
    <w:name w:val="Heading 3 Char"/>
    <w:link w:val="Heading3"/>
    <w:rsid w:val="00D3037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30372"/>
    <w:rPr>
      <w:rFonts w:ascii="Times New Roman" w:eastAsia="Times New Roman" w:hAnsi="Times New Roman" w:cs="Times New Roman"/>
      <w:b/>
      <w:szCs w:val="20"/>
      <w:lang w:eastAsia="en-US"/>
    </w:rPr>
  </w:style>
  <w:style w:type="character" w:customStyle="1" w:styleId="Heading5Char">
    <w:name w:val="Heading 5 Char"/>
    <w:link w:val="Heading5"/>
    <w:rsid w:val="00D3037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303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3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03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0372"/>
    <w:rPr>
      <w:rFonts w:ascii="Courier New" w:eastAsia="Times New Roman" w:hAnsi="Courier New" w:cs="Times New Roman"/>
      <w:i/>
      <w:szCs w:val="20"/>
      <w:lang w:val="en-US" w:eastAsia="en-US"/>
    </w:rPr>
  </w:style>
  <w:style w:type="paragraph" w:customStyle="1" w:styleId="HeadingBase">
    <w:name w:val="Heading Base"/>
    <w:rsid w:val="00D303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372"/>
    <w:pPr>
      <w:tabs>
        <w:tab w:val="right" w:leader="dot" w:pos="9072"/>
      </w:tabs>
      <w:ind w:left="567"/>
    </w:pPr>
    <w:rPr>
      <w:szCs w:val="22"/>
    </w:rPr>
  </w:style>
  <w:style w:type="paragraph" w:customStyle="1" w:styleId="TOCBase">
    <w:name w:val="TOC Base"/>
    <w:rsid w:val="00D303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372"/>
    <w:pPr>
      <w:tabs>
        <w:tab w:val="right" w:leader="dot" w:pos="9072"/>
      </w:tabs>
      <w:spacing w:before="40" w:after="40"/>
      <w:ind w:left="284"/>
    </w:pPr>
    <w:rPr>
      <w:rFonts w:ascii="Times New Roman" w:hAnsi="Times New Roman"/>
    </w:rPr>
  </w:style>
  <w:style w:type="paragraph" w:styleId="TOC1">
    <w:name w:val="toc 1"/>
    <w:basedOn w:val="TOCBase"/>
    <w:next w:val="Normal"/>
    <w:rsid w:val="00D303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0372"/>
    <w:pPr>
      <w:spacing w:before="5040"/>
      <w:jc w:val="center"/>
    </w:pPr>
    <w:rPr>
      <w:sz w:val="48"/>
      <w:szCs w:val="72"/>
      <w:lang w:val="en-US"/>
    </w:rPr>
  </w:style>
  <w:style w:type="character" w:customStyle="1" w:styleId="TitleChar">
    <w:name w:val="Title Char"/>
    <w:link w:val="Title"/>
    <w:rsid w:val="00D303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372"/>
    <w:pPr>
      <w:tabs>
        <w:tab w:val="left" w:pos="3600"/>
        <w:tab w:val="left" w:pos="3958"/>
      </w:tabs>
    </w:pPr>
  </w:style>
  <w:style w:type="paragraph" w:customStyle="1" w:styleId="Note">
    <w:name w:val="Note"/>
    <w:basedOn w:val="BodyText"/>
    <w:rsid w:val="00D303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372"/>
    <w:pPr>
      <w:framePr w:wrap="auto" w:hAnchor="text" w:y="6049"/>
    </w:pPr>
    <w:rPr>
      <w:color w:val="000000"/>
      <w:sz w:val="40"/>
    </w:rPr>
  </w:style>
  <w:style w:type="paragraph" w:customStyle="1" w:styleId="TOCTitle">
    <w:name w:val="TOCTitle"/>
    <w:basedOn w:val="Heading1"/>
    <w:rsid w:val="00D30372"/>
    <w:pPr>
      <w:spacing w:after="240"/>
      <w:jc w:val="center"/>
      <w:outlineLvl w:val="9"/>
    </w:pPr>
    <w:rPr>
      <w:caps/>
    </w:rPr>
  </w:style>
  <w:style w:type="paragraph" w:customStyle="1" w:styleId="Version">
    <w:name w:val="Version"/>
    <w:rsid w:val="00D303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372"/>
    <w:pPr>
      <w:keepNext w:val="0"/>
      <w:tabs>
        <w:tab w:val="right" w:pos="4176"/>
      </w:tabs>
      <w:ind w:left="198" w:hanging="198"/>
    </w:pPr>
    <w:rPr>
      <w:rFonts w:ascii="Garamond" w:hAnsi="Garamond"/>
    </w:rPr>
  </w:style>
  <w:style w:type="paragraph" w:styleId="IndexHeading">
    <w:name w:val="index heading"/>
    <w:basedOn w:val="Normal"/>
    <w:next w:val="Index1"/>
    <w:semiHidden/>
    <w:rsid w:val="00D30372"/>
    <w:pPr>
      <w:spacing w:before="120" w:after="120"/>
    </w:pPr>
    <w:rPr>
      <w:rFonts w:ascii="Arial" w:hAnsi="Arial"/>
      <w:b/>
      <w:color w:val="918585"/>
      <w:sz w:val="24"/>
    </w:rPr>
  </w:style>
  <w:style w:type="paragraph" w:customStyle="1" w:styleId="Chapter">
    <w:name w:val="Chapter"/>
    <w:basedOn w:val="Normal"/>
    <w:rsid w:val="00D30372"/>
    <w:pPr>
      <w:spacing w:before="240"/>
    </w:pPr>
    <w:rPr>
      <w:rFonts w:ascii="Times New Roman" w:hAnsi="Times New Roman"/>
      <w:smallCaps/>
      <w:spacing w:val="80"/>
      <w:sz w:val="28"/>
    </w:rPr>
  </w:style>
  <w:style w:type="paragraph" w:customStyle="1" w:styleId="InChapter">
    <w:name w:val="InChapter"/>
    <w:basedOn w:val="Heading3"/>
    <w:rsid w:val="00D30372"/>
    <w:pPr>
      <w:spacing w:after="240"/>
      <w:outlineLvl w:val="9"/>
    </w:pPr>
    <w:rPr>
      <w:noProof/>
    </w:rPr>
  </w:style>
  <w:style w:type="paragraph" w:styleId="Index2">
    <w:name w:val="index 2"/>
    <w:basedOn w:val="Normal"/>
    <w:next w:val="Normal"/>
    <w:semiHidden/>
    <w:rsid w:val="00D30372"/>
    <w:pPr>
      <w:tabs>
        <w:tab w:val="right" w:pos="4176"/>
      </w:tabs>
      <w:ind w:left="568" w:hanging="284"/>
    </w:pPr>
    <w:rPr>
      <w:rFonts w:ascii="Garamond" w:hAnsi="Garamond"/>
    </w:rPr>
  </w:style>
  <w:style w:type="paragraph" w:customStyle="1" w:styleId="Byline">
    <w:name w:val="Byline"/>
    <w:rsid w:val="00D303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372"/>
    <w:pPr>
      <w:tabs>
        <w:tab w:val="clear" w:pos="3600"/>
        <w:tab w:val="clear" w:pos="3958"/>
      </w:tabs>
      <w:jc w:val="right"/>
    </w:pPr>
  </w:style>
  <w:style w:type="character" w:styleId="Emphasis">
    <w:name w:val="Emphasis"/>
    <w:qFormat/>
    <w:rsid w:val="00D30372"/>
    <w:rPr>
      <w:i/>
    </w:rPr>
  </w:style>
  <w:style w:type="paragraph" w:styleId="Caption">
    <w:name w:val="caption"/>
    <w:basedOn w:val="BodyText"/>
    <w:next w:val="Normal"/>
    <w:qFormat/>
    <w:rsid w:val="00D30372"/>
    <w:pPr>
      <w:framePr w:w="2268" w:hSpace="181" w:vSpace="181" w:wrap="around" w:vAnchor="text" w:hAnchor="page" w:x="1135" w:y="285" w:anchorLock="1"/>
    </w:pPr>
    <w:rPr>
      <w:i/>
    </w:rPr>
  </w:style>
  <w:style w:type="paragraph" w:customStyle="1" w:styleId="MiniTOCTitle">
    <w:name w:val="MiniTOCTitle"/>
    <w:basedOn w:val="Heading4"/>
    <w:rsid w:val="00D30372"/>
    <w:pPr>
      <w:spacing w:before="240"/>
      <w:outlineLvl w:val="9"/>
    </w:pPr>
    <w:rPr>
      <w:noProof/>
      <w:sz w:val="24"/>
    </w:rPr>
  </w:style>
  <w:style w:type="paragraph" w:customStyle="1" w:styleId="MiniTOCItem">
    <w:name w:val="MiniTOCItem"/>
    <w:basedOn w:val="ListBullet"/>
    <w:rsid w:val="00D30372"/>
    <w:pPr>
      <w:numPr>
        <w:numId w:val="0"/>
      </w:numPr>
      <w:tabs>
        <w:tab w:val="right" w:leader="dot" w:pos="6521"/>
      </w:tabs>
      <w:spacing w:before="0" w:after="0"/>
    </w:pPr>
  </w:style>
  <w:style w:type="paragraph" w:customStyle="1" w:styleId="TOFTitle">
    <w:name w:val="TOFTitle"/>
    <w:basedOn w:val="TOCTitle"/>
    <w:rsid w:val="00D30372"/>
  </w:style>
  <w:style w:type="paragraph" w:styleId="TableofFigures">
    <w:name w:val="table of figures"/>
    <w:basedOn w:val="Normal"/>
    <w:next w:val="Normal"/>
    <w:semiHidden/>
    <w:rsid w:val="00D30372"/>
    <w:pPr>
      <w:tabs>
        <w:tab w:val="right" w:leader="dot" w:pos="9072"/>
      </w:tabs>
      <w:ind w:left="970" w:hanging="403"/>
    </w:pPr>
    <w:rPr>
      <w:rFonts w:ascii="Times New Roman" w:hAnsi="Times New Roman"/>
      <w:b/>
    </w:rPr>
  </w:style>
  <w:style w:type="paragraph" w:styleId="ListNumber">
    <w:name w:val="List Number"/>
    <w:basedOn w:val="List"/>
    <w:rsid w:val="00D30372"/>
    <w:pPr>
      <w:numPr>
        <w:numId w:val="11"/>
      </w:numPr>
    </w:pPr>
  </w:style>
  <w:style w:type="character" w:customStyle="1" w:styleId="WingdingSymbols">
    <w:name w:val="Wingding Symbols"/>
    <w:rsid w:val="00D30372"/>
    <w:rPr>
      <w:rFonts w:ascii="Wingdings" w:hAnsi="Wingdings"/>
    </w:rPr>
  </w:style>
  <w:style w:type="paragraph" w:customStyle="1" w:styleId="TableHeading">
    <w:name w:val="Table Heading"/>
    <w:basedOn w:val="HeadingBase"/>
    <w:rsid w:val="00D30372"/>
    <w:pPr>
      <w:keepLines/>
      <w:pBdr>
        <w:bottom w:val="single" w:sz="6" w:space="1" w:color="918585"/>
      </w:pBdr>
      <w:spacing w:before="240"/>
    </w:pPr>
  </w:style>
  <w:style w:type="character" w:customStyle="1" w:styleId="HotSpot">
    <w:name w:val="HotSpot"/>
    <w:rsid w:val="00D30372"/>
    <w:rPr>
      <w:color w:val="0033CC"/>
      <w:u w:val="none"/>
    </w:rPr>
  </w:style>
  <w:style w:type="paragraph" w:customStyle="1" w:styleId="BodyTextRight">
    <w:name w:val="Body Text Right"/>
    <w:basedOn w:val="BodyText"/>
    <w:rsid w:val="00D30372"/>
    <w:pPr>
      <w:spacing w:before="0" w:after="0"/>
      <w:jc w:val="right"/>
    </w:pPr>
  </w:style>
  <w:style w:type="paragraph" w:styleId="Index3">
    <w:name w:val="index 3"/>
    <w:basedOn w:val="ListNumber2"/>
    <w:next w:val="Normal"/>
    <w:semiHidden/>
    <w:rsid w:val="00D30372"/>
    <w:pPr>
      <w:numPr>
        <w:numId w:val="0"/>
      </w:numPr>
      <w:tabs>
        <w:tab w:val="right" w:leader="dot" w:pos="4176"/>
      </w:tabs>
    </w:pPr>
  </w:style>
  <w:style w:type="paragraph" w:styleId="ListNumber2">
    <w:name w:val="List Number 2"/>
    <w:basedOn w:val="List2"/>
    <w:rsid w:val="00D30372"/>
    <w:pPr>
      <w:numPr>
        <w:numId w:val="10"/>
      </w:numPr>
      <w:tabs>
        <w:tab w:val="clear" w:pos="1060"/>
      </w:tabs>
    </w:pPr>
  </w:style>
  <w:style w:type="paragraph" w:customStyle="1" w:styleId="MarginNote">
    <w:name w:val="Margin Note"/>
    <w:basedOn w:val="BodyText"/>
    <w:rsid w:val="00D303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3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303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0372"/>
    <w:rPr>
      <w:sz w:val="32"/>
    </w:rPr>
  </w:style>
  <w:style w:type="paragraph" w:customStyle="1" w:styleId="HeadingProcedure">
    <w:name w:val="Heading Procedure"/>
    <w:basedOn w:val="HeadingBase"/>
    <w:next w:val="Normal"/>
    <w:rsid w:val="00D30372"/>
    <w:pPr>
      <w:tabs>
        <w:tab w:val="left" w:pos="0"/>
      </w:tabs>
      <w:spacing w:before="120" w:after="60"/>
    </w:pPr>
    <w:rPr>
      <w:i/>
      <w:color w:val="918585"/>
      <w:sz w:val="22"/>
    </w:rPr>
  </w:style>
  <w:style w:type="paragraph" w:customStyle="1" w:styleId="TableBodyText">
    <w:name w:val="Table Body Text"/>
    <w:basedOn w:val="BodyText"/>
    <w:rsid w:val="00D30372"/>
    <w:pPr>
      <w:spacing w:before="60" w:after="60"/>
    </w:pPr>
  </w:style>
  <w:style w:type="paragraph" w:styleId="ListContinue">
    <w:name w:val="List Continue"/>
    <w:basedOn w:val="List"/>
    <w:rsid w:val="00D30372"/>
    <w:pPr>
      <w:ind w:firstLine="0"/>
    </w:pPr>
  </w:style>
  <w:style w:type="paragraph" w:customStyle="1" w:styleId="ListNote">
    <w:name w:val="List Note"/>
    <w:basedOn w:val="List"/>
    <w:rsid w:val="00D30372"/>
    <w:pPr>
      <w:pBdr>
        <w:top w:val="single" w:sz="6" w:space="2" w:color="918585"/>
        <w:bottom w:val="single" w:sz="6" w:space="2" w:color="918585"/>
      </w:pBdr>
      <w:tabs>
        <w:tab w:val="left" w:pos="1021"/>
      </w:tabs>
      <w:ind w:firstLine="0"/>
    </w:pPr>
  </w:style>
  <w:style w:type="paragraph" w:customStyle="1" w:styleId="Warning">
    <w:name w:val="Warning"/>
    <w:basedOn w:val="BodyText"/>
    <w:rsid w:val="00D30372"/>
    <w:pPr>
      <w:shd w:val="clear" w:color="auto" w:fill="D9D9D9"/>
      <w:tabs>
        <w:tab w:val="left" w:pos="992"/>
      </w:tabs>
      <w:ind w:left="119" w:right="119"/>
    </w:pPr>
    <w:rPr>
      <w:sz w:val="20"/>
    </w:rPr>
  </w:style>
  <w:style w:type="paragraph" w:customStyle="1" w:styleId="MarginIcons">
    <w:name w:val="Margin Icons"/>
    <w:basedOn w:val="BodyText"/>
    <w:rsid w:val="00D3037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30372"/>
    <w:rPr>
      <w:rFonts w:ascii="Courier New" w:hAnsi="Courier New"/>
    </w:rPr>
  </w:style>
  <w:style w:type="paragraph" w:customStyle="1" w:styleId="NoteBullet">
    <w:name w:val="Note Bullet"/>
    <w:basedOn w:val="Note"/>
    <w:rsid w:val="00D30372"/>
    <w:pPr>
      <w:tabs>
        <w:tab w:val="clear" w:pos="680"/>
      </w:tabs>
      <w:spacing w:before="60" w:after="60"/>
    </w:pPr>
  </w:style>
  <w:style w:type="paragraph" w:customStyle="1" w:styleId="SubHeading2">
    <w:name w:val="SubHeading2"/>
    <w:basedOn w:val="HeadingBase"/>
    <w:rsid w:val="00D30372"/>
    <w:pPr>
      <w:spacing w:before="240" w:after="60"/>
    </w:pPr>
    <w:rPr>
      <w:sz w:val="20"/>
    </w:rPr>
  </w:style>
  <w:style w:type="paragraph" w:customStyle="1" w:styleId="SubHeading1">
    <w:name w:val="SubHeading1"/>
    <w:basedOn w:val="HeadingBase"/>
    <w:rsid w:val="00D30372"/>
    <w:pPr>
      <w:spacing w:before="240" w:after="60"/>
    </w:pPr>
    <w:rPr>
      <w:color w:val="918585"/>
      <w:sz w:val="22"/>
    </w:rPr>
  </w:style>
  <w:style w:type="paragraph" w:customStyle="1" w:styleId="SideHeading">
    <w:name w:val="Side Heading"/>
    <w:basedOn w:val="HeadingBase"/>
    <w:rsid w:val="00D303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372"/>
    <w:pPr>
      <w:numPr>
        <w:numId w:val="12"/>
      </w:numPr>
    </w:pPr>
  </w:style>
  <w:style w:type="paragraph" w:styleId="PlainText">
    <w:name w:val="Plain Text"/>
    <w:basedOn w:val="Normal"/>
    <w:link w:val="PlainTextChar"/>
    <w:rsid w:val="00D30372"/>
    <w:rPr>
      <w:sz w:val="20"/>
    </w:rPr>
  </w:style>
  <w:style w:type="character" w:customStyle="1" w:styleId="PlainTextChar">
    <w:name w:val="Plain Text Char"/>
    <w:basedOn w:val="DefaultParagraphFont"/>
    <w:link w:val="PlainText"/>
    <w:rsid w:val="00D30372"/>
    <w:rPr>
      <w:rFonts w:ascii="Courier New" w:eastAsia="Times New Roman" w:hAnsi="Courier New" w:cs="Times New Roman"/>
      <w:sz w:val="20"/>
      <w:szCs w:val="20"/>
      <w:lang w:val="en-US" w:eastAsia="en-US"/>
    </w:rPr>
  </w:style>
  <w:style w:type="character" w:customStyle="1" w:styleId="MenuOption">
    <w:name w:val="Menu Option"/>
    <w:rsid w:val="00D30372"/>
    <w:rPr>
      <w:b/>
      <w:smallCaps/>
    </w:rPr>
  </w:style>
  <w:style w:type="paragraph" w:customStyle="1" w:styleId="TableListNumber">
    <w:name w:val="Table List Number"/>
    <w:basedOn w:val="ListNumber"/>
    <w:rsid w:val="00D30372"/>
    <w:pPr>
      <w:numPr>
        <w:numId w:val="0"/>
      </w:numPr>
    </w:pPr>
  </w:style>
  <w:style w:type="paragraph" w:styleId="TOC4">
    <w:name w:val="toc 4"/>
    <w:basedOn w:val="TOCBase"/>
    <w:next w:val="Normal"/>
    <w:semiHidden/>
    <w:rsid w:val="00D30372"/>
    <w:pPr>
      <w:tabs>
        <w:tab w:val="right" w:leader="dot" w:pos="9071"/>
      </w:tabs>
      <w:ind w:left="1701"/>
    </w:pPr>
  </w:style>
  <w:style w:type="paragraph" w:customStyle="1" w:styleId="ListAlpha">
    <w:name w:val="List Alpha"/>
    <w:basedOn w:val="List"/>
    <w:rsid w:val="00D30372"/>
    <w:pPr>
      <w:numPr>
        <w:numId w:val="9"/>
      </w:numPr>
    </w:pPr>
  </w:style>
  <w:style w:type="paragraph" w:customStyle="1" w:styleId="ListAlpha2">
    <w:name w:val="List Alpha 2"/>
    <w:basedOn w:val="List2"/>
    <w:rsid w:val="00D30372"/>
    <w:pPr>
      <w:numPr>
        <w:numId w:val="8"/>
      </w:numPr>
    </w:pPr>
  </w:style>
  <w:style w:type="paragraph" w:styleId="List2">
    <w:name w:val="List 2"/>
    <w:basedOn w:val="BodyText"/>
    <w:rsid w:val="00D30372"/>
    <w:pPr>
      <w:tabs>
        <w:tab w:val="left" w:pos="680"/>
      </w:tabs>
      <w:spacing w:before="60" w:after="60"/>
      <w:ind w:left="680" w:hanging="340"/>
    </w:pPr>
  </w:style>
  <w:style w:type="paragraph" w:styleId="List3">
    <w:name w:val="List 3"/>
    <w:basedOn w:val="BodyText"/>
    <w:rsid w:val="00D30372"/>
    <w:pPr>
      <w:tabs>
        <w:tab w:val="left" w:pos="1021"/>
      </w:tabs>
      <w:spacing w:before="60" w:after="60"/>
      <w:ind w:left="1020" w:hanging="340"/>
    </w:pPr>
  </w:style>
  <w:style w:type="paragraph" w:styleId="List4">
    <w:name w:val="List 4"/>
    <w:basedOn w:val="BodyText"/>
    <w:rsid w:val="00D30372"/>
    <w:pPr>
      <w:tabs>
        <w:tab w:val="left" w:pos="1361"/>
      </w:tabs>
      <w:spacing w:before="60" w:after="60"/>
      <w:ind w:left="1361" w:hanging="340"/>
    </w:pPr>
  </w:style>
  <w:style w:type="paragraph" w:styleId="List5">
    <w:name w:val="List 5"/>
    <w:basedOn w:val="BodyText"/>
    <w:rsid w:val="00D30372"/>
    <w:pPr>
      <w:tabs>
        <w:tab w:val="left" w:pos="1701"/>
      </w:tabs>
      <w:spacing w:before="60" w:after="60"/>
      <w:ind w:left="1701" w:hanging="340"/>
    </w:pPr>
  </w:style>
  <w:style w:type="paragraph" w:styleId="ListBullet3">
    <w:name w:val="List Bullet 3"/>
    <w:basedOn w:val="List3"/>
    <w:rsid w:val="00D30372"/>
    <w:pPr>
      <w:numPr>
        <w:numId w:val="15"/>
      </w:numPr>
      <w:tabs>
        <w:tab w:val="clear" w:pos="1021"/>
      </w:tabs>
      <w:ind w:left="1037" w:hanging="357"/>
    </w:pPr>
  </w:style>
  <w:style w:type="paragraph" w:styleId="ListBullet4">
    <w:name w:val="List Bullet 4"/>
    <w:basedOn w:val="List4"/>
    <w:rsid w:val="00D30372"/>
    <w:pPr>
      <w:numPr>
        <w:numId w:val="3"/>
      </w:numPr>
    </w:pPr>
  </w:style>
  <w:style w:type="paragraph" w:styleId="ListBullet5">
    <w:name w:val="List Bullet 5"/>
    <w:basedOn w:val="List5"/>
    <w:rsid w:val="00D30372"/>
    <w:pPr>
      <w:numPr>
        <w:numId w:val="4"/>
      </w:numPr>
    </w:pPr>
  </w:style>
  <w:style w:type="paragraph" w:styleId="ListContinue2">
    <w:name w:val="List Continue 2"/>
    <w:basedOn w:val="List2"/>
    <w:rsid w:val="00D30372"/>
    <w:pPr>
      <w:ind w:firstLine="0"/>
    </w:pPr>
  </w:style>
  <w:style w:type="paragraph" w:styleId="ListContinue3">
    <w:name w:val="List Continue 3"/>
    <w:basedOn w:val="List3"/>
    <w:rsid w:val="00D30372"/>
    <w:pPr>
      <w:ind w:left="1021" w:firstLine="0"/>
    </w:pPr>
  </w:style>
  <w:style w:type="paragraph" w:styleId="ListContinue4">
    <w:name w:val="List Continue 4"/>
    <w:basedOn w:val="List4"/>
    <w:rsid w:val="00D30372"/>
    <w:pPr>
      <w:ind w:firstLine="0"/>
    </w:pPr>
  </w:style>
  <w:style w:type="paragraph" w:styleId="ListContinue5">
    <w:name w:val="List Continue 5"/>
    <w:basedOn w:val="List5"/>
    <w:rsid w:val="00D30372"/>
    <w:pPr>
      <w:ind w:firstLine="0"/>
    </w:pPr>
  </w:style>
  <w:style w:type="paragraph" w:styleId="ListNumber3">
    <w:name w:val="List Number 3"/>
    <w:basedOn w:val="List3"/>
    <w:rsid w:val="00D30372"/>
    <w:pPr>
      <w:numPr>
        <w:numId w:val="5"/>
      </w:numPr>
    </w:pPr>
  </w:style>
  <w:style w:type="paragraph" w:styleId="ListNumber4">
    <w:name w:val="List Number 4"/>
    <w:basedOn w:val="List4"/>
    <w:rsid w:val="00D30372"/>
    <w:pPr>
      <w:numPr>
        <w:numId w:val="6"/>
      </w:numPr>
    </w:pPr>
  </w:style>
  <w:style w:type="paragraph" w:styleId="ListNumber5">
    <w:name w:val="List Number 5"/>
    <w:basedOn w:val="List5"/>
    <w:rsid w:val="00D30372"/>
    <w:pPr>
      <w:numPr>
        <w:numId w:val="7"/>
      </w:numPr>
    </w:pPr>
  </w:style>
  <w:style w:type="paragraph" w:styleId="BlockText">
    <w:name w:val="Block Text"/>
    <w:basedOn w:val="Normal"/>
    <w:rsid w:val="00D30372"/>
    <w:pPr>
      <w:spacing w:after="120"/>
      <w:ind w:left="1440" w:right="1440"/>
    </w:pPr>
  </w:style>
  <w:style w:type="character" w:customStyle="1" w:styleId="Subscript">
    <w:name w:val="Subscript"/>
    <w:rsid w:val="00D30372"/>
    <w:rPr>
      <w:sz w:val="16"/>
      <w:vertAlign w:val="subscript"/>
    </w:rPr>
  </w:style>
  <w:style w:type="character" w:customStyle="1" w:styleId="Superscript">
    <w:name w:val="Superscript"/>
    <w:rsid w:val="00D30372"/>
    <w:rPr>
      <w:sz w:val="16"/>
      <w:vertAlign w:val="superscript"/>
    </w:rPr>
  </w:style>
  <w:style w:type="character" w:customStyle="1" w:styleId="Symbols">
    <w:name w:val="Symbols"/>
    <w:rsid w:val="00D30372"/>
    <w:rPr>
      <w:rFonts w:ascii="Symbol" w:hAnsi="Symbol"/>
    </w:rPr>
  </w:style>
  <w:style w:type="character" w:customStyle="1" w:styleId="MenuOptions">
    <w:name w:val="Menu Options"/>
    <w:rsid w:val="00D30372"/>
    <w:rPr>
      <w:rFonts w:ascii="Arial Narrow" w:hAnsi="Arial Narrow"/>
      <w:smallCaps/>
    </w:rPr>
  </w:style>
  <w:style w:type="character" w:customStyle="1" w:styleId="Buttons">
    <w:name w:val="Buttons"/>
    <w:rsid w:val="00D30372"/>
    <w:rPr>
      <w:b/>
    </w:rPr>
  </w:style>
  <w:style w:type="character" w:customStyle="1" w:styleId="Underlined">
    <w:name w:val="Underlined"/>
    <w:rsid w:val="00D30372"/>
    <w:rPr>
      <w:u w:val="single"/>
    </w:rPr>
  </w:style>
  <w:style w:type="paragraph" w:customStyle="1" w:styleId="TableBodyTextRight">
    <w:name w:val="Table Body Text Right"/>
    <w:basedOn w:val="TableBodyText"/>
    <w:rsid w:val="00D30372"/>
    <w:pPr>
      <w:widowControl w:val="0"/>
      <w:autoSpaceDE w:val="0"/>
      <w:autoSpaceDN w:val="0"/>
      <w:adjustRightInd w:val="0"/>
      <w:jc w:val="right"/>
    </w:pPr>
    <w:rPr>
      <w:rFonts w:cs="Arial"/>
      <w:szCs w:val="18"/>
    </w:rPr>
  </w:style>
  <w:style w:type="paragraph" w:customStyle="1" w:styleId="CopyrightText">
    <w:name w:val="Copyright Text"/>
    <w:basedOn w:val="BodyText"/>
    <w:rsid w:val="00D30372"/>
    <w:rPr>
      <w:sz w:val="18"/>
    </w:rPr>
  </w:style>
  <w:style w:type="paragraph" w:customStyle="1" w:styleId="BodySmallRight">
    <w:name w:val="Body Small Right"/>
    <w:basedOn w:val="BodyTextRight"/>
    <w:rsid w:val="00D30372"/>
    <w:rPr>
      <w:sz w:val="18"/>
      <w:szCs w:val="18"/>
    </w:rPr>
  </w:style>
  <w:style w:type="paragraph" w:customStyle="1" w:styleId="MarginEdition">
    <w:name w:val="Margin Edition"/>
    <w:basedOn w:val="MarginNote"/>
    <w:rsid w:val="00D30372"/>
    <w:pPr>
      <w:spacing w:before="0" w:after="0"/>
    </w:pPr>
    <w:rPr>
      <w:rFonts w:ascii="Times New Roman" w:hAnsi="Times New Roman"/>
      <w:color w:val="999999"/>
    </w:rPr>
  </w:style>
  <w:style w:type="paragraph" w:customStyle="1" w:styleId="Spacer">
    <w:name w:val="Spacer"/>
    <w:basedOn w:val="Normal"/>
    <w:rsid w:val="00D30372"/>
    <w:rPr>
      <w:sz w:val="2"/>
      <w:szCs w:val="2"/>
    </w:rPr>
  </w:style>
  <w:style w:type="character" w:customStyle="1" w:styleId="Small">
    <w:name w:val="Small"/>
    <w:rsid w:val="00D30372"/>
    <w:rPr>
      <w:sz w:val="16"/>
    </w:rPr>
  </w:style>
  <w:style w:type="paragraph" w:customStyle="1" w:styleId="WideTable">
    <w:name w:val="Wide Table"/>
    <w:basedOn w:val="Normal"/>
    <w:rsid w:val="00D30372"/>
    <w:pPr>
      <w:ind w:left="-1418"/>
    </w:pPr>
    <w:rPr>
      <w:sz w:val="2"/>
      <w:szCs w:val="2"/>
    </w:rPr>
  </w:style>
  <w:style w:type="character" w:styleId="PageNumber">
    <w:name w:val="page number"/>
    <w:rsid w:val="00D30372"/>
  </w:style>
  <w:style w:type="paragraph" w:styleId="Quote">
    <w:name w:val="Quote"/>
    <w:basedOn w:val="Heading1"/>
    <w:link w:val="QuoteChar"/>
    <w:qFormat/>
    <w:rsid w:val="00D30372"/>
    <w:rPr>
      <w:b w:val="0"/>
      <w:sz w:val="72"/>
      <w:szCs w:val="72"/>
      <w:lang w:val="en-NZ"/>
    </w:rPr>
  </w:style>
  <w:style w:type="character" w:customStyle="1" w:styleId="QuoteChar">
    <w:name w:val="Quote Char"/>
    <w:link w:val="Quote"/>
    <w:rsid w:val="00D303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372"/>
    <w:pPr>
      <w:pageBreakBefore/>
    </w:pPr>
  </w:style>
  <w:style w:type="paragraph" w:customStyle="1" w:styleId="Border">
    <w:name w:val="Border"/>
    <w:basedOn w:val="Normal"/>
    <w:qFormat/>
    <w:rsid w:val="00D30372"/>
    <w:pPr>
      <w:pBdr>
        <w:top w:val="single" w:sz="18" w:space="1" w:color="auto"/>
      </w:pBdr>
    </w:pPr>
    <w:rPr>
      <w:rFonts w:ascii="Times New Roman" w:hAnsi="Times New Roman"/>
      <w:color w:val="FFFFFF"/>
      <w:sz w:val="2"/>
    </w:rPr>
  </w:style>
  <w:style w:type="character" w:styleId="IntenseEmphasis">
    <w:name w:val="Intense Emphasis"/>
    <w:uiPriority w:val="21"/>
    <w:qFormat/>
    <w:rsid w:val="00D30372"/>
    <w:rPr>
      <w:b/>
      <w:bCs/>
      <w:i/>
      <w:iCs/>
      <w:color w:val="auto"/>
    </w:rPr>
  </w:style>
  <w:style w:type="paragraph" w:styleId="IntenseQuote">
    <w:name w:val="Intense Quote"/>
    <w:basedOn w:val="Normal"/>
    <w:next w:val="Normal"/>
    <w:link w:val="IntenseQuoteChar"/>
    <w:uiPriority w:val="30"/>
    <w:qFormat/>
    <w:rsid w:val="00D3037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30372"/>
    <w:rPr>
      <w:rFonts w:ascii="Courier New" w:eastAsia="Times New Roman" w:hAnsi="Courier New" w:cs="Times New Roman"/>
      <w:b/>
      <w:bCs/>
      <w:i/>
      <w:iCs/>
      <w:szCs w:val="20"/>
      <w:lang w:val="en-US" w:eastAsia="en-US"/>
    </w:rPr>
  </w:style>
  <w:style w:type="character" w:styleId="SubtleReference">
    <w:name w:val="Subtle Reference"/>
    <w:uiPriority w:val="31"/>
    <w:qFormat/>
    <w:rsid w:val="00D30372"/>
    <w:rPr>
      <w:smallCaps/>
      <w:color w:val="auto"/>
      <w:u w:val="single"/>
    </w:rPr>
  </w:style>
  <w:style w:type="character" w:styleId="IntenseReference">
    <w:name w:val="Intense Reference"/>
    <w:uiPriority w:val="32"/>
    <w:qFormat/>
    <w:rsid w:val="00D30372"/>
    <w:rPr>
      <w:b/>
      <w:bCs/>
      <w:smallCaps/>
      <w:color w:val="auto"/>
      <w:spacing w:val="5"/>
      <w:u w:val="single"/>
    </w:rPr>
  </w:style>
  <w:style w:type="paragraph" w:customStyle="1" w:styleId="2ColumnHeading">
    <w:name w:val="2Column Heading"/>
    <w:basedOn w:val="BodyText"/>
    <w:qFormat/>
    <w:rsid w:val="00D30372"/>
    <w:pPr>
      <w:spacing w:after="60"/>
      <w:ind w:left="-2268"/>
    </w:pPr>
    <w:rPr>
      <w:b/>
    </w:rPr>
  </w:style>
  <w:style w:type="paragraph" w:customStyle="1" w:styleId="Heading1TOC">
    <w:name w:val="Heading1 TOC"/>
    <w:basedOn w:val="Normal"/>
    <w:qFormat/>
    <w:rsid w:val="00D30372"/>
    <w:pPr>
      <w:spacing w:before="240" w:after="120"/>
    </w:pPr>
    <w:rPr>
      <w:rFonts w:ascii="Times New Roman" w:hAnsi="Times New Roman"/>
      <w:b/>
      <w:sz w:val="32"/>
    </w:rPr>
  </w:style>
  <w:style w:type="paragraph" w:customStyle="1" w:styleId="Heading2TOC">
    <w:name w:val="Heading2 TOC"/>
    <w:basedOn w:val="Normal"/>
    <w:qFormat/>
    <w:rsid w:val="00D30372"/>
    <w:pPr>
      <w:spacing w:before="240" w:after="60"/>
    </w:pPr>
    <w:rPr>
      <w:rFonts w:ascii="Times New Roman" w:hAnsi="Times New Roman"/>
      <w:b/>
      <w:sz w:val="28"/>
    </w:rPr>
  </w:style>
  <w:style w:type="character" w:customStyle="1" w:styleId="Underline">
    <w:name w:val="Underline"/>
    <w:qFormat/>
    <w:rsid w:val="00D30372"/>
    <w:rPr>
      <w:u w:val="single"/>
    </w:rPr>
  </w:style>
  <w:style w:type="paragraph" w:styleId="BalloonText">
    <w:name w:val="Balloon Text"/>
    <w:basedOn w:val="Normal"/>
    <w:link w:val="BalloonTextChar"/>
    <w:rsid w:val="00D30372"/>
    <w:rPr>
      <w:rFonts w:ascii="Tahoma" w:hAnsi="Tahoma" w:cs="Tahoma"/>
      <w:sz w:val="16"/>
      <w:szCs w:val="16"/>
    </w:rPr>
  </w:style>
  <w:style w:type="character" w:customStyle="1" w:styleId="BalloonTextChar">
    <w:name w:val="Balloon Text Char"/>
    <w:link w:val="BalloonText"/>
    <w:rsid w:val="00D303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037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3037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1741</Words>
  <Characters>11295</Characters>
  <Application>Microsoft Office Word</Application>
  <DocSecurity>0</DocSecurity>
  <Lines>385</Lines>
  <Paragraphs>210</Paragraphs>
  <ScaleCrop>false</ScaleCrop>
  <Company>Author-it Software Corporation Ltd.</Company>
  <LinksUpToDate>false</LinksUpToDate>
  <CharactersWithSpaces>12954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CPPDSM5025A Maintain public relations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2012-05-26T06:12:00Z</dcterms:created>
  <dcterms:modified xsi:type="dcterms:W3CDTF">2012-05-26T06:12:00Z</dcterms:modified>
</cp:coreProperties>
</file>