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821" w:rsidP="004E4821">
      <w:pPr>
        <w:pStyle w:val="Title"/>
      </w:pPr>
      <w:r>
        <w:fldChar w:fldCharType="begin"/>
      </w:r>
      <w:r>
        <w:instrText xml:space="preserve"> TITLE   \* MERGEFORMAT </w:instrText>
      </w:r>
      <w:r>
        <w:fldChar w:fldCharType="separate"/>
      </w:r>
      <w:r>
        <w:t>CPPDSM5011A Determine space utilisation</w:t>
      </w:r>
      <w:r>
        <w:fldChar w:fldCharType="end"/>
      </w:r>
    </w:p>
    <w:p w:rsidR="004E4821" w:rsidP="004E4821">
      <w:pPr>
        <w:pStyle w:val="Version"/>
        <w:sectPr w:rsidSect="00156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EDA" w:rsidP="00156EDA">
      <w:pPr>
        <w:pStyle w:val="SuperHeading"/>
      </w:pPr>
      <w:r w:rsidRPr="00156EDA">
        <w:t>CPPDSM5011A Determine space utilisation</w:t>
      </w:r>
    </w:p>
    <w:p w:rsidR="00000000" w:rsidRPr="00156EDA" w:rsidP="00156EDA">
      <w:pPr>
        <w:pStyle w:val="Heading1"/>
      </w:pPr>
      <w:bookmarkStart w:id="1" w:name="O_270119"/>
      <w:bookmarkEnd w:id="1"/>
      <w:r w:rsidRPr="00156EDA">
        <w:t>Modification History</w:t>
      </w:r>
    </w:p>
    <w:p w:rsidR="00000000" w:rsidRPr="00156EDA" w:rsidP="00156EDA">
      <w:pPr>
        <w:pStyle w:val="BodyText"/>
      </w:pPr>
      <w:r w:rsidRPr="00156EDA">
        <w:t>Not Applicable</w:t>
      </w:r>
    </w:p>
    <w:p w:rsidR="00000000" w:rsidRPr="00156EDA" w:rsidP="00156EDA">
      <w:pPr>
        <w:pStyle w:val="AllowPageBreak"/>
      </w:pPr>
    </w:p>
    <w:p w:rsidR="00000000" w:rsidRPr="00156EDA" w:rsidP="00156EDA">
      <w:pPr>
        <w:pStyle w:val="Heading1"/>
      </w:pPr>
      <w:bookmarkStart w:id="2" w:name="O_201354"/>
      <w:bookmarkEnd w:id="2"/>
      <w:r w:rsidRPr="00156EDA">
        <w:t>Unit Descriptor</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This unit of competency specifies the outcomes required to develop design briefs for the use of space. It requi</w:t>
            </w:r>
            <w:r w:rsidRPr="00156EDA">
              <w:t>res the ability to analyse client requirements, develop design concepts and prepare a design brief using appropriate technology.</w:t>
            </w:r>
          </w:p>
          <w:p w:rsidR="00000000" w:rsidRPr="00156EDA" w:rsidP="00156EDA">
            <w:pPr>
              <w:pStyle w:val="BodyText"/>
            </w:pPr>
            <w:r w:rsidRPr="00156EDA">
              <w:t>The unit may form part of the licensing requirements for persons working in the property industry, including in the real estate</w:t>
            </w:r>
            <w:r w:rsidRPr="00156EDA">
              <w:t>, business broking, stock and station agency and property operations and development sectors, in those States and Territories where these are regulated activities.</w:t>
            </w:r>
          </w:p>
        </w:tc>
      </w:tr>
    </w:tbl>
    <w:p w:rsidR="004E4821" w:rsidP="00156EDA">
      <w:pPr>
        <w:pStyle w:val="BodyText"/>
      </w:pPr>
    </w:p>
    <w:p w:rsidR="004E4821" w:rsidP="00156EDA">
      <w:pPr>
        <w:pStyle w:val="BodyText"/>
      </w:pPr>
    </w:p>
    <w:p w:rsidR="00000000" w:rsidRPr="00156EDA" w:rsidP="00156EDA">
      <w:pPr>
        <w:pStyle w:val="Heading1"/>
      </w:pPr>
      <w:bookmarkStart w:id="3" w:name="O_201357"/>
      <w:bookmarkEnd w:id="3"/>
      <w:r w:rsidRPr="00156EDA">
        <w:t>Application of the Unit</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This unit of competency supports the work of those involved in developing design briefs for the utilisation of space.</w:t>
            </w:r>
          </w:p>
        </w:tc>
      </w:tr>
    </w:tbl>
    <w:p w:rsidR="004E4821" w:rsidP="00156EDA">
      <w:pPr>
        <w:pStyle w:val="BodyText"/>
      </w:pPr>
    </w:p>
    <w:p w:rsidR="004E4821" w:rsidP="00156EDA">
      <w:pPr>
        <w:pStyle w:val="BodyText"/>
      </w:pPr>
    </w:p>
    <w:p w:rsidR="00000000" w:rsidRPr="00156EDA" w:rsidP="00156EDA">
      <w:pPr>
        <w:pStyle w:val="Heading1"/>
      </w:pPr>
      <w:bookmarkStart w:id="4" w:name="O_278379"/>
      <w:bookmarkEnd w:id="4"/>
      <w:r w:rsidRPr="00156EDA">
        <w:t>Licensing/Regulatory Information</w:t>
      </w:r>
    </w:p>
    <w:p w:rsidR="00000000" w:rsidRPr="00156EDA" w:rsidP="00156EDA">
      <w:pPr>
        <w:pStyle w:val="BodyText"/>
      </w:pPr>
      <w:r w:rsidRPr="00156EDA">
        <w:t>Refer to Unit Descriptor</w:t>
      </w:r>
    </w:p>
    <w:p w:rsidR="00000000" w:rsidRPr="00156EDA" w:rsidP="00156EDA">
      <w:pPr>
        <w:pStyle w:val="AllowPageBreak"/>
      </w:pPr>
    </w:p>
    <w:p w:rsidR="00000000" w:rsidRPr="00156EDA" w:rsidP="00156EDA">
      <w:pPr>
        <w:pStyle w:val="Heading1"/>
      </w:pPr>
      <w:bookmarkStart w:id="5" w:name="O_201356"/>
      <w:bookmarkEnd w:id="5"/>
      <w:r w:rsidRPr="00156EDA">
        <w:t>Pre-Requisites</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Nil</w:t>
            </w:r>
          </w:p>
        </w:tc>
      </w:tr>
    </w:tbl>
    <w:p w:rsidR="004E4821" w:rsidP="00156EDA">
      <w:pPr>
        <w:pStyle w:val="BodyText"/>
      </w:pPr>
    </w:p>
    <w:p w:rsidR="004E4821" w:rsidP="00156EDA">
      <w:pPr>
        <w:pStyle w:val="BodyText"/>
      </w:pPr>
    </w:p>
    <w:p w:rsidR="00000000" w:rsidRPr="00156EDA" w:rsidP="00156EDA">
      <w:pPr>
        <w:pStyle w:val="Heading1"/>
      </w:pPr>
      <w:bookmarkStart w:id="6" w:name="O_201355"/>
      <w:bookmarkEnd w:id="6"/>
      <w:r w:rsidRPr="00156EDA">
        <w:t>Employability Skills Information</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 xml:space="preserve">The required outcomes described in this unit of competency contain applicable facets of employability skills. The Employability Skills Summary of the qualification in which this unit of </w:t>
            </w:r>
            <w:r w:rsidRPr="00156EDA">
              <w:t>competency is packaged, will assist in identifying employability skills requirements.</w:t>
            </w:r>
          </w:p>
        </w:tc>
      </w:tr>
    </w:tbl>
    <w:p w:rsidR="004E4821" w:rsidP="00156EDA">
      <w:pPr>
        <w:pStyle w:val="BodyText"/>
      </w:pPr>
    </w:p>
    <w:p w:rsidR="004E4821" w:rsidP="00156EDA">
      <w:pPr>
        <w:pStyle w:val="BodyText"/>
      </w:pPr>
    </w:p>
    <w:p w:rsidR="00000000" w:rsidRPr="00156EDA" w:rsidP="00156EDA">
      <w:pPr>
        <w:pStyle w:val="Heading1"/>
      </w:pPr>
      <w:bookmarkStart w:id="7" w:name="O_288165"/>
      <w:bookmarkEnd w:id="7"/>
      <w:r w:rsidRPr="00156EDA">
        <w:t>Elements and Performance Criteria Pre-Content</w:t>
      </w:r>
    </w:p>
    <w:tbl>
      <w:tblPr>
        <w:tblW w:w="0" w:type="auto"/>
        <w:tblLayout w:type="fixed"/>
        <w:tblCellMar>
          <w:left w:w="62" w:type="dxa"/>
          <w:right w:w="62" w:type="dxa"/>
        </w:tblCellMar>
        <w:tblLook w:val="0000"/>
      </w:tblPr>
      <w:tblGrid>
        <w:gridCol w:w="2800"/>
        <w:gridCol w:w="5955"/>
      </w:tblGrid>
      <w:tr w:rsidTr="004E4821">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Performance criteria describe the requ</w:t>
            </w:r>
            <w:r w:rsidRPr="00156EDA">
              <w:t xml:space="preserve">ired performance needed to demonstrate achievement of the element. Where </w:t>
            </w:r>
            <w:r w:rsidRPr="00156EDA">
              <w:rPr>
                <w:rStyle w:val="BoldandItalics"/>
              </w:rPr>
              <w:t>bold italicised</w:t>
            </w:r>
            <w:r w:rsidRPr="00156EDA">
              <w:t xml:space="preserve"> text is used, further information is detailed in the required skills and knowledge and/or the range statement. Assessment of performance is to be consistent with the e</w:t>
            </w:r>
            <w:r w:rsidRPr="00156EDA">
              <w:t>vidence guide.</w:t>
            </w:r>
          </w:p>
        </w:tc>
      </w:tr>
    </w:tbl>
    <w:p w:rsidR="00000000" w:rsidRPr="00156EDA" w:rsidP="00156EDA">
      <w:pPr>
        <w:pStyle w:val="BodyText"/>
      </w:pPr>
    </w:p>
    <w:p w:rsidR="00000000" w:rsidRPr="00156EDA" w:rsidP="00156EDA">
      <w:pPr>
        <w:pStyle w:val="AllowPageBreak"/>
      </w:pPr>
    </w:p>
    <w:p w:rsidR="00000000" w:rsidRPr="00156EDA" w:rsidP="00156EDA">
      <w:pPr>
        <w:pStyle w:val="Heading1"/>
      </w:pPr>
      <w:bookmarkStart w:id="8" w:name="O_234832"/>
      <w:bookmarkEnd w:id="8"/>
      <w:r w:rsidRPr="00156EDA">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4E4821">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156EDA" w:rsidP="00156EDA">
            <w:pPr>
              <w:pStyle w:val="List"/>
            </w:pPr>
            <w:r w:rsidRPr="00156EDA">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156EDA">
            <w:pPr>
              <w:pStyle w:val="List"/>
              <w:rPr>
                <w:lang w:val="en-NZ"/>
              </w:rPr>
            </w:pPr>
            <w:r w:rsidRPr="00156EDA">
              <w:rPr>
                <w:rStyle w:val="SpecialBold"/>
              </w:rPr>
              <w:t>PERFORMANCE CRITERIA</w:t>
            </w:r>
          </w:p>
        </w:tc>
      </w:tr>
      <w:tr w:rsidTr="004E4821">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56EDA">
            <w:pPr>
              <w:pStyle w:val="List"/>
              <w:rPr>
                <w:lang w:val="en-NZ"/>
              </w:rPr>
            </w:pPr>
            <w:r w:rsidRPr="00156EDA">
              <w:rPr>
                <w:rStyle w:val="SpecialBold"/>
              </w:rPr>
              <w:t>1</w:t>
            </w:r>
            <w:r w:rsidRPr="00156EDA">
              <w:tab/>
            </w:r>
            <w:r w:rsidRPr="00156EDA">
              <w:rPr>
                <w:rStyle w:val="SpecialBold"/>
              </w:rPr>
              <w:t>Determine space utilisation requirements</w:t>
            </w:r>
            <w:r w:rsidRPr="00156EDA">
              <w:t>.</w:t>
            </w:r>
          </w:p>
        </w:tc>
        <w:tc>
          <w:tcPr>
            <w:tcW w:w="5940" w:type="dxa"/>
            <w:gridSpan w:val="2"/>
            <w:tcBorders>
              <w:top w:val="nil"/>
              <w:left w:val="nil"/>
              <w:bottom w:val="nil"/>
              <w:right w:val="nil"/>
            </w:tcBorders>
            <w:tcMar>
              <w:top w:w="0" w:type="dxa"/>
              <w:left w:w="62" w:type="dxa"/>
              <w:bottom w:w="0" w:type="dxa"/>
              <w:right w:w="62" w:type="dxa"/>
            </w:tcMar>
          </w:tcPr>
          <w:p w:rsidR="00000000" w:rsidRPr="00156EDA" w:rsidP="00156EDA">
            <w:pPr>
              <w:pStyle w:val="List"/>
            </w:pPr>
            <w:r w:rsidRPr="00156EDA">
              <w:t>1.1</w:t>
            </w:r>
            <w:r w:rsidRPr="00156EDA">
              <w:tab/>
            </w:r>
            <w:r w:rsidRPr="00156EDA">
              <w:rPr>
                <w:rStyle w:val="BoldandItalics"/>
              </w:rPr>
              <w:t>Consultative processes</w:t>
            </w:r>
            <w:r w:rsidRPr="00156EDA">
              <w:t xml:space="preserve"> are used to confirm occupancy </w:t>
            </w:r>
            <w:r w:rsidRPr="00156EDA">
              <w:t xml:space="preserve">requirements and retain specialist property personnel according to organisational requirements. </w:t>
            </w:r>
          </w:p>
          <w:p w:rsidR="00000000" w:rsidRPr="00156EDA" w:rsidP="00156EDA">
            <w:pPr>
              <w:pStyle w:val="List"/>
            </w:pPr>
            <w:r w:rsidRPr="00156EDA">
              <w:t>1.2</w:t>
            </w:r>
            <w:r w:rsidRPr="00156EDA">
              <w:tab/>
              <w:t xml:space="preserve">Project processes, objectives and time lines are negotiated and agreed with </w:t>
            </w:r>
            <w:r w:rsidRPr="00156EDA">
              <w:rPr>
                <w:rStyle w:val="BoldandItalics"/>
              </w:rPr>
              <w:t>relevant people</w:t>
            </w:r>
            <w:r w:rsidRPr="00156EDA">
              <w:t xml:space="preserve"> according to </w:t>
            </w:r>
            <w:r w:rsidRPr="00156EDA">
              <w:rPr>
                <w:rStyle w:val="BoldandItalics"/>
              </w:rPr>
              <w:t>organisational requirements</w:t>
            </w:r>
            <w:r w:rsidRPr="00156EDA">
              <w:t>.</w:t>
            </w:r>
          </w:p>
          <w:p w:rsidR="00000000" w:rsidRPr="00156EDA" w:rsidP="00156EDA">
            <w:pPr>
              <w:pStyle w:val="List"/>
            </w:pPr>
            <w:r w:rsidRPr="00156EDA">
              <w:t>1.3</w:t>
            </w:r>
            <w:r w:rsidRPr="00156EDA">
              <w:tab/>
            </w:r>
            <w:r w:rsidRPr="00156EDA">
              <w:rPr>
                <w:rStyle w:val="BoldandItalics"/>
              </w:rPr>
              <w:t>Relevant document</w:t>
            </w:r>
            <w:r w:rsidRPr="00156EDA">
              <w:rPr>
                <w:rStyle w:val="BoldandItalics"/>
              </w:rPr>
              <w:t>ation</w:t>
            </w:r>
            <w:r w:rsidRPr="00156EDA">
              <w:t xml:space="preserve"> and </w:t>
            </w:r>
            <w:r w:rsidRPr="00156EDA">
              <w:rPr>
                <w:rStyle w:val="BoldandItalics"/>
              </w:rPr>
              <w:t>legislative requirements</w:t>
            </w:r>
            <w:r w:rsidRPr="00156EDA">
              <w:t xml:space="preserve"> are sourced and reviewed to identify critical requirements of occupancy process.</w:t>
            </w:r>
          </w:p>
          <w:p w:rsidR="00000000" w:rsidRPr="00156EDA" w:rsidP="00156EDA">
            <w:pPr>
              <w:pStyle w:val="List"/>
            </w:pPr>
            <w:r w:rsidRPr="00156EDA">
              <w:t>1.4</w:t>
            </w:r>
            <w:r w:rsidRPr="00156EDA">
              <w:tab/>
            </w:r>
            <w:r w:rsidRPr="00156EDA">
              <w:rPr>
                <w:rStyle w:val="BoldandItalics"/>
              </w:rPr>
              <w:t>Space</w:t>
            </w:r>
            <w:r w:rsidRPr="00156EDA">
              <w:t xml:space="preserve"> occupancy plan is developed detailing suitable activities that reflect </w:t>
            </w:r>
            <w:r w:rsidRPr="00156EDA">
              <w:rPr>
                <w:rStyle w:val="BoldandItalics"/>
              </w:rPr>
              <w:t>client</w:t>
            </w:r>
            <w:r w:rsidRPr="00156EDA">
              <w:t xml:space="preserve"> needs.</w:t>
            </w:r>
          </w:p>
          <w:p w:rsidR="00000000" w:rsidP="00156EDA">
            <w:pPr>
              <w:pStyle w:val="List"/>
              <w:rPr>
                <w:lang w:val="en-NZ"/>
              </w:rPr>
            </w:pPr>
            <w:r w:rsidRPr="00156EDA">
              <w:t>1.5</w:t>
            </w:r>
            <w:r w:rsidRPr="00156EDA">
              <w:tab/>
              <w:t xml:space="preserve">Situations requiring </w:t>
            </w:r>
            <w:r w:rsidRPr="00156EDA">
              <w:rPr>
                <w:rStyle w:val="BoldandItalics"/>
              </w:rPr>
              <w:t>specialist advice</w:t>
            </w:r>
            <w:r w:rsidRPr="00156EDA">
              <w:t xml:space="preserve"> ar</w:t>
            </w:r>
            <w:r w:rsidRPr="00156EDA">
              <w:t>e identified and support is sought as required according to organisational requirements.</w:t>
            </w:r>
          </w:p>
        </w:tc>
      </w:tr>
      <w:tr w:rsidTr="004E4821">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56EDA">
            <w:pPr>
              <w:pStyle w:val="List"/>
              <w:rPr>
                <w:lang w:val="en-NZ"/>
              </w:rPr>
            </w:pPr>
            <w:r w:rsidRPr="00156EDA">
              <w:rPr>
                <w:rStyle w:val="SpecialBold"/>
              </w:rPr>
              <w:t>2</w:t>
            </w:r>
            <w:r w:rsidRPr="00156EDA">
              <w:tab/>
            </w:r>
            <w:r w:rsidRPr="00156EDA">
              <w:rPr>
                <w:rStyle w:val="SpecialBold"/>
              </w:rPr>
              <w:t>Establish design concepts</w:t>
            </w:r>
            <w:r w:rsidRPr="00156EDA">
              <w:t>.</w:t>
            </w:r>
          </w:p>
        </w:tc>
        <w:tc>
          <w:tcPr>
            <w:tcW w:w="5940" w:type="dxa"/>
            <w:gridSpan w:val="2"/>
            <w:tcBorders>
              <w:top w:val="nil"/>
              <w:left w:val="nil"/>
              <w:bottom w:val="nil"/>
              <w:right w:val="nil"/>
            </w:tcBorders>
            <w:tcMar>
              <w:top w:w="0" w:type="dxa"/>
              <w:left w:w="62" w:type="dxa"/>
              <w:bottom w:w="0" w:type="dxa"/>
              <w:right w:w="62" w:type="dxa"/>
            </w:tcMar>
          </w:tcPr>
          <w:p w:rsidR="00000000" w:rsidRPr="00156EDA" w:rsidP="00156EDA">
            <w:pPr>
              <w:pStyle w:val="List"/>
            </w:pPr>
            <w:r w:rsidRPr="00156EDA">
              <w:t>2.1</w:t>
            </w:r>
            <w:r w:rsidRPr="00156EDA">
              <w:tab/>
              <w:t>Design concepts are established based on examination of research and feasibility data according to organisational requirements.</w:t>
            </w:r>
          </w:p>
          <w:p w:rsidR="00000000" w:rsidRPr="00156EDA" w:rsidP="00156EDA">
            <w:pPr>
              <w:pStyle w:val="List"/>
            </w:pPr>
            <w:r w:rsidRPr="00156EDA">
              <w:t>2.2</w:t>
            </w:r>
            <w:r w:rsidRPr="00156EDA">
              <w:tab/>
            </w:r>
            <w:r w:rsidRPr="00156EDA">
              <w:t>Design specifications are prepared according to client needs and organisational and legislative requirements.</w:t>
            </w:r>
          </w:p>
          <w:p w:rsidR="00000000" w:rsidRPr="00156EDA" w:rsidP="00156EDA">
            <w:pPr>
              <w:pStyle w:val="List"/>
            </w:pPr>
            <w:r w:rsidRPr="00156EDA">
              <w:t>2.3</w:t>
            </w:r>
            <w:r w:rsidRPr="00156EDA">
              <w:tab/>
              <w:t xml:space="preserve">Relevant codes and standards are identified and examined to ensure compliance with design concepts. </w:t>
            </w:r>
          </w:p>
          <w:p w:rsidR="00000000" w:rsidRPr="00156EDA" w:rsidP="00156EDA">
            <w:pPr>
              <w:pStyle w:val="List"/>
            </w:pPr>
            <w:r w:rsidRPr="00156EDA">
              <w:t>2.4</w:t>
            </w:r>
            <w:r w:rsidRPr="00156EDA">
              <w:tab/>
            </w:r>
            <w:r w:rsidRPr="00156EDA">
              <w:rPr>
                <w:rStyle w:val="BoldandItalics"/>
              </w:rPr>
              <w:t>Concept plan</w:t>
            </w:r>
            <w:r w:rsidRPr="00156EDA">
              <w:t xml:space="preserve"> is produced that summari</w:t>
            </w:r>
            <w:r w:rsidRPr="00156EDA">
              <w:t xml:space="preserve">ses design recommendations and </w:t>
            </w:r>
            <w:r w:rsidRPr="00156EDA">
              <w:rPr>
                <w:rStyle w:val="BoldandItalics"/>
              </w:rPr>
              <w:t>design limitations</w:t>
            </w:r>
            <w:r w:rsidRPr="00156EDA">
              <w:t xml:space="preserve"> according to organisational requirements.</w:t>
            </w:r>
          </w:p>
          <w:p w:rsidR="00000000" w:rsidP="00156EDA">
            <w:pPr>
              <w:pStyle w:val="List"/>
              <w:rPr>
                <w:lang w:val="en-NZ"/>
              </w:rPr>
            </w:pPr>
            <w:r w:rsidRPr="00156EDA">
              <w:t>2.5</w:t>
            </w:r>
            <w:r w:rsidRPr="00156EDA">
              <w:tab/>
              <w:t xml:space="preserve">Design recommendations are developed that include a review of </w:t>
            </w:r>
            <w:r w:rsidRPr="00156EDA">
              <w:rPr>
                <w:rStyle w:val="BoldandItalics"/>
              </w:rPr>
              <w:t>user</w:t>
            </w:r>
            <w:r w:rsidRPr="00156EDA">
              <w:t xml:space="preserve"> requirements in order to determine the </w:t>
            </w:r>
            <w:r w:rsidRPr="00156EDA">
              <w:rPr>
                <w:rStyle w:val="BoldandItalics"/>
              </w:rPr>
              <w:t>human environmental</w:t>
            </w:r>
            <w:r w:rsidRPr="00156EDA">
              <w:t xml:space="preserve"> needs.</w:t>
            </w:r>
          </w:p>
        </w:tc>
      </w:tr>
      <w:tr w:rsidTr="004E4821">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56EDA">
            <w:pPr>
              <w:pStyle w:val="List"/>
              <w:rPr>
                <w:lang w:val="en-NZ"/>
              </w:rPr>
            </w:pPr>
            <w:r w:rsidRPr="00156EDA">
              <w:rPr>
                <w:rStyle w:val="SpecialBold"/>
              </w:rPr>
              <w:t>3</w:t>
            </w:r>
            <w:r w:rsidRPr="00156EDA">
              <w:tab/>
            </w:r>
            <w:r w:rsidRPr="00156EDA">
              <w:rPr>
                <w:rStyle w:val="SpecialBold"/>
              </w:rPr>
              <w:t>Prepare design brief</w:t>
            </w:r>
            <w:r w:rsidRPr="00156EDA">
              <w:t>.</w:t>
            </w:r>
          </w:p>
        </w:tc>
        <w:tc>
          <w:tcPr>
            <w:tcW w:w="5940" w:type="dxa"/>
            <w:gridSpan w:val="2"/>
            <w:tcBorders>
              <w:top w:val="nil"/>
              <w:left w:val="nil"/>
              <w:bottom w:val="nil"/>
              <w:right w:val="nil"/>
            </w:tcBorders>
            <w:tcMar>
              <w:top w:w="0" w:type="dxa"/>
              <w:left w:w="62" w:type="dxa"/>
              <w:bottom w:w="0" w:type="dxa"/>
              <w:right w:w="62" w:type="dxa"/>
            </w:tcMar>
          </w:tcPr>
          <w:p w:rsidR="00000000" w:rsidRPr="00156EDA" w:rsidP="00156EDA">
            <w:pPr>
              <w:pStyle w:val="List"/>
            </w:pPr>
            <w:r w:rsidRPr="00156EDA">
              <w:t>3.</w:t>
            </w:r>
            <w:r w:rsidRPr="00156EDA">
              <w:t>1</w:t>
            </w:r>
            <w:r w:rsidRPr="00156EDA">
              <w:tab/>
              <w:t>Design brief is developed that includes clear and concise documentation of information sufficient to allow design plans for space to be completed.</w:t>
            </w:r>
          </w:p>
          <w:p w:rsidR="00000000" w:rsidRPr="00156EDA" w:rsidP="00156EDA">
            <w:pPr>
              <w:pStyle w:val="List"/>
            </w:pPr>
            <w:r w:rsidRPr="00156EDA">
              <w:t>3.2</w:t>
            </w:r>
            <w:r w:rsidRPr="00156EDA">
              <w:tab/>
            </w:r>
            <w:r w:rsidRPr="00156EDA">
              <w:rPr>
                <w:rStyle w:val="BoldandItalics"/>
              </w:rPr>
              <w:t>Business equipment and technology</w:t>
            </w:r>
            <w:r w:rsidRPr="00156EDA">
              <w:t xml:space="preserve"> are used to compile and prepare relevant information in a suitable format according to organisational requirements.</w:t>
            </w:r>
          </w:p>
          <w:p w:rsidR="00000000" w:rsidRPr="00156EDA" w:rsidP="00156EDA">
            <w:pPr>
              <w:pStyle w:val="List"/>
            </w:pPr>
            <w:r w:rsidRPr="00156EDA">
              <w:t>3.3</w:t>
            </w:r>
            <w:r w:rsidRPr="00156EDA">
              <w:tab/>
              <w:t>Draft design brief is presented to relevant people to ensure information is accurate and meets project requirements.</w:t>
            </w:r>
          </w:p>
          <w:p w:rsidR="00000000" w:rsidRPr="00156EDA" w:rsidP="00156EDA">
            <w:pPr>
              <w:pStyle w:val="List"/>
            </w:pPr>
            <w:r w:rsidRPr="00156EDA">
              <w:t>3.4</w:t>
            </w:r>
            <w:r w:rsidRPr="00156EDA">
              <w:tab/>
            </w:r>
            <w:r w:rsidRPr="00156EDA">
              <w:rPr>
                <w:rStyle w:val="BoldandItalics"/>
              </w:rPr>
              <w:t>Feedback</w:t>
            </w:r>
            <w:r w:rsidRPr="00156EDA">
              <w:t xml:space="preserve"> is so</w:t>
            </w:r>
            <w:r w:rsidRPr="00156EDA">
              <w:t>ught and where appropriate incorporated into the design brief according to organisational requirements.</w:t>
            </w:r>
          </w:p>
          <w:p w:rsidR="00000000" w:rsidRPr="00156EDA" w:rsidP="00156EDA">
            <w:pPr>
              <w:pStyle w:val="List"/>
            </w:pPr>
            <w:r w:rsidRPr="00156EDA">
              <w:t>3.5</w:t>
            </w:r>
            <w:r w:rsidRPr="00156EDA">
              <w:tab/>
              <w:t xml:space="preserve">Final design brief is lodged within designated time lines and copies are securely maintained according to </w:t>
            </w:r>
            <w:r w:rsidRPr="00156EDA">
              <w:t>organisational and legislative requirement</w:t>
            </w:r>
            <w:r w:rsidRPr="00156EDA">
              <w:t>s.</w:t>
            </w:r>
          </w:p>
        </w:tc>
      </w:tr>
    </w:tbl>
    <w:p w:rsidR="004E4821" w:rsidP="00156EDA">
      <w:pPr>
        <w:pStyle w:val="BodyText"/>
      </w:pPr>
    </w:p>
    <w:p w:rsidR="004E4821" w:rsidP="00156EDA">
      <w:pPr>
        <w:pStyle w:val="BodyText"/>
      </w:pPr>
    </w:p>
    <w:p w:rsidR="00000000" w:rsidRPr="00156EDA" w:rsidP="00156EDA">
      <w:pPr>
        <w:pStyle w:val="Heading1"/>
      </w:pPr>
      <w:bookmarkStart w:id="9" w:name="O_258782"/>
      <w:bookmarkEnd w:id="9"/>
      <w:r w:rsidRPr="00156EDA">
        <w:t>Required Skills and Knowledge</w:t>
      </w:r>
    </w:p>
    <w:tbl>
      <w:tblPr>
        <w:tblW w:w="0" w:type="auto"/>
        <w:tblLayout w:type="fixed"/>
        <w:tblCellMar>
          <w:left w:w="62" w:type="dxa"/>
          <w:right w:w="62" w:type="dxa"/>
        </w:tblCellMar>
        <w:tblLook w:val="0000"/>
      </w:tblPr>
      <w:tblGrid>
        <w:gridCol w:w="8513"/>
        <w:gridCol w:w="9"/>
      </w:tblGrid>
      <w:tr w:rsidTr="004E482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REQUIRED SKILLS AND KNOWLEDGE</w:t>
            </w:r>
          </w:p>
        </w:tc>
      </w:tr>
      <w:tr w:rsidTr="004E482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t>This section describes the essential skills and knowledge and their level, required for this unit.</w:t>
            </w:r>
          </w:p>
        </w:tc>
      </w:tr>
      <w:tr w:rsidTr="004E482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rPr>
                <w:rStyle w:val="SpecialBold"/>
              </w:rPr>
              <w:t>Required skills</w:t>
            </w:r>
            <w:r w:rsidRPr="00156EDA">
              <w:t>:</w:t>
            </w:r>
          </w:p>
          <w:p w:rsidR="00000000" w:rsidRPr="00156EDA" w:rsidP="00156EDA">
            <w:pPr>
              <w:pStyle w:val="ListBullet"/>
            </w:pPr>
            <w:r w:rsidRPr="00156EDA">
              <w:t>analytical skills to interpret documentation, assess risk, estimate costings and budget needs, and provide cost analysis applied to space occupation</w:t>
            </w:r>
          </w:p>
          <w:p w:rsidR="00000000" w:rsidRPr="00156EDA" w:rsidP="00156EDA">
            <w:pPr>
              <w:pStyle w:val="ListBullet"/>
            </w:pPr>
            <w:r w:rsidRPr="00156EDA">
              <w:t>communication skills to negotiate client and user requirements, and communicate problems and delays</w:t>
            </w:r>
          </w:p>
          <w:p w:rsidR="00000000" w:rsidP="00156EDA">
            <w:pPr>
              <w:pStyle w:val="ListBullet"/>
              <w:rPr>
                <w:lang w:val="en-NZ"/>
              </w:rPr>
            </w:pPr>
            <w:r w:rsidRPr="00156EDA">
              <w:t>computi</w:t>
            </w:r>
            <w:r w:rsidRPr="00156EDA">
              <w:t>ng skills to access the internet and web pages, prepare and complete online forms, lodge electronic documents and search online databases</w:t>
            </w:r>
          </w:p>
        </w:tc>
      </w:tr>
      <w:tr w:rsidTr="004E482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interpersonal skills to relate to people from a range of social, cultural and ethnic backgrounds and varying physica</w:t>
            </w:r>
            <w:r w:rsidRPr="00156EDA">
              <w:t>l and mental abilities</w:t>
            </w:r>
          </w:p>
          <w:p w:rsidR="00000000" w:rsidRPr="00156EDA" w:rsidP="00156EDA">
            <w:pPr>
              <w:pStyle w:val="ListBullet"/>
            </w:pPr>
            <w:r w:rsidRPr="00156EDA">
              <w:t>literacy skills to interpret written and oral information</w:t>
            </w:r>
          </w:p>
          <w:p w:rsidR="00000000" w:rsidRPr="00156EDA" w:rsidP="00156EDA">
            <w:pPr>
              <w:pStyle w:val="ListBullet"/>
            </w:pPr>
            <w:r w:rsidRPr="00156EDA">
              <w:t>organisational skills to plan and schedule time lines and objectives and to manage project processes</w:t>
            </w:r>
          </w:p>
          <w:p w:rsidR="00000000" w:rsidP="00156EDA">
            <w:pPr>
              <w:pStyle w:val="ListBullet"/>
              <w:rPr>
                <w:lang w:val="en-NZ"/>
              </w:rPr>
            </w:pPr>
            <w:r w:rsidRPr="00156EDA">
              <w:t>technical skills to use software for planning and managing space (e.g. CAD and CAFM), use planning and scheduling software, and develop design brief.</w:t>
            </w:r>
          </w:p>
        </w:tc>
      </w:tr>
      <w:tr w:rsidTr="004E482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rPr>
                <w:rStyle w:val="SpecialBold"/>
              </w:rPr>
              <w:t>Required knowledge and understanding</w:t>
            </w:r>
            <w:r w:rsidRPr="00156EDA">
              <w:t>:</w:t>
            </w:r>
          </w:p>
          <w:p w:rsidR="00000000" w:rsidRPr="00156EDA" w:rsidP="00156EDA">
            <w:pPr>
              <w:pStyle w:val="ListBullet"/>
            </w:pPr>
            <w:r w:rsidRPr="00156EDA">
              <w:t>basic building services and elements</w:t>
            </w:r>
          </w:p>
          <w:p w:rsidR="00000000" w:rsidRPr="00156EDA" w:rsidP="00156EDA">
            <w:pPr>
              <w:pStyle w:val="ListBullet"/>
            </w:pPr>
            <w:r w:rsidRPr="00156EDA">
              <w:t>building and workplace standa</w:t>
            </w:r>
            <w:r w:rsidRPr="00156EDA">
              <w:t>rds for space use</w:t>
            </w:r>
          </w:p>
          <w:p w:rsidR="00000000" w:rsidRPr="00156EDA" w:rsidP="00156EDA">
            <w:pPr>
              <w:pStyle w:val="ListBullet"/>
            </w:pPr>
            <w:r w:rsidRPr="00156EDA">
              <w:t>building construction practice</w:t>
            </w:r>
          </w:p>
          <w:p w:rsidR="00000000" w:rsidRPr="00156EDA" w:rsidP="00156EDA">
            <w:pPr>
              <w:pStyle w:val="ListBullet"/>
            </w:pPr>
            <w:r w:rsidRPr="00156EDA">
              <w:t>building control legislation, codes and relevant Australian standards</w:t>
            </w:r>
          </w:p>
          <w:p w:rsidR="00000000" w:rsidRPr="00156EDA" w:rsidP="00156EDA">
            <w:pPr>
              <w:pStyle w:val="ListBullet"/>
            </w:pPr>
            <w:r w:rsidRPr="00156EDA">
              <w:t>codes of practice</w:t>
            </w:r>
          </w:p>
          <w:p w:rsidR="00000000" w:rsidRPr="00156EDA" w:rsidP="00156EDA">
            <w:pPr>
              <w:pStyle w:val="ListBullet"/>
            </w:pPr>
            <w:r w:rsidRPr="00156EDA">
              <w:t xml:space="preserve">limitations of work role, responsibility and professional abilities </w:t>
            </w:r>
          </w:p>
          <w:p w:rsidR="00000000" w:rsidRPr="00156EDA" w:rsidP="00156EDA">
            <w:pPr>
              <w:pStyle w:val="ListBullet"/>
            </w:pPr>
            <w:r w:rsidRPr="00156EDA">
              <w:t>OHS issues and requirements</w:t>
            </w:r>
          </w:p>
          <w:p w:rsidR="00000000" w:rsidRPr="00156EDA" w:rsidP="00156EDA">
            <w:pPr>
              <w:pStyle w:val="ListBullet"/>
            </w:pPr>
            <w:r w:rsidRPr="00156EDA">
              <w:t>organisational and pro</w:t>
            </w:r>
            <w:r w:rsidRPr="00156EDA">
              <w:t>fessional procedures, ethical practices and business standards</w:t>
            </w:r>
          </w:p>
          <w:p w:rsidR="00000000" w:rsidRPr="00156EDA" w:rsidP="00156EDA">
            <w:pPr>
              <w:pStyle w:val="ListBullet"/>
            </w:pPr>
            <w:r w:rsidRPr="00156EDA">
              <w:t>planning requirements</w:t>
            </w:r>
          </w:p>
          <w:p w:rsidR="00000000" w:rsidRPr="00156EDA" w:rsidP="00156EDA">
            <w:pPr>
              <w:pStyle w:val="ListBullet"/>
            </w:pPr>
            <w:r w:rsidRPr="00156EDA">
              <w:t>relevant federal and state or territory legislation and local government regulations related to:</w:t>
            </w:r>
          </w:p>
          <w:p w:rsidR="00000000" w:rsidRPr="00156EDA" w:rsidP="00156EDA">
            <w:pPr>
              <w:pStyle w:val="ListBullet2"/>
            </w:pPr>
            <w:r w:rsidRPr="00156EDA">
              <w:t>anti-discrimination</w:t>
            </w:r>
          </w:p>
          <w:p w:rsidR="00000000" w:rsidRPr="00156EDA" w:rsidP="00156EDA">
            <w:pPr>
              <w:pStyle w:val="ListBullet2"/>
            </w:pPr>
            <w:r w:rsidRPr="00156EDA">
              <w:t>consumer protection</w:t>
            </w:r>
          </w:p>
          <w:p w:rsidR="00000000" w:rsidRPr="00156EDA" w:rsidP="00156EDA">
            <w:pPr>
              <w:pStyle w:val="ListBullet2"/>
            </w:pPr>
            <w:r w:rsidRPr="00156EDA">
              <w:t>environmental issues</w:t>
            </w:r>
          </w:p>
          <w:p w:rsidR="00000000" w:rsidRPr="00156EDA" w:rsidP="00156EDA">
            <w:pPr>
              <w:pStyle w:val="ListBullet2"/>
            </w:pPr>
            <w:r w:rsidRPr="00156EDA">
              <w:t>equal employment opportunity (EEO)</w:t>
            </w:r>
          </w:p>
          <w:p w:rsidR="00000000" w:rsidRPr="00156EDA" w:rsidP="00156EDA">
            <w:pPr>
              <w:pStyle w:val="ListBullet2"/>
            </w:pPr>
            <w:r w:rsidRPr="00156EDA">
              <w:t>financial probity</w:t>
            </w:r>
          </w:p>
          <w:p w:rsidR="00000000" w:rsidRPr="00156EDA" w:rsidP="00156EDA">
            <w:pPr>
              <w:pStyle w:val="ListBullet2"/>
            </w:pPr>
            <w:r w:rsidRPr="00156EDA">
              <w:t>franchise and business structures</w:t>
            </w:r>
          </w:p>
          <w:p w:rsidR="00000000" w:rsidRPr="00156EDA" w:rsidP="00156EDA">
            <w:pPr>
              <w:pStyle w:val="ListBullet2"/>
            </w:pPr>
            <w:r w:rsidRPr="00156EDA">
              <w:t>industrial relations</w:t>
            </w:r>
          </w:p>
          <w:p w:rsidR="00000000" w:rsidRPr="00156EDA" w:rsidP="00156EDA">
            <w:pPr>
              <w:pStyle w:val="ListBullet2"/>
            </w:pPr>
            <w:r w:rsidRPr="00156EDA">
              <w:t>OHS</w:t>
            </w:r>
          </w:p>
          <w:p w:rsidR="00000000" w:rsidRPr="00156EDA" w:rsidP="00156EDA">
            <w:pPr>
              <w:pStyle w:val="ListBullet2"/>
            </w:pPr>
            <w:r w:rsidRPr="00156EDA">
              <w:t>privacy</w:t>
            </w:r>
          </w:p>
          <w:p w:rsidR="00000000" w:rsidRPr="00156EDA" w:rsidP="00156EDA">
            <w:pPr>
              <w:pStyle w:val="ListBullet2"/>
            </w:pPr>
            <w:r w:rsidRPr="00156EDA">
              <w:t>property sales, leasing and management</w:t>
            </w:r>
          </w:p>
          <w:p w:rsidR="00000000" w:rsidRPr="00156EDA" w:rsidP="00156EDA">
            <w:pPr>
              <w:pStyle w:val="ListBullet"/>
            </w:pPr>
            <w:r w:rsidRPr="00156EDA">
              <w:t>space use design principles.</w:t>
            </w:r>
          </w:p>
        </w:tc>
      </w:tr>
    </w:tbl>
    <w:p w:rsidR="004E4821" w:rsidP="00156EDA">
      <w:pPr>
        <w:pStyle w:val="BodyText"/>
      </w:pPr>
    </w:p>
    <w:p w:rsidR="004E4821" w:rsidP="00156EDA">
      <w:pPr>
        <w:pStyle w:val="BodyText"/>
      </w:pPr>
    </w:p>
    <w:p w:rsidR="00000000" w:rsidRPr="00156EDA" w:rsidP="00156EDA">
      <w:pPr>
        <w:pStyle w:val="Heading1"/>
      </w:pPr>
      <w:bookmarkStart w:id="10" w:name="O_242816"/>
      <w:bookmarkEnd w:id="10"/>
      <w:r w:rsidRPr="00156EDA">
        <w:t>Evidence Guide</w:t>
      </w:r>
    </w:p>
    <w:p w:rsidR="00000000" w:rsidRPr="00156EDA" w:rsidP="00156EDA">
      <w:pPr>
        <w:pStyle w:val="BodyText"/>
      </w:pPr>
      <w:r w:rsidRPr="00156EDA">
        <w:rPr>
          <w:rStyle w:val="SpecialBold"/>
        </w:rPr>
        <w:t>EVIDENCE GUIDE</w:t>
      </w:r>
    </w:p>
    <w:p w:rsidR="00000000" w:rsidRPr="00156EDA" w:rsidP="00156EDA">
      <w:pPr>
        <w:pStyle w:val="BodyText"/>
      </w:pPr>
      <w:r w:rsidRPr="00156ED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4E4821">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t xml:space="preserve">This unit of </w:t>
            </w:r>
            <w:r w:rsidRPr="00156EDA">
              <w:t>competency could be assessed through practical demonstration of developing design briefs for the utilisation of space. Targeted written (including alternative formats where necessary) or verbal questioning to assess the candidate's underpinning knowledge w</w:t>
            </w:r>
            <w:r w:rsidRPr="00156EDA">
              <w:t>ould provide additional supporting evidence of competence. The demonstration and questioning would include collecting evidence of the candidate's knowledge and application of ethical standards and relevant federal, and state or territory legislation and re</w:t>
            </w:r>
            <w:r w:rsidRPr="00156EDA">
              <w:t xml:space="preserve">gulations. This assessment may be carried out in a simulated or workplace environment. </w:t>
            </w:r>
          </w:p>
        </w:tc>
      </w:tr>
      <w:tr w:rsidTr="004E4821">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 xml:space="preserve">A person who demonstrates competency in this unit must be able to provide </w:t>
            </w:r>
            <w:r w:rsidRPr="00156EDA">
              <w:t>evidence of:</w:t>
            </w:r>
          </w:p>
          <w:p w:rsidR="00000000" w:rsidRPr="00156EDA" w:rsidP="00156EDA">
            <w:pPr>
              <w:pStyle w:val="ListBullet"/>
            </w:pPr>
            <w:r w:rsidRPr="00156EDA">
              <w:t>developing a design brief using appropriate technology which incorporates feedback received from relevant people</w:t>
            </w:r>
          </w:p>
          <w:p w:rsidR="00000000" w:rsidRPr="00156EDA" w:rsidP="00156EDA">
            <w:pPr>
              <w:pStyle w:val="ListBullet"/>
            </w:pPr>
            <w:r w:rsidRPr="00156EDA">
              <w:t>knowledge of organisation</w:t>
            </w:r>
            <w:r w:rsidRPr="00156EDA">
              <w:t>'s practices, ethical standards and legislative requirements associated with developing design briefs for the utilisation of space</w:t>
            </w:r>
          </w:p>
          <w:p w:rsidR="00000000" w:rsidRPr="00156EDA" w:rsidP="00156EDA">
            <w:pPr>
              <w:pStyle w:val="ListBullet"/>
            </w:pPr>
            <w:r w:rsidRPr="00156EDA">
              <w:t xml:space="preserve">reviewing and preparing a design concept plan that incorporates detailed recommendations on design costings, limitations and </w:t>
            </w:r>
            <w:r w:rsidRPr="00156EDA">
              <w:t>human environmental needs</w:t>
            </w:r>
          </w:p>
          <w:p w:rsidR="00000000" w:rsidP="00156EDA">
            <w:pPr>
              <w:pStyle w:val="ListBullet"/>
              <w:rPr>
                <w:lang w:val="en-NZ"/>
              </w:rPr>
            </w:pPr>
            <w:r w:rsidRPr="00156EDA">
              <w:t>sourcing relevant documentation and negotiating with relevant parties to determine occupancy requirements.</w:t>
            </w:r>
          </w:p>
        </w:tc>
      </w:tr>
      <w:tr w:rsidTr="004E4821">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Resource implications for assessment include:</w:t>
            </w:r>
          </w:p>
          <w:p w:rsidR="00000000" w:rsidRPr="00156EDA" w:rsidP="00156EDA">
            <w:pPr>
              <w:pStyle w:val="ListBullet"/>
            </w:pPr>
            <w:r w:rsidRPr="00156EDA">
              <w:t>a registered provider of a</w:t>
            </w:r>
            <w:r w:rsidRPr="00156EDA">
              <w:t>ssessment services</w:t>
            </w:r>
          </w:p>
          <w:p w:rsidR="00000000" w:rsidRPr="00156EDA" w:rsidP="00156EDA">
            <w:pPr>
              <w:pStyle w:val="ListBullet"/>
            </w:pPr>
            <w:r w:rsidRPr="00156EDA">
              <w:t>assessment materials and tools</w:t>
            </w:r>
          </w:p>
          <w:p w:rsidR="00000000" w:rsidRPr="00156EDA" w:rsidP="00156EDA">
            <w:pPr>
              <w:pStyle w:val="ListBullet"/>
            </w:pPr>
            <w:r w:rsidRPr="00156EDA">
              <w:t>candidate special requirements</w:t>
            </w:r>
          </w:p>
          <w:p w:rsidR="00000000" w:rsidRPr="00156EDA" w:rsidP="00156EDA">
            <w:pPr>
              <w:pStyle w:val="ListBullet"/>
            </w:pPr>
            <w:r w:rsidRPr="00156EDA">
              <w:t>competency standards</w:t>
            </w:r>
          </w:p>
          <w:p w:rsidR="00000000" w:rsidP="00156EDA">
            <w:pPr>
              <w:pStyle w:val="ListBullet"/>
              <w:rPr>
                <w:lang w:val="en-NZ"/>
              </w:rPr>
            </w:pPr>
            <w:r w:rsidRPr="00156EDA">
              <w:t>cost and time considerations</w:t>
            </w:r>
          </w:p>
        </w:tc>
      </w:tr>
      <w:tr w:rsidTr="004E4821">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suitable assessment venue and equipment</w:t>
            </w:r>
          </w:p>
          <w:p w:rsidR="00000000" w:rsidRPr="00156EDA" w:rsidP="00156EDA">
            <w:pPr>
              <w:pStyle w:val="ListBullet"/>
            </w:pPr>
            <w:r w:rsidRPr="00156EDA">
              <w:t>workplace documentation.</w:t>
            </w:r>
          </w:p>
          <w:p w:rsidR="00000000" w:rsidRPr="00156EDA" w:rsidP="00156EDA">
            <w:pPr>
              <w:pStyle w:val="BodyText"/>
            </w:pPr>
            <w:r w:rsidRPr="00156EDA">
              <w:t>Where applicable, physical resources should include equipment modified for people with disabilities.</w:t>
            </w:r>
          </w:p>
          <w:p w:rsidR="00000000" w:rsidRPr="00156EDA" w:rsidP="00156EDA">
            <w:pPr>
              <w:pStyle w:val="BodyText"/>
            </w:pPr>
            <w:r w:rsidRPr="00156EDA">
              <w:t>Access must be provided to appropriate learning and/or assessment support when required.</w:t>
            </w:r>
          </w:p>
          <w:p w:rsidR="00000000" w:rsidRPr="00156EDA" w:rsidP="00156EDA">
            <w:pPr>
              <w:pStyle w:val="BodyText"/>
            </w:pPr>
            <w:r w:rsidRPr="00156EDA">
              <w:t>Assessment processes and techniques must be culturally appropriate</w:t>
            </w:r>
            <w:r w:rsidRPr="00156EDA">
              <w:t>, and appropriate to the language and literacy capacity of the candidate and the work being performed.</w:t>
            </w:r>
          </w:p>
          <w:p w:rsidR="00000000" w:rsidRPr="00156EDA" w:rsidP="00156EDA">
            <w:pPr>
              <w:pStyle w:val="BodyText"/>
            </w:pPr>
            <w:r w:rsidRPr="00156EDA">
              <w:t>Validity and sufficiency of evidence require that:</w:t>
            </w:r>
          </w:p>
          <w:p w:rsidR="00000000" w:rsidRPr="00156EDA" w:rsidP="00156EDA">
            <w:pPr>
              <w:pStyle w:val="ListBullet"/>
            </w:pPr>
            <w:r w:rsidRPr="00156EDA">
              <w:t>competency will need to be demonstrated over a period of time reflecting the scope of the role and th</w:t>
            </w:r>
            <w:r w:rsidRPr="00156EDA">
              <w:t>e practical requirements of the workplace</w:t>
            </w:r>
          </w:p>
          <w:p w:rsidR="00000000" w:rsidRPr="00156EDA" w:rsidP="00156EDA">
            <w:pPr>
              <w:pStyle w:val="ListBullet"/>
            </w:pPr>
            <w:r w:rsidRPr="00156EDA">
              <w:t>where the assessment is part of a structured learning experience the evidence collected must relate to a number of performances assessed at different points in time and separated by further learning and practice wi</w:t>
            </w:r>
            <w:r w:rsidRPr="00156EDA">
              <w:t>th a decision of competence only taken at the point when the assessor has complete confidence in the person's competence</w:t>
            </w:r>
          </w:p>
          <w:p w:rsidR="00000000" w:rsidRPr="00156EDA" w:rsidP="00156EDA">
            <w:pPr>
              <w:pStyle w:val="ListBullet"/>
            </w:pPr>
            <w:r w:rsidRPr="00156EDA">
              <w:t>all assessment that is part of a structured learning experience must include a combination of direct, indirect and supplementary eviden</w:t>
            </w:r>
            <w:r w:rsidRPr="00156EDA">
              <w:t>ce</w:t>
            </w:r>
          </w:p>
          <w:p w:rsidR="00000000" w:rsidRPr="00156EDA" w:rsidP="00156EDA">
            <w:pPr>
              <w:pStyle w:val="ListBullet"/>
            </w:pPr>
            <w:r w:rsidRPr="00156EDA">
              <w:t>where assessment is for the purpose of recognition (RCC/RPL), the evidence provided will need to be current and show that it represents competency demonstrated over a period of time</w:t>
            </w:r>
          </w:p>
          <w:p w:rsidR="00000000" w:rsidRPr="00156EDA" w:rsidP="00156EDA">
            <w:pPr>
              <w:pStyle w:val="ListBullet"/>
            </w:pPr>
            <w:r w:rsidRPr="00156EDA">
              <w:t>assessment can be through simulated project-based activity and must inc</w:t>
            </w:r>
            <w:r w:rsidRPr="00156EDA">
              <w:t>lude evidence relating to each of the elements in this unit.</w:t>
            </w:r>
          </w:p>
          <w:p w:rsidR="00000000" w:rsidP="00156EDA">
            <w:pPr>
              <w:pStyle w:val="BodyText"/>
              <w:rPr>
                <w:lang w:val="en-NZ"/>
              </w:rPr>
            </w:pPr>
            <w:r w:rsidRPr="00156EDA">
              <w:t>In all cases activity and must include evidence relating to each of the where practical assessment is used it will be combined with targeted questioning to assess the underpinning knowledge. Ques</w:t>
            </w:r>
            <w:r w:rsidRPr="00156EDA">
              <w:t>tioning will be undertaken in such a manner as is appropriate to the language and literacy levels of the candidate and any cultural issues that may affect responses to the questions, and will reflect the requirements of the competency and the work being pe</w:t>
            </w:r>
            <w:r w:rsidRPr="00156EDA">
              <w:t>rformed.</w:t>
            </w:r>
          </w:p>
        </w:tc>
      </w:tr>
      <w:tr w:rsidTr="004E4821">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56EDA" w:rsidP="00156EDA">
            <w:pPr>
              <w:pStyle w:val="BodyText"/>
            </w:pPr>
          </w:p>
        </w:tc>
      </w:tr>
    </w:tbl>
    <w:p w:rsidR="004E4821" w:rsidP="00156EDA">
      <w:pPr>
        <w:pStyle w:val="BodyText"/>
      </w:pPr>
    </w:p>
    <w:p w:rsidR="004E4821" w:rsidP="00156EDA">
      <w:pPr>
        <w:pStyle w:val="BodyText"/>
      </w:pPr>
    </w:p>
    <w:p w:rsidR="00000000" w:rsidRPr="00156EDA" w:rsidP="00156EDA">
      <w:pPr>
        <w:pStyle w:val="Heading1"/>
      </w:pPr>
      <w:bookmarkStart w:id="11" w:name="O_250799"/>
      <w:bookmarkEnd w:id="11"/>
      <w:r w:rsidRPr="00156EDA">
        <w:t>Range Statement</w:t>
      </w:r>
    </w:p>
    <w:p w:rsidR="00000000" w:rsidRPr="00156EDA" w:rsidP="00156EDA">
      <w:pPr>
        <w:pStyle w:val="BodyText"/>
      </w:pPr>
      <w:r w:rsidRPr="00156EDA">
        <w:rPr>
          <w:rStyle w:val="SpecialBold"/>
        </w:rPr>
        <w:t>RANGE STATEMENT</w:t>
      </w:r>
    </w:p>
    <w:p w:rsidR="00000000" w:rsidRPr="00156EDA" w:rsidP="00156EDA">
      <w:pPr>
        <w:pStyle w:val="BodyText"/>
      </w:pPr>
      <w:r w:rsidRPr="00156EDA">
        <w:t xml:space="preserve">The range statement relates to the unit of competency as a whole. It allows for different work environments and situations that may affect performance. </w:t>
      </w:r>
      <w:r w:rsidRPr="00156EDA">
        <w:rPr>
          <w:rStyle w:val="BoldandItalics"/>
        </w:rPr>
        <w:t>Bold italicised</w:t>
      </w:r>
      <w:r w:rsidRPr="00156EDA">
        <w:t xml:space="preserve"> wording in </w:t>
      </w:r>
      <w:r w:rsidRPr="00156EDA">
        <w:t>the performance criteria is detailed below. Add any essential operating conditions that may be present with training and assessment depending on the work situation, needs of the candidate, accessibility of the item, and local industry and regional contexts</w:t>
      </w:r>
      <w:r w:rsidRPr="00156EDA">
        <w:t>.</w:t>
      </w:r>
    </w:p>
    <w:tbl>
      <w:tblPr>
        <w:tblW w:w="0" w:type="auto"/>
        <w:tblLayout w:type="fixed"/>
        <w:tblCellMar>
          <w:left w:w="62" w:type="dxa"/>
          <w:right w:w="62" w:type="dxa"/>
        </w:tblCellMar>
        <w:tblLook w:val="0000"/>
      </w:tblPr>
      <w:tblGrid>
        <w:gridCol w:w="2808"/>
        <w:gridCol w:w="5918"/>
      </w:tblGrid>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Consultative processes</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face-to-face meetings</w:t>
            </w:r>
          </w:p>
          <w:p w:rsidR="00000000" w:rsidP="00156EDA">
            <w:pPr>
              <w:pStyle w:val="ListBullet"/>
              <w:rPr>
                <w:lang w:val="en-NZ"/>
              </w:rPr>
            </w:pPr>
            <w:r w:rsidRPr="00156EDA">
              <w:t>telephone, facsimile and written communication.</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Relevant people</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architects</w:t>
            </w:r>
          </w:p>
          <w:p w:rsidR="00000000" w:rsidRPr="00156EDA" w:rsidP="00156EDA">
            <w:pPr>
              <w:pStyle w:val="ListBullet"/>
            </w:pPr>
            <w:r w:rsidRPr="00156EDA">
              <w:t>builders</w:t>
            </w:r>
          </w:p>
          <w:p w:rsidR="00000000" w:rsidRPr="00156EDA" w:rsidP="00156EDA">
            <w:pPr>
              <w:pStyle w:val="ListBullet"/>
            </w:pPr>
            <w:r w:rsidRPr="00156EDA">
              <w:t>clients</w:t>
            </w:r>
          </w:p>
          <w:p w:rsidR="00000000" w:rsidRPr="00156EDA" w:rsidP="00156EDA">
            <w:pPr>
              <w:pStyle w:val="ListBullet"/>
            </w:pPr>
            <w:r w:rsidRPr="00156EDA">
              <w:t>management and colleagues</w:t>
            </w:r>
          </w:p>
          <w:p w:rsidR="00000000" w:rsidRPr="00156EDA" w:rsidP="00156EDA">
            <w:pPr>
              <w:pStyle w:val="ListBullet"/>
            </w:pPr>
            <w:r w:rsidRPr="00156EDA">
              <w:t>consultants</w:t>
            </w:r>
          </w:p>
          <w:p w:rsidR="00000000" w:rsidRPr="00156EDA" w:rsidP="00156EDA">
            <w:pPr>
              <w:pStyle w:val="ListBullet"/>
            </w:pPr>
            <w:r w:rsidRPr="00156EDA">
              <w:t>legal representatives</w:t>
            </w:r>
          </w:p>
          <w:p w:rsidR="00000000" w:rsidRPr="00156EDA" w:rsidP="00156EDA">
            <w:pPr>
              <w:pStyle w:val="ListBullet"/>
            </w:pPr>
            <w:r w:rsidRPr="00156EDA">
              <w:t>members of industry associations</w:t>
            </w:r>
          </w:p>
          <w:p w:rsidR="00000000" w:rsidRPr="00156EDA" w:rsidP="00156EDA">
            <w:pPr>
              <w:pStyle w:val="ListBullet"/>
            </w:pPr>
            <w:r w:rsidRPr="00156EDA">
              <w:t>principals</w:t>
            </w:r>
          </w:p>
          <w:p w:rsidR="00000000" w:rsidRPr="00156EDA" w:rsidP="00156EDA">
            <w:pPr>
              <w:pStyle w:val="ListBullet"/>
            </w:pPr>
            <w:r w:rsidRPr="00156EDA">
              <w:t>service providers</w:t>
            </w:r>
          </w:p>
          <w:p w:rsidR="00000000" w:rsidP="00156EDA">
            <w:pPr>
              <w:pStyle w:val="ListBullet"/>
              <w:rPr>
                <w:lang w:val="en-NZ"/>
              </w:rPr>
            </w:pPr>
            <w:r w:rsidRPr="00156EDA">
              <w:t>users.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Organisational requirements</w:t>
            </w:r>
            <w:r w:rsidRPr="00156EDA">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access and equity principles and practice guidelines</w:t>
            </w:r>
          </w:p>
          <w:p w:rsidR="00000000" w:rsidRPr="00156EDA" w:rsidP="00156EDA">
            <w:pPr>
              <w:pStyle w:val="ListBullet"/>
            </w:pPr>
            <w:r w:rsidRPr="00156EDA">
              <w:t xml:space="preserve">business and performance plans </w:t>
            </w:r>
          </w:p>
          <w:p w:rsidR="00000000" w:rsidRPr="00156EDA" w:rsidP="00156EDA">
            <w:pPr>
              <w:pStyle w:val="ListBullet"/>
            </w:pPr>
            <w:r w:rsidRPr="00156EDA">
              <w:t>complaint and dispute resolution proce</w:t>
            </w:r>
            <w:r w:rsidRPr="00156EDA">
              <w:t>dures</w:t>
            </w:r>
          </w:p>
          <w:p w:rsidR="00000000" w:rsidRPr="00156EDA" w:rsidP="00156EDA">
            <w:pPr>
              <w:pStyle w:val="ListBullet"/>
            </w:pPr>
            <w:r w:rsidRPr="00156EDA">
              <w:t>goals, objectives, plans, systems and processes</w:t>
            </w:r>
          </w:p>
          <w:p w:rsidR="00000000" w:rsidRPr="00156EDA" w:rsidP="00156EDA">
            <w:pPr>
              <w:pStyle w:val="ListBullet"/>
            </w:pPr>
            <w:r w:rsidRPr="00156EDA">
              <w:t>legal and ethical requirements and codes of practice</w:t>
            </w:r>
          </w:p>
          <w:p w:rsidR="00000000" w:rsidRPr="00156EDA" w:rsidP="00156EDA">
            <w:pPr>
              <w:pStyle w:val="ListBullet"/>
            </w:pPr>
            <w:r w:rsidRPr="00156EDA">
              <w:t>mission statements and strategic plans</w:t>
            </w:r>
          </w:p>
          <w:p w:rsidR="00000000" w:rsidRPr="00156EDA" w:rsidP="00156EDA">
            <w:pPr>
              <w:pStyle w:val="ListBullet"/>
            </w:pPr>
            <w:r w:rsidRPr="00156EDA">
              <w:t>OHS policies, procedures and programs</w:t>
            </w:r>
          </w:p>
          <w:p w:rsidR="00000000" w:rsidRPr="00156EDA" w:rsidP="00156EDA">
            <w:pPr>
              <w:pStyle w:val="ListBullet"/>
            </w:pPr>
            <w:r w:rsidRPr="00156EDA">
              <w:t>policies and procedures in relation to client service</w:t>
            </w:r>
          </w:p>
          <w:p w:rsidR="00000000" w:rsidRPr="00156EDA" w:rsidP="00156EDA">
            <w:pPr>
              <w:pStyle w:val="ListBullet"/>
            </w:pPr>
            <w:r w:rsidRPr="00156EDA">
              <w:t>quality and continuous improvement processes and standards</w:t>
            </w:r>
          </w:p>
          <w:p w:rsidR="00000000" w:rsidP="00156EDA">
            <w:pPr>
              <w:pStyle w:val="ListBullet"/>
              <w:rPr>
                <w:lang w:val="en-NZ"/>
              </w:rPr>
            </w:pPr>
            <w:r w:rsidRPr="00156EDA">
              <w:t>quality assurance and procedure manuals.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Relevant documentation</w:t>
            </w:r>
            <w:r w:rsidRPr="00156EDA">
              <w:t xml:space="preserve"> may include information relating to:</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agreements</w:t>
            </w:r>
          </w:p>
          <w:p w:rsidR="00000000" w:rsidRPr="00156EDA" w:rsidP="00156EDA">
            <w:pPr>
              <w:pStyle w:val="ListBullet"/>
            </w:pPr>
            <w:r w:rsidRPr="00156EDA">
              <w:t>building codes</w:t>
            </w:r>
          </w:p>
          <w:p w:rsidR="00000000" w:rsidRPr="00156EDA" w:rsidP="00156EDA">
            <w:pPr>
              <w:pStyle w:val="ListBullet"/>
            </w:pPr>
            <w:r w:rsidRPr="00156EDA">
              <w:t>cash flow restrictions</w:t>
            </w:r>
          </w:p>
          <w:p w:rsidR="00000000" w:rsidRPr="00156EDA" w:rsidP="00156EDA">
            <w:pPr>
              <w:pStyle w:val="ListBullet"/>
            </w:pPr>
            <w:r w:rsidRPr="00156EDA">
              <w:t>certificates of occupancy</w:t>
            </w:r>
          </w:p>
          <w:p w:rsidR="00000000" w:rsidRPr="00156EDA" w:rsidP="00156EDA">
            <w:pPr>
              <w:pStyle w:val="ListBullet"/>
            </w:pPr>
            <w:r w:rsidRPr="00156EDA">
              <w:t>contracts</w:t>
            </w:r>
          </w:p>
          <w:p w:rsidR="00000000" w:rsidRPr="00156EDA" w:rsidP="00156EDA">
            <w:pPr>
              <w:pStyle w:val="ListBullet"/>
            </w:pPr>
            <w:r w:rsidRPr="00156EDA">
              <w:t>identific</w:t>
            </w:r>
            <w:r w:rsidRPr="00156EDA">
              <w:t>ation of formal and informal barriers and borders</w:t>
            </w:r>
          </w:p>
          <w:p w:rsidR="00000000" w:rsidRPr="00156EDA" w:rsidP="00156EDA">
            <w:pPr>
              <w:pStyle w:val="ListBullet"/>
            </w:pPr>
            <w:r w:rsidRPr="00156EDA">
              <w:t>leases</w:t>
            </w:r>
          </w:p>
          <w:p w:rsidR="00000000" w:rsidRPr="00156EDA" w:rsidP="00156EDA">
            <w:pPr>
              <w:pStyle w:val="ListBullet"/>
            </w:pPr>
            <w:r w:rsidRPr="00156EDA">
              <w:t>legislative constraints</w:t>
            </w:r>
          </w:p>
          <w:p w:rsidR="00000000" w:rsidRPr="00156EDA" w:rsidP="00156EDA">
            <w:pPr>
              <w:pStyle w:val="ListBullet"/>
            </w:pPr>
            <w:r w:rsidRPr="00156EDA">
              <w:t>licences</w:t>
            </w:r>
          </w:p>
          <w:p w:rsidR="00000000" w:rsidRPr="00156EDA" w:rsidP="00156EDA">
            <w:pPr>
              <w:pStyle w:val="ListBullet"/>
            </w:pPr>
            <w:r w:rsidRPr="00156EDA">
              <w:t>overall cost ceiling</w:t>
            </w:r>
          </w:p>
          <w:p w:rsidR="00000000" w:rsidRPr="00156EDA" w:rsidP="00156EDA">
            <w:pPr>
              <w:pStyle w:val="ListBullet"/>
            </w:pPr>
            <w:r w:rsidRPr="00156EDA">
              <w:t>permits</w:t>
            </w:r>
          </w:p>
          <w:p w:rsidR="00000000" w:rsidRPr="00156EDA" w:rsidP="00156EDA">
            <w:pPr>
              <w:pStyle w:val="ListBullet"/>
            </w:pPr>
            <w:r w:rsidRPr="00156EDA">
              <w:t>plans</w:t>
            </w:r>
          </w:p>
          <w:p w:rsidR="00000000" w:rsidRPr="00156EDA" w:rsidP="00156EDA">
            <w:pPr>
              <w:pStyle w:val="ListBullet"/>
            </w:pPr>
            <w:r w:rsidRPr="00156EDA">
              <w:t>specifications</w:t>
            </w:r>
          </w:p>
          <w:p w:rsidR="00000000" w:rsidP="00156EDA">
            <w:pPr>
              <w:pStyle w:val="ListBullet"/>
              <w:rPr>
                <w:lang w:val="en-NZ"/>
              </w:rPr>
            </w:pPr>
            <w:r w:rsidRPr="00156EDA">
              <w:t>time constraints.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Legislative requirements</w:t>
            </w:r>
            <w:r w:rsidRPr="00156EDA">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 xml:space="preserve">Australian standards, and quality assurance and certification requirements </w:t>
            </w:r>
          </w:p>
          <w:p w:rsidR="00000000" w:rsidRPr="00156EDA" w:rsidP="00156EDA">
            <w:pPr>
              <w:pStyle w:val="ListBullet"/>
            </w:pPr>
            <w:r w:rsidRPr="00156EDA">
              <w:t>award and enterprise agreements</w:t>
            </w:r>
          </w:p>
          <w:p w:rsidR="00000000" w:rsidRPr="00156EDA" w:rsidP="00156EDA">
            <w:pPr>
              <w:pStyle w:val="ListBullet"/>
            </w:pPr>
            <w:r w:rsidRPr="00156EDA">
              <w:t>codes of practice covering the market sector and industry, financial transactions, taxation, environment, construction, land use, native title, zoni</w:t>
            </w:r>
            <w:r w:rsidRPr="00156EDA">
              <w:t>ng, utilities use (water, gas and electricity), and contract or common law</w:t>
            </w:r>
          </w:p>
          <w:p w:rsidR="00000000" w:rsidRPr="00156EDA" w:rsidP="00156EDA">
            <w:pPr>
              <w:pStyle w:val="ListBullet"/>
            </w:pPr>
            <w:r w:rsidRPr="00156EDA">
              <w:t>home building requirements</w:t>
            </w:r>
          </w:p>
          <w:p w:rsidR="00000000" w:rsidRPr="00156EDA" w:rsidP="00156EDA">
            <w:pPr>
              <w:pStyle w:val="ListBullet"/>
            </w:pPr>
            <w:r w:rsidRPr="00156EDA">
              <w:t>privacy requirements</w:t>
            </w:r>
          </w:p>
          <w:p w:rsidR="00000000" w:rsidRPr="00156EDA" w:rsidP="00156EDA">
            <w:pPr>
              <w:pStyle w:val="ListBullet"/>
            </w:pPr>
            <w:r w:rsidRPr="00156EDA">
              <w:t>relevant federal, and state or territory legislation that affects organisational operation, including:</w:t>
            </w:r>
          </w:p>
          <w:p w:rsidR="00000000" w:rsidRPr="00156EDA" w:rsidP="00156EDA">
            <w:pPr>
              <w:pStyle w:val="ListBullet2"/>
            </w:pPr>
            <w:r w:rsidRPr="00156EDA">
              <w:t>anti-discrimination and diversity</w:t>
            </w:r>
          </w:p>
          <w:p w:rsidR="00000000" w:rsidRPr="00156EDA" w:rsidP="00156EDA">
            <w:pPr>
              <w:pStyle w:val="ListBullet2"/>
            </w:pPr>
            <w:r w:rsidRPr="00156EDA">
              <w:t>environmental issues</w:t>
            </w:r>
          </w:p>
          <w:p w:rsidR="00000000" w:rsidRPr="00156EDA" w:rsidP="00156EDA">
            <w:pPr>
              <w:pStyle w:val="ListBullet2"/>
            </w:pPr>
            <w:r w:rsidRPr="00156EDA">
              <w:t>EEO</w:t>
            </w:r>
          </w:p>
          <w:p w:rsidR="00000000" w:rsidRPr="00156EDA" w:rsidP="00156EDA">
            <w:pPr>
              <w:pStyle w:val="ListBullet2"/>
            </w:pPr>
            <w:r w:rsidRPr="00156EDA">
              <w:t>industrial relations</w:t>
            </w:r>
          </w:p>
          <w:p w:rsidR="00000000" w:rsidRPr="00156EDA" w:rsidP="00156EDA">
            <w:pPr>
              <w:pStyle w:val="ListBullet2"/>
            </w:pPr>
            <w:r w:rsidRPr="00156EDA">
              <w:t>OHS</w:t>
            </w:r>
          </w:p>
          <w:p w:rsidR="00000000" w:rsidRPr="00156EDA" w:rsidP="00156EDA">
            <w:pPr>
              <w:pStyle w:val="ListBullet"/>
            </w:pPr>
            <w:r w:rsidRPr="00156EDA">
              <w:t>strata, community and company titles</w:t>
            </w:r>
          </w:p>
          <w:p w:rsidR="00000000" w:rsidRPr="00156EDA" w:rsidP="00156EDA">
            <w:pPr>
              <w:pStyle w:val="ListBullet"/>
            </w:pPr>
            <w:r w:rsidRPr="00156EDA">
              <w:t>tenancy agreements</w:t>
            </w:r>
          </w:p>
          <w:p w:rsidR="00000000" w:rsidP="00156EDA">
            <w:pPr>
              <w:pStyle w:val="ListBullet"/>
              <w:rPr>
                <w:lang w:val="en-NZ"/>
              </w:rPr>
            </w:pPr>
            <w:r w:rsidRPr="00156EDA">
              <w:t>trade practices laws and guidelines.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Space</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buildings</w:t>
            </w:r>
          </w:p>
          <w:p w:rsidR="00000000" w:rsidRPr="00156EDA" w:rsidP="00156EDA">
            <w:pPr>
              <w:pStyle w:val="ListBullet"/>
            </w:pPr>
            <w:r w:rsidRPr="00156EDA">
              <w:t>car parking</w:t>
            </w:r>
          </w:p>
          <w:p w:rsidR="00000000" w:rsidRPr="00156EDA" w:rsidP="00156EDA">
            <w:pPr>
              <w:pStyle w:val="ListBullet"/>
            </w:pPr>
            <w:r w:rsidRPr="00156EDA">
              <w:t>facilities</w:t>
            </w:r>
          </w:p>
          <w:p w:rsidR="00000000" w:rsidRPr="00156EDA" w:rsidP="00156EDA">
            <w:pPr>
              <w:pStyle w:val="ListBullet"/>
            </w:pPr>
            <w:r w:rsidRPr="00156EDA">
              <w:t>land</w:t>
            </w:r>
          </w:p>
          <w:p w:rsidR="00000000" w:rsidRPr="00156EDA" w:rsidP="00156EDA">
            <w:pPr>
              <w:pStyle w:val="ListBullet"/>
            </w:pPr>
            <w:r w:rsidRPr="00156EDA">
              <w:t>lettable areas</w:t>
            </w:r>
          </w:p>
          <w:p w:rsidR="00000000" w:rsidP="00156EDA">
            <w:pPr>
              <w:pStyle w:val="ListBullet"/>
              <w:rPr>
                <w:lang w:val="en-NZ"/>
              </w:rPr>
            </w:pPr>
            <w:r w:rsidRPr="00156EDA">
              <w:t>properties.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Clients</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company management</w:t>
            </w:r>
          </w:p>
          <w:p w:rsidR="00000000" w:rsidRPr="00156EDA" w:rsidP="00156EDA">
            <w:pPr>
              <w:pStyle w:val="ListBullet"/>
            </w:pPr>
            <w:r w:rsidRPr="00156EDA">
              <w:t>government and legal instruments or agencies</w:t>
            </w:r>
          </w:p>
          <w:p w:rsidR="00000000" w:rsidRPr="00156EDA" w:rsidP="00156EDA">
            <w:pPr>
              <w:pStyle w:val="ListBullet"/>
            </w:pPr>
            <w:r w:rsidRPr="00156EDA">
              <w:t>institutions</w:t>
            </w:r>
          </w:p>
          <w:p w:rsidR="00000000" w:rsidRPr="00156EDA" w:rsidP="00156EDA">
            <w:pPr>
              <w:pStyle w:val="ListBullet"/>
            </w:pPr>
            <w:r w:rsidRPr="00156EDA">
              <w:t>internal and external property groups</w:t>
            </w:r>
          </w:p>
          <w:p w:rsidR="00000000" w:rsidRPr="00156EDA" w:rsidP="00156EDA">
            <w:pPr>
              <w:pStyle w:val="ListBullet"/>
            </w:pPr>
            <w:r w:rsidRPr="00156EDA">
              <w:t>owner-occupiers</w:t>
            </w:r>
          </w:p>
          <w:p w:rsidR="00000000" w:rsidRPr="00156EDA" w:rsidP="00156EDA">
            <w:pPr>
              <w:pStyle w:val="ListBullet"/>
            </w:pPr>
            <w:r w:rsidRPr="00156EDA">
              <w:t>private investors</w:t>
            </w:r>
          </w:p>
          <w:p w:rsidR="00000000" w:rsidRPr="00156EDA" w:rsidP="00156EDA">
            <w:pPr>
              <w:pStyle w:val="ListBullet"/>
            </w:pPr>
            <w:r w:rsidRPr="00156EDA">
              <w:t>property agents</w:t>
            </w:r>
          </w:p>
          <w:p w:rsidR="00000000" w:rsidRPr="00156EDA" w:rsidP="00156EDA">
            <w:pPr>
              <w:pStyle w:val="ListBullet"/>
            </w:pPr>
            <w:r w:rsidRPr="00156EDA">
              <w:t>property owners</w:t>
            </w:r>
          </w:p>
          <w:p w:rsidR="00000000" w:rsidP="00156EDA">
            <w:pPr>
              <w:pStyle w:val="ListBullet"/>
              <w:rPr>
                <w:lang w:val="en-NZ"/>
              </w:rPr>
            </w:pPr>
            <w:r w:rsidRPr="00156EDA">
              <w:t>users.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Specialist advice</w:t>
            </w:r>
            <w:r w:rsidRPr="00156EDA">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architects</w:t>
            </w:r>
          </w:p>
          <w:p w:rsidR="00000000" w:rsidRPr="00156EDA" w:rsidP="00156EDA">
            <w:pPr>
              <w:pStyle w:val="ListBullet"/>
            </w:pPr>
            <w:r w:rsidRPr="00156EDA">
              <w:t>builders</w:t>
            </w:r>
          </w:p>
          <w:p w:rsidR="00000000" w:rsidRPr="00156EDA" w:rsidP="00156EDA">
            <w:pPr>
              <w:pStyle w:val="ListBullet"/>
            </w:pPr>
            <w:r w:rsidRPr="00156EDA">
              <w:t>communication providers</w:t>
            </w:r>
          </w:p>
          <w:p w:rsidR="00000000" w:rsidRPr="00156EDA" w:rsidP="00156EDA">
            <w:pPr>
              <w:pStyle w:val="ListBullet"/>
            </w:pPr>
            <w:r w:rsidRPr="00156EDA">
              <w:t>designers</w:t>
            </w:r>
          </w:p>
          <w:p w:rsidR="00000000" w:rsidRPr="00156EDA" w:rsidP="00156EDA">
            <w:pPr>
              <w:pStyle w:val="ListBullet"/>
            </w:pPr>
            <w:r w:rsidRPr="00156EDA">
              <w:t>engineers</w:t>
            </w:r>
          </w:p>
          <w:p w:rsidR="00000000" w:rsidRPr="00156EDA" w:rsidP="00156EDA">
            <w:pPr>
              <w:pStyle w:val="ListBullet"/>
            </w:pPr>
            <w:r w:rsidRPr="00156EDA">
              <w:t>government officials</w:t>
            </w:r>
          </w:p>
          <w:p w:rsidR="00000000" w:rsidRPr="00156EDA" w:rsidP="00156EDA">
            <w:pPr>
              <w:pStyle w:val="ListBullet"/>
            </w:pPr>
            <w:r w:rsidRPr="00156EDA">
              <w:t>investment consultants</w:t>
            </w:r>
          </w:p>
          <w:p w:rsidR="00000000" w:rsidRPr="00156EDA" w:rsidP="00156EDA">
            <w:pPr>
              <w:pStyle w:val="ListBullet"/>
            </w:pPr>
            <w:r w:rsidRPr="00156EDA">
              <w:t>members of industry associations</w:t>
            </w:r>
          </w:p>
          <w:p w:rsidR="00000000" w:rsidRPr="00156EDA" w:rsidP="00156EDA">
            <w:pPr>
              <w:pStyle w:val="ListBullet"/>
            </w:pPr>
            <w:r w:rsidRPr="00156EDA">
              <w:t>planners</w:t>
            </w:r>
          </w:p>
          <w:p w:rsidR="00000000" w:rsidRPr="00156EDA" w:rsidP="00156EDA">
            <w:pPr>
              <w:pStyle w:val="ListBullet"/>
            </w:pPr>
            <w:r w:rsidRPr="00156EDA">
              <w:t>real estate agents</w:t>
            </w:r>
          </w:p>
          <w:p w:rsidR="00000000" w:rsidRPr="00156EDA" w:rsidP="00156EDA">
            <w:pPr>
              <w:pStyle w:val="ListBullet"/>
            </w:pPr>
            <w:r w:rsidRPr="00156EDA">
              <w:t>solicitors</w:t>
            </w:r>
          </w:p>
          <w:p w:rsidR="00000000" w:rsidRPr="00156EDA" w:rsidP="00156EDA">
            <w:pPr>
              <w:pStyle w:val="ListBullet"/>
            </w:pPr>
            <w:r w:rsidRPr="00156EDA">
              <w:t>technical experts</w:t>
            </w:r>
          </w:p>
          <w:p w:rsidR="00000000" w:rsidRPr="00156EDA" w:rsidP="00156EDA">
            <w:pPr>
              <w:pStyle w:val="ListBullet"/>
            </w:pPr>
            <w:r w:rsidRPr="00156EDA">
              <w:t>utilities providers</w:t>
            </w:r>
          </w:p>
          <w:p w:rsidR="00000000" w:rsidP="00156EDA">
            <w:pPr>
              <w:pStyle w:val="ListBullet"/>
              <w:rPr>
                <w:lang w:val="en-NZ"/>
              </w:rPr>
            </w:pPr>
            <w:r w:rsidRPr="00156EDA">
              <w:t>valuers.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Concept plan</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fire precaution facilities</w:t>
            </w:r>
          </w:p>
          <w:p w:rsidR="00000000" w:rsidRPr="00156EDA" w:rsidP="00156EDA">
            <w:pPr>
              <w:pStyle w:val="ListBullet"/>
            </w:pPr>
            <w:r w:rsidRPr="00156EDA">
              <w:t>floor plan</w:t>
            </w:r>
          </w:p>
          <w:p w:rsidR="00000000" w:rsidP="00156EDA">
            <w:pPr>
              <w:pStyle w:val="ListBullet"/>
              <w:rPr>
                <w:lang w:val="en-NZ"/>
              </w:rPr>
            </w:pPr>
            <w:r w:rsidRPr="00156EDA">
              <w:t>services availability.</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Design limitations</w:t>
            </w:r>
            <w:r w:rsidRPr="00156EDA">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available facilities</w:t>
            </w:r>
          </w:p>
          <w:p w:rsidR="00000000" w:rsidRPr="00156EDA" w:rsidP="00156EDA">
            <w:pPr>
              <w:pStyle w:val="ListBullet"/>
            </w:pPr>
            <w:r w:rsidRPr="00156EDA">
              <w:t>floor layouts</w:t>
            </w:r>
          </w:p>
          <w:p w:rsidR="00000000" w:rsidRPr="00156EDA" w:rsidP="00156EDA">
            <w:pPr>
              <w:pStyle w:val="ListBullet"/>
            </w:pPr>
            <w:r w:rsidRPr="00156EDA">
              <w:t>government planning criteria</w:t>
            </w:r>
          </w:p>
          <w:p w:rsidR="00000000" w:rsidRPr="00156EDA" w:rsidP="00156EDA">
            <w:pPr>
              <w:pStyle w:val="ListBullet"/>
            </w:pPr>
            <w:r w:rsidRPr="00156EDA">
              <w:t>legal constraints</w:t>
            </w:r>
          </w:p>
          <w:p w:rsidR="00000000" w:rsidRPr="00156EDA" w:rsidP="00156EDA">
            <w:pPr>
              <w:pStyle w:val="ListBullet"/>
            </w:pPr>
            <w:r w:rsidRPr="00156EDA">
              <w:t>structure uses</w:t>
            </w:r>
          </w:p>
          <w:p w:rsidR="00000000" w:rsidRPr="00156EDA" w:rsidP="00156EDA">
            <w:pPr>
              <w:pStyle w:val="ListBullet"/>
            </w:pPr>
            <w:r w:rsidRPr="00156EDA">
              <w:t>tenant mix</w:t>
            </w:r>
          </w:p>
          <w:p w:rsidR="00000000" w:rsidP="00156EDA">
            <w:pPr>
              <w:pStyle w:val="ListBullet"/>
              <w:rPr>
                <w:lang w:val="en-NZ"/>
              </w:rPr>
            </w:pPr>
            <w:r w:rsidRPr="00156EDA">
              <w:t>tenant requirements.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Users</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bankers</w:t>
            </w:r>
          </w:p>
          <w:p w:rsidR="00000000" w:rsidRPr="00156EDA" w:rsidP="00156EDA">
            <w:pPr>
              <w:pStyle w:val="ListBullet"/>
            </w:pPr>
            <w:r w:rsidRPr="00156EDA">
              <w:t>clients</w:t>
            </w:r>
          </w:p>
          <w:p w:rsidR="00000000" w:rsidRPr="00156EDA" w:rsidP="00156EDA">
            <w:pPr>
              <w:pStyle w:val="ListBullet"/>
            </w:pPr>
            <w:r w:rsidRPr="00156EDA">
              <w:t>company boards</w:t>
            </w:r>
          </w:p>
          <w:p w:rsidR="00000000" w:rsidRPr="00156EDA" w:rsidP="00156EDA">
            <w:pPr>
              <w:pStyle w:val="ListBullet"/>
            </w:pPr>
            <w:r w:rsidRPr="00156EDA">
              <w:t>fund managers</w:t>
            </w:r>
          </w:p>
          <w:p w:rsidR="00000000" w:rsidRPr="00156EDA" w:rsidP="00156EDA">
            <w:pPr>
              <w:pStyle w:val="ListBullet"/>
            </w:pPr>
            <w:r w:rsidRPr="00156EDA">
              <w:t>institutions</w:t>
            </w:r>
          </w:p>
          <w:p w:rsidR="00000000" w:rsidRPr="00156EDA" w:rsidP="00156EDA">
            <w:pPr>
              <w:pStyle w:val="ListBullet"/>
            </w:pPr>
            <w:r w:rsidRPr="00156EDA">
              <w:t>internal and external property groups</w:t>
            </w:r>
          </w:p>
          <w:p w:rsidR="00000000" w:rsidRPr="00156EDA" w:rsidP="00156EDA">
            <w:pPr>
              <w:pStyle w:val="ListBullet"/>
            </w:pPr>
            <w:r w:rsidRPr="00156EDA">
              <w:t>owner-occupiers</w:t>
            </w:r>
          </w:p>
          <w:p w:rsidR="00000000" w:rsidRPr="00156EDA" w:rsidP="00156EDA">
            <w:pPr>
              <w:pStyle w:val="ListBullet"/>
            </w:pPr>
            <w:r w:rsidRPr="00156EDA">
              <w:t>private investors</w:t>
            </w:r>
          </w:p>
          <w:p w:rsidR="00000000" w:rsidP="00156EDA">
            <w:pPr>
              <w:pStyle w:val="ListBullet"/>
              <w:rPr>
                <w:lang w:val="en-NZ"/>
              </w:rPr>
            </w:pPr>
            <w:r w:rsidRPr="00156EDA">
              <w:t>tenants.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Human environment</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common areas</w:t>
            </w:r>
          </w:p>
          <w:p w:rsidR="00000000" w:rsidRPr="00156EDA" w:rsidP="00156EDA">
            <w:pPr>
              <w:pStyle w:val="ListBullet"/>
            </w:pPr>
            <w:r w:rsidRPr="00156EDA">
              <w:t>gardens</w:t>
            </w:r>
          </w:p>
          <w:p w:rsidR="00000000" w:rsidRPr="00156EDA" w:rsidP="00156EDA">
            <w:pPr>
              <w:pStyle w:val="ListBullet"/>
            </w:pPr>
            <w:r w:rsidRPr="00156EDA">
              <w:t>natural light</w:t>
            </w:r>
          </w:p>
          <w:p w:rsidR="00000000" w:rsidRPr="00156EDA" w:rsidP="00156EDA">
            <w:pPr>
              <w:pStyle w:val="ListBullet"/>
            </w:pPr>
            <w:r w:rsidRPr="00156EDA">
              <w:t>rest areas</w:t>
            </w:r>
          </w:p>
          <w:p w:rsidR="00000000" w:rsidP="00156EDA">
            <w:pPr>
              <w:pStyle w:val="ListBullet"/>
              <w:rPr>
                <w:lang w:val="en-NZ"/>
              </w:rPr>
            </w:pPr>
            <w:r w:rsidRPr="00156EDA">
              <w:t>toilets.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Business equipment and technology</w:t>
            </w:r>
            <w:r w:rsidRPr="00156ED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computers</w:t>
            </w:r>
          </w:p>
          <w:p w:rsidR="00000000" w:rsidRPr="00156EDA" w:rsidP="00156EDA">
            <w:pPr>
              <w:pStyle w:val="ListBullet"/>
            </w:pPr>
            <w:r w:rsidRPr="00156EDA">
              <w:t>data storage devices</w:t>
            </w:r>
          </w:p>
          <w:p w:rsidR="00000000" w:rsidRPr="00156EDA" w:rsidP="00156EDA">
            <w:pPr>
              <w:pStyle w:val="ListBullet"/>
            </w:pPr>
            <w:r w:rsidRPr="00156EDA">
              <w:t>email</w:t>
            </w:r>
          </w:p>
          <w:p w:rsidR="00000000" w:rsidRPr="00156EDA" w:rsidP="00156EDA">
            <w:pPr>
              <w:pStyle w:val="ListBullet"/>
            </w:pPr>
            <w:r w:rsidRPr="00156EDA">
              <w:t>facsimile machines</w:t>
            </w:r>
          </w:p>
          <w:p w:rsidR="00000000" w:rsidRPr="00156EDA" w:rsidP="00156EDA">
            <w:pPr>
              <w:pStyle w:val="ListBullet"/>
            </w:pPr>
            <w:r w:rsidRPr="00156EDA">
              <w:t>internet, extranet and intranet</w:t>
            </w:r>
          </w:p>
          <w:p w:rsidR="00000000" w:rsidRPr="00156EDA" w:rsidP="00156EDA">
            <w:pPr>
              <w:pStyle w:val="ListBullet"/>
            </w:pPr>
            <w:r w:rsidRPr="00156EDA">
              <w:t>photocopiers</w:t>
            </w:r>
          </w:p>
          <w:p w:rsidR="00000000" w:rsidRPr="00156EDA" w:rsidP="00156EDA">
            <w:pPr>
              <w:pStyle w:val="ListBullet"/>
            </w:pPr>
            <w:r w:rsidRPr="00156EDA">
              <w:t>printers</w:t>
            </w:r>
          </w:p>
          <w:p w:rsidR="00000000" w:rsidRPr="00156EDA" w:rsidP="00156EDA">
            <w:pPr>
              <w:pStyle w:val="ListBullet"/>
            </w:pPr>
            <w:r w:rsidRPr="00156EDA">
              <w:t>scanners</w:t>
            </w:r>
          </w:p>
          <w:p w:rsidR="00000000" w:rsidP="00156EDA">
            <w:pPr>
              <w:pStyle w:val="ListBullet"/>
              <w:rPr>
                <w:lang w:val="en-NZ"/>
              </w:rPr>
            </w:pPr>
            <w:r w:rsidRPr="00156EDA">
              <w:t>software applications, such as databases and word applications.</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BoldandItalics"/>
              </w:rPr>
              <w:t>Feedback</w:t>
            </w:r>
            <w:r w:rsidRPr="00156EDA">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ListBullet"/>
            </w:pPr>
            <w:r w:rsidRPr="00156EDA">
              <w:t>clients and their legal representatives</w:t>
            </w:r>
          </w:p>
          <w:p w:rsidR="00000000" w:rsidRPr="00156EDA" w:rsidP="00156EDA">
            <w:pPr>
              <w:pStyle w:val="ListBullet"/>
            </w:pPr>
            <w:r w:rsidRPr="00156EDA">
              <w:t xml:space="preserve">supervisors and colleagues </w:t>
            </w:r>
          </w:p>
          <w:p w:rsidR="00000000" w:rsidRPr="00156EDA" w:rsidP="00156EDA">
            <w:pPr>
              <w:pStyle w:val="ListBullet"/>
            </w:pPr>
            <w:r w:rsidRPr="00156EDA">
              <w:t>formal and informal performance appraisals</w:t>
            </w:r>
          </w:p>
          <w:p w:rsidR="00000000" w:rsidP="00156EDA">
            <w:pPr>
              <w:pStyle w:val="ListBullet"/>
              <w:rPr>
                <w:lang w:val="en-NZ"/>
              </w:rPr>
            </w:pPr>
            <w:r w:rsidRPr="00156EDA">
              <w:t>workplace assessment.</w:t>
            </w:r>
          </w:p>
        </w:tc>
      </w:tr>
      <w:tr w:rsidTr="004E4821">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156EDA" w:rsidP="00156EDA">
            <w:pPr>
              <w:pStyle w:val="BodyText"/>
            </w:pPr>
          </w:p>
        </w:tc>
      </w:tr>
    </w:tbl>
    <w:p w:rsidR="004E4821" w:rsidP="00156EDA">
      <w:pPr>
        <w:pStyle w:val="BodyText"/>
      </w:pPr>
    </w:p>
    <w:p w:rsidR="004E4821" w:rsidP="00156EDA">
      <w:pPr>
        <w:pStyle w:val="BodyText"/>
      </w:pPr>
    </w:p>
    <w:p w:rsidR="00000000" w:rsidRPr="00156EDA" w:rsidP="00156EDA">
      <w:pPr>
        <w:pStyle w:val="Heading1"/>
      </w:pPr>
      <w:bookmarkStart w:id="12" w:name="O_201359"/>
      <w:bookmarkEnd w:id="12"/>
      <w:r w:rsidRPr="00156EDA">
        <w:t>Unit Sector(s)</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Property development, sales and management</w:t>
            </w:r>
          </w:p>
        </w:tc>
      </w:tr>
    </w:tbl>
    <w:p w:rsidR="004E4821" w:rsidP="00156EDA">
      <w:pPr>
        <w:pStyle w:val="BodyText"/>
      </w:pPr>
    </w:p>
    <w:p w:rsidR="004E4821" w:rsidP="00156EDA">
      <w:pPr>
        <w:pStyle w:val="BodyText"/>
      </w:pPr>
    </w:p>
    <w:p w:rsidR="00000000" w:rsidRPr="00156EDA" w:rsidP="00156EDA">
      <w:pPr>
        <w:pStyle w:val="Heading1"/>
      </w:pPr>
      <w:bookmarkStart w:id="13" w:name="O_201358"/>
      <w:bookmarkEnd w:id="13"/>
      <w:r w:rsidRPr="00156EDA">
        <w:t>Competency field</w:t>
      </w:r>
    </w:p>
    <w:tbl>
      <w:tblPr>
        <w:tblW w:w="0" w:type="auto"/>
        <w:tblLayout w:type="fixed"/>
        <w:tblCellMar>
          <w:left w:w="62" w:type="dxa"/>
          <w:right w:w="62" w:type="dxa"/>
        </w:tblCellMar>
        <w:tblLook w:val="0000"/>
      </w:tblPr>
      <w:tblGrid>
        <w:gridCol w:w="2746"/>
        <w:gridCol w:w="5776"/>
      </w:tblGrid>
      <w:tr w:rsidTr="004E482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56EDA">
            <w:pPr>
              <w:pStyle w:val="BodyText"/>
              <w:rPr>
                <w:lang w:val="en-NZ"/>
              </w:rPr>
            </w:pPr>
            <w:r w:rsidRPr="00156EDA">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156EDA" w:rsidP="00156EDA">
            <w:pPr>
              <w:pStyle w:val="BodyText"/>
            </w:pPr>
            <w:r w:rsidRPr="00156EDA">
              <w:t>Property operations and development</w:t>
            </w:r>
          </w:p>
        </w:tc>
      </w:tr>
    </w:tbl>
    <w:p w:rsidR="004E4821" w:rsidP="00156EDA">
      <w:pPr>
        <w:pStyle w:val="BodyText"/>
      </w:pPr>
    </w:p>
    <w:p w:rsidR="004E4821" w:rsidP="00156EDA">
      <w:pPr>
        <w:pStyle w:val="BodyText"/>
      </w:pPr>
    </w:p>
    <w:p w:rsidR="00000000" w:rsidRPr="00156EDA" w:rsidP="00156EDA"/>
    <w:sectPr w:rsidSect="00156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821" w:rsidP="004E4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21" w:rsidP="00156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E4821" w:rsidP="00156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4821" w:rsidP="00156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821" w:rsidP="004E48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21" w:rsidP="00156EDA">
    <w:pPr>
      <w:pStyle w:val="Header"/>
      <w:framePr w:wrap="around"/>
    </w:pPr>
    <w:r>
      <w:fldChar w:fldCharType="begin"/>
    </w:r>
    <w:r>
      <w:instrText xml:space="preserve"> TITLE   \* MERGEFORMAT </w:instrText>
    </w:r>
    <w:r>
      <w:fldChar w:fldCharType="separate"/>
    </w:r>
    <w:r>
      <w:t>CPPDSM5011A Determine space utilisation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4821" w:rsidP="00156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E8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AF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E5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EDA"/>
    <w:pPr>
      <w:spacing w:before="360" w:after="60"/>
      <w:outlineLvl w:val="0"/>
    </w:pPr>
    <w:rPr>
      <w:sz w:val="32"/>
    </w:rPr>
  </w:style>
  <w:style w:type="paragraph" w:styleId="Heading2">
    <w:name w:val="heading 2"/>
    <w:basedOn w:val="HeadingBase"/>
    <w:next w:val="BodyText"/>
    <w:link w:val="Heading2Char"/>
    <w:qFormat/>
    <w:rsid w:val="00156EDA"/>
    <w:pPr>
      <w:keepLines/>
      <w:spacing w:before="240" w:after="120"/>
      <w:outlineLvl w:val="1"/>
    </w:pPr>
    <w:rPr>
      <w:sz w:val="28"/>
      <w:szCs w:val="40"/>
    </w:rPr>
  </w:style>
  <w:style w:type="paragraph" w:styleId="Heading3">
    <w:name w:val="heading 3"/>
    <w:basedOn w:val="HeadingBase"/>
    <w:next w:val="BodyText"/>
    <w:link w:val="Heading3Char"/>
    <w:qFormat/>
    <w:rsid w:val="00156EDA"/>
    <w:pPr>
      <w:spacing w:before="180" w:after="120"/>
      <w:outlineLvl w:val="2"/>
    </w:pPr>
    <w:rPr>
      <w:spacing w:val="-10"/>
      <w:kern w:val="32"/>
    </w:rPr>
  </w:style>
  <w:style w:type="paragraph" w:styleId="Heading4">
    <w:name w:val="heading 4"/>
    <w:basedOn w:val="HeadingBase"/>
    <w:next w:val="BodyText"/>
    <w:link w:val="Heading4Char"/>
    <w:qFormat/>
    <w:rsid w:val="00156EDA"/>
    <w:pPr>
      <w:spacing w:before="160" w:after="120"/>
      <w:outlineLvl w:val="3"/>
    </w:pPr>
    <w:rPr>
      <w:sz w:val="22"/>
    </w:rPr>
  </w:style>
  <w:style w:type="paragraph" w:styleId="Heading5">
    <w:name w:val="heading 5"/>
    <w:basedOn w:val="HeadingBase"/>
    <w:next w:val="Normal"/>
    <w:link w:val="Heading5Char"/>
    <w:qFormat/>
    <w:rsid w:val="00156EDA"/>
    <w:pPr>
      <w:spacing w:before="80"/>
      <w:outlineLvl w:val="4"/>
    </w:pPr>
    <w:rPr>
      <w:color w:val="918585"/>
      <w:sz w:val="20"/>
    </w:rPr>
  </w:style>
  <w:style w:type="paragraph" w:styleId="Heading6">
    <w:name w:val="heading 6"/>
    <w:basedOn w:val="HeadingBase"/>
    <w:next w:val="Normal"/>
    <w:link w:val="Heading6Char"/>
    <w:qFormat/>
    <w:rsid w:val="00156EDA"/>
    <w:pPr>
      <w:spacing w:before="60"/>
      <w:outlineLvl w:val="5"/>
    </w:pPr>
    <w:rPr>
      <w:color w:val="918585"/>
      <w:sz w:val="20"/>
    </w:rPr>
  </w:style>
  <w:style w:type="paragraph" w:styleId="Heading7">
    <w:name w:val="heading 7"/>
    <w:basedOn w:val="Normal"/>
    <w:next w:val="Normal"/>
    <w:link w:val="Heading7Char"/>
    <w:qFormat/>
    <w:rsid w:val="00156EDA"/>
    <w:pPr>
      <w:ind w:left="720"/>
      <w:outlineLvl w:val="6"/>
    </w:pPr>
    <w:rPr>
      <w:i/>
    </w:rPr>
  </w:style>
  <w:style w:type="paragraph" w:styleId="Heading8">
    <w:name w:val="heading 8"/>
    <w:basedOn w:val="Normal"/>
    <w:next w:val="Normal"/>
    <w:link w:val="Heading8Char"/>
    <w:qFormat/>
    <w:rsid w:val="00156EDA"/>
    <w:pPr>
      <w:ind w:left="720"/>
      <w:outlineLvl w:val="7"/>
    </w:pPr>
    <w:rPr>
      <w:i/>
    </w:rPr>
  </w:style>
  <w:style w:type="paragraph" w:styleId="Heading9">
    <w:name w:val="heading 9"/>
    <w:basedOn w:val="Normal"/>
    <w:next w:val="Normal"/>
    <w:link w:val="Heading9Char"/>
    <w:qFormat/>
    <w:rsid w:val="00156EDA"/>
    <w:pPr>
      <w:ind w:left="720"/>
      <w:outlineLvl w:val="8"/>
    </w:pPr>
    <w:rPr>
      <w:i/>
    </w:rPr>
  </w:style>
  <w:style w:type="character" w:default="1" w:styleId="DefaultParagraphFont">
    <w:name w:val="Default Paragraph Font"/>
    <w:uiPriority w:val="1"/>
    <w:unhideWhenUsed/>
    <w:rsid w:val="00156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EDA"/>
  </w:style>
  <w:style w:type="character" w:customStyle="1" w:styleId="Heading1Char">
    <w:name w:val="Heading 1 Char"/>
    <w:basedOn w:val="DefaultParagraphFont"/>
    <w:link w:val="Heading1"/>
    <w:rsid w:val="00156EDA"/>
    <w:rPr>
      <w:rFonts w:ascii="Times New Roman" w:eastAsia="Times New Roman" w:hAnsi="Times New Roman" w:cs="Times New Roman"/>
      <w:b/>
      <w:sz w:val="32"/>
      <w:szCs w:val="20"/>
      <w:lang w:eastAsia="en-US"/>
    </w:rPr>
  </w:style>
  <w:style w:type="paragraph" w:styleId="BodyText">
    <w:name w:val="Body Text"/>
    <w:basedOn w:val="Normal"/>
    <w:link w:val="BodyTextChar"/>
    <w:rsid w:val="00156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EDA"/>
    <w:rPr>
      <w:rFonts w:ascii="Times New Roman" w:eastAsia="Times New Roman" w:hAnsi="Times New Roman" w:cs="Times New Roman"/>
      <w:sz w:val="24"/>
      <w:lang w:val="en-US" w:eastAsia="en-US"/>
    </w:rPr>
  </w:style>
  <w:style w:type="paragraph" w:styleId="Footer">
    <w:name w:val="footer"/>
    <w:basedOn w:val="Normal"/>
    <w:link w:val="FooterChar"/>
    <w:rsid w:val="00156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EDA"/>
    <w:rPr>
      <w:rFonts w:ascii="Times New Roman" w:eastAsia="Times New Roman" w:hAnsi="Times New Roman" w:cs="Times New Roman"/>
      <w:sz w:val="16"/>
      <w:lang w:val="en-US" w:eastAsia="en-US"/>
    </w:rPr>
  </w:style>
  <w:style w:type="paragraph" w:styleId="List">
    <w:name w:val="List"/>
    <w:basedOn w:val="BodyText"/>
    <w:next w:val="BodyText"/>
    <w:rsid w:val="00156EDA"/>
    <w:pPr>
      <w:tabs>
        <w:tab w:val="left" w:pos="340"/>
      </w:tabs>
      <w:spacing w:before="60" w:after="60"/>
      <w:ind w:left="340" w:hanging="340"/>
    </w:pPr>
  </w:style>
  <w:style w:type="paragraph" w:styleId="ListBullet">
    <w:name w:val="List Bullet"/>
    <w:basedOn w:val="List"/>
    <w:rsid w:val="00156EDA"/>
    <w:pPr>
      <w:numPr>
        <w:numId w:val="13"/>
      </w:numPr>
      <w:tabs>
        <w:tab w:val="clear" w:pos="340"/>
      </w:tabs>
      <w:spacing w:before="40" w:after="40"/>
    </w:pPr>
  </w:style>
  <w:style w:type="character" w:customStyle="1" w:styleId="SpecialBold">
    <w:name w:val="Special Bold"/>
    <w:basedOn w:val="DefaultParagraphFont"/>
    <w:rsid w:val="00156EDA"/>
    <w:rPr>
      <w:b/>
      <w:spacing w:val="0"/>
    </w:rPr>
  </w:style>
  <w:style w:type="paragraph" w:styleId="ListBullet2">
    <w:name w:val="List Bullet 2"/>
    <w:basedOn w:val="List2"/>
    <w:rsid w:val="00156EDA"/>
    <w:pPr>
      <w:numPr>
        <w:numId w:val="14"/>
      </w:numPr>
      <w:tabs>
        <w:tab w:val="clear" w:pos="680"/>
      </w:tabs>
    </w:pPr>
  </w:style>
  <w:style w:type="paragraph" w:styleId="Header">
    <w:name w:val="header"/>
    <w:basedOn w:val="Normal"/>
    <w:link w:val="HeaderChar"/>
    <w:rsid w:val="00156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EDA"/>
    <w:pPr>
      <w:spacing w:before="240" w:after="120"/>
      <w:outlineLvl w:val="0"/>
    </w:pPr>
    <w:rPr>
      <w:rFonts w:ascii="Times New Roman" w:hAnsi="Times New Roman"/>
      <w:b/>
      <w:sz w:val="28"/>
    </w:rPr>
  </w:style>
  <w:style w:type="paragraph" w:customStyle="1" w:styleId="AllowPageBreak">
    <w:name w:val="AllowPageBreak"/>
    <w:rsid w:val="00156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6EDA"/>
    <w:rPr>
      <w:b/>
      <w:i/>
      <w:u w:val="none"/>
    </w:rPr>
  </w:style>
  <w:style w:type="character" w:customStyle="1" w:styleId="Heading2Char">
    <w:name w:val="Heading 2 Char"/>
    <w:basedOn w:val="DefaultParagraphFont"/>
    <w:link w:val="Heading2"/>
    <w:rsid w:val="00156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EDA"/>
    <w:rPr>
      <w:rFonts w:ascii="Courier New" w:eastAsia="Times New Roman" w:hAnsi="Courier New" w:cs="Times New Roman"/>
      <w:i/>
      <w:szCs w:val="20"/>
      <w:lang w:val="en-US" w:eastAsia="en-US"/>
    </w:rPr>
  </w:style>
  <w:style w:type="paragraph" w:customStyle="1" w:styleId="HeadingBase">
    <w:name w:val="Heading Base"/>
    <w:rsid w:val="00156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EDA"/>
    <w:pPr>
      <w:tabs>
        <w:tab w:val="right" w:leader="dot" w:pos="9072"/>
      </w:tabs>
      <w:ind w:left="567"/>
    </w:pPr>
    <w:rPr>
      <w:szCs w:val="22"/>
    </w:rPr>
  </w:style>
  <w:style w:type="paragraph" w:customStyle="1" w:styleId="TOCBase">
    <w:name w:val="TOC Base"/>
    <w:rsid w:val="00156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EDA"/>
    <w:pPr>
      <w:tabs>
        <w:tab w:val="right" w:leader="dot" w:pos="9072"/>
      </w:tabs>
      <w:spacing w:before="40" w:after="40"/>
      <w:ind w:left="284"/>
    </w:pPr>
    <w:rPr>
      <w:rFonts w:ascii="Times New Roman" w:hAnsi="Times New Roman"/>
    </w:rPr>
  </w:style>
  <w:style w:type="paragraph" w:styleId="TOC1">
    <w:name w:val="toc 1"/>
    <w:basedOn w:val="TOCBase"/>
    <w:next w:val="Normal"/>
    <w:rsid w:val="00156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EDA"/>
    <w:pPr>
      <w:spacing w:before="5040"/>
      <w:jc w:val="center"/>
    </w:pPr>
    <w:rPr>
      <w:sz w:val="48"/>
      <w:szCs w:val="72"/>
      <w:lang w:val="en-US"/>
    </w:rPr>
  </w:style>
  <w:style w:type="character" w:customStyle="1" w:styleId="TitleChar">
    <w:name w:val="Title Char"/>
    <w:basedOn w:val="DefaultParagraphFont"/>
    <w:link w:val="Title"/>
    <w:rsid w:val="00156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EDA"/>
    <w:pPr>
      <w:tabs>
        <w:tab w:val="left" w:pos="3600"/>
        <w:tab w:val="left" w:pos="3958"/>
      </w:tabs>
    </w:pPr>
  </w:style>
  <w:style w:type="paragraph" w:customStyle="1" w:styleId="Note">
    <w:name w:val="Note"/>
    <w:basedOn w:val="BodyText"/>
    <w:rsid w:val="00156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EDA"/>
    <w:pPr>
      <w:framePr w:wrap="auto" w:hAnchor="text" w:y="6049"/>
    </w:pPr>
    <w:rPr>
      <w:color w:val="000000"/>
      <w:sz w:val="40"/>
    </w:rPr>
  </w:style>
  <w:style w:type="paragraph" w:customStyle="1" w:styleId="TOCTitle">
    <w:name w:val="TOCTitle"/>
    <w:basedOn w:val="Heading1"/>
    <w:rsid w:val="00156EDA"/>
    <w:pPr>
      <w:spacing w:after="240"/>
      <w:jc w:val="center"/>
      <w:outlineLvl w:val="9"/>
    </w:pPr>
    <w:rPr>
      <w:caps/>
    </w:rPr>
  </w:style>
  <w:style w:type="paragraph" w:customStyle="1" w:styleId="Version">
    <w:name w:val="Version"/>
    <w:rsid w:val="00156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EDA"/>
    <w:pPr>
      <w:keepNext w:val="0"/>
      <w:tabs>
        <w:tab w:val="right" w:pos="4176"/>
      </w:tabs>
      <w:ind w:left="198" w:hanging="198"/>
    </w:pPr>
    <w:rPr>
      <w:rFonts w:ascii="Garamond" w:hAnsi="Garamond"/>
    </w:rPr>
  </w:style>
  <w:style w:type="paragraph" w:styleId="IndexHeading">
    <w:name w:val="index heading"/>
    <w:basedOn w:val="Normal"/>
    <w:next w:val="Index1"/>
    <w:semiHidden/>
    <w:rsid w:val="00156EDA"/>
    <w:pPr>
      <w:spacing w:before="120" w:after="120"/>
    </w:pPr>
    <w:rPr>
      <w:rFonts w:ascii="Arial" w:hAnsi="Arial"/>
      <w:b/>
      <w:color w:val="918585"/>
      <w:sz w:val="24"/>
    </w:rPr>
  </w:style>
  <w:style w:type="paragraph" w:customStyle="1" w:styleId="Chapter">
    <w:name w:val="Chapter"/>
    <w:basedOn w:val="Normal"/>
    <w:rsid w:val="00156EDA"/>
    <w:pPr>
      <w:spacing w:before="240"/>
    </w:pPr>
    <w:rPr>
      <w:rFonts w:ascii="Times New Roman" w:hAnsi="Times New Roman"/>
      <w:smallCaps/>
      <w:spacing w:val="80"/>
      <w:sz w:val="28"/>
    </w:rPr>
  </w:style>
  <w:style w:type="paragraph" w:customStyle="1" w:styleId="InChapter">
    <w:name w:val="InChapter"/>
    <w:basedOn w:val="Heading3"/>
    <w:rsid w:val="00156EDA"/>
    <w:pPr>
      <w:spacing w:after="240"/>
      <w:outlineLvl w:val="9"/>
    </w:pPr>
    <w:rPr>
      <w:noProof/>
    </w:rPr>
  </w:style>
  <w:style w:type="paragraph" w:styleId="Index2">
    <w:name w:val="index 2"/>
    <w:basedOn w:val="Normal"/>
    <w:next w:val="Normal"/>
    <w:semiHidden/>
    <w:rsid w:val="00156EDA"/>
    <w:pPr>
      <w:tabs>
        <w:tab w:val="right" w:pos="4176"/>
      </w:tabs>
      <w:ind w:left="568" w:hanging="284"/>
    </w:pPr>
    <w:rPr>
      <w:rFonts w:ascii="Garamond" w:hAnsi="Garamond"/>
    </w:rPr>
  </w:style>
  <w:style w:type="paragraph" w:customStyle="1" w:styleId="Byline">
    <w:name w:val="Byline"/>
    <w:rsid w:val="00156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EDA"/>
    <w:pPr>
      <w:tabs>
        <w:tab w:val="clear" w:pos="3600"/>
        <w:tab w:val="clear" w:pos="3958"/>
      </w:tabs>
      <w:jc w:val="right"/>
    </w:pPr>
  </w:style>
  <w:style w:type="character" w:styleId="Emphasis">
    <w:name w:val="Emphasis"/>
    <w:basedOn w:val="DefaultParagraphFont"/>
    <w:qFormat/>
    <w:rsid w:val="00156EDA"/>
    <w:rPr>
      <w:i/>
    </w:rPr>
  </w:style>
  <w:style w:type="paragraph" w:styleId="Caption">
    <w:name w:val="caption"/>
    <w:basedOn w:val="BodyText"/>
    <w:next w:val="Normal"/>
    <w:qFormat/>
    <w:rsid w:val="00156EDA"/>
    <w:pPr>
      <w:framePr w:w="2268" w:hSpace="181" w:vSpace="181" w:wrap="around" w:vAnchor="text" w:hAnchor="page" w:x="1135" w:y="285" w:anchorLock="1"/>
    </w:pPr>
    <w:rPr>
      <w:i/>
    </w:rPr>
  </w:style>
  <w:style w:type="paragraph" w:customStyle="1" w:styleId="MiniTOCTitle">
    <w:name w:val="MiniTOCTitle"/>
    <w:basedOn w:val="Heading4"/>
    <w:rsid w:val="00156EDA"/>
    <w:pPr>
      <w:spacing w:before="240"/>
      <w:outlineLvl w:val="9"/>
    </w:pPr>
    <w:rPr>
      <w:noProof/>
      <w:sz w:val="24"/>
    </w:rPr>
  </w:style>
  <w:style w:type="paragraph" w:customStyle="1" w:styleId="MiniTOCItem">
    <w:name w:val="MiniTOCItem"/>
    <w:basedOn w:val="ListBullet"/>
    <w:rsid w:val="00156EDA"/>
    <w:pPr>
      <w:numPr>
        <w:numId w:val="0"/>
      </w:numPr>
      <w:tabs>
        <w:tab w:val="right" w:leader="dot" w:pos="6521"/>
      </w:tabs>
      <w:spacing w:before="0" w:after="0"/>
    </w:pPr>
  </w:style>
  <w:style w:type="paragraph" w:customStyle="1" w:styleId="TOFTitle">
    <w:name w:val="TOFTitle"/>
    <w:basedOn w:val="TOCTitle"/>
    <w:rsid w:val="00156EDA"/>
  </w:style>
  <w:style w:type="paragraph" w:styleId="TableofFigures">
    <w:name w:val="table of figures"/>
    <w:basedOn w:val="Normal"/>
    <w:next w:val="Normal"/>
    <w:semiHidden/>
    <w:rsid w:val="00156EDA"/>
    <w:pPr>
      <w:tabs>
        <w:tab w:val="right" w:leader="dot" w:pos="9072"/>
      </w:tabs>
      <w:ind w:left="970" w:hanging="403"/>
    </w:pPr>
    <w:rPr>
      <w:rFonts w:ascii="Times New Roman" w:hAnsi="Times New Roman"/>
      <w:b/>
    </w:rPr>
  </w:style>
  <w:style w:type="paragraph" w:styleId="ListNumber">
    <w:name w:val="List Number"/>
    <w:basedOn w:val="List"/>
    <w:rsid w:val="00156EDA"/>
    <w:pPr>
      <w:numPr>
        <w:numId w:val="11"/>
      </w:numPr>
    </w:pPr>
  </w:style>
  <w:style w:type="character" w:customStyle="1" w:styleId="WingdingSymbols">
    <w:name w:val="Wingding Symbols"/>
    <w:rsid w:val="00156EDA"/>
    <w:rPr>
      <w:rFonts w:ascii="Wingdings" w:hAnsi="Wingdings"/>
    </w:rPr>
  </w:style>
  <w:style w:type="paragraph" w:customStyle="1" w:styleId="TableHeading">
    <w:name w:val="Table Heading"/>
    <w:basedOn w:val="HeadingBase"/>
    <w:rsid w:val="00156EDA"/>
    <w:pPr>
      <w:keepLines/>
      <w:pBdr>
        <w:bottom w:val="single" w:sz="6" w:space="1" w:color="918585"/>
      </w:pBdr>
      <w:spacing w:before="240"/>
    </w:pPr>
  </w:style>
  <w:style w:type="character" w:customStyle="1" w:styleId="HotSpot">
    <w:name w:val="HotSpot"/>
    <w:rsid w:val="00156EDA"/>
    <w:rPr>
      <w:color w:val="0033CC"/>
      <w:u w:val="none"/>
    </w:rPr>
  </w:style>
  <w:style w:type="paragraph" w:customStyle="1" w:styleId="BodyTextRight">
    <w:name w:val="Body Text Right"/>
    <w:basedOn w:val="BodyText"/>
    <w:rsid w:val="00156EDA"/>
    <w:pPr>
      <w:spacing w:before="0" w:after="0"/>
      <w:jc w:val="right"/>
    </w:pPr>
  </w:style>
  <w:style w:type="paragraph" w:styleId="Index3">
    <w:name w:val="index 3"/>
    <w:basedOn w:val="ListNumber2"/>
    <w:next w:val="Normal"/>
    <w:semiHidden/>
    <w:rsid w:val="00156EDA"/>
    <w:pPr>
      <w:numPr>
        <w:numId w:val="0"/>
      </w:numPr>
      <w:tabs>
        <w:tab w:val="right" w:leader="dot" w:pos="4176"/>
      </w:tabs>
    </w:pPr>
  </w:style>
  <w:style w:type="paragraph" w:styleId="ListNumber2">
    <w:name w:val="List Number 2"/>
    <w:basedOn w:val="List2"/>
    <w:rsid w:val="00156EDA"/>
    <w:pPr>
      <w:numPr>
        <w:numId w:val="10"/>
      </w:numPr>
      <w:tabs>
        <w:tab w:val="clear" w:pos="1060"/>
      </w:tabs>
    </w:pPr>
  </w:style>
  <w:style w:type="paragraph" w:customStyle="1" w:styleId="MarginNote">
    <w:name w:val="Margin Note"/>
    <w:basedOn w:val="BodyText"/>
    <w:rsid w:val="00156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EDA"/>
    <w:rPr>
      <w:sz w:val="32"/>
    </w:rPr>
  </w:style>
  <w:style w:type="paragraph" w:customStyle="1" w:styleId="HeadingProcedure">
    <w:name w:val="Heading Procedure"/>
    <w:basedOn w:val="HeadingBase"/>
    <w:next w:val="Normal"/>
    <w:rsid w:val="00156EDA"/>
    <w:pPr>
      <w:tabs>
        <w:tab w:val="left" w:pos="0"/>
      </w:tabs>
      <w:spacing w:before="120" w:after="60"/>
    </w:pPr>
    <w:rPr>
      <w:i/>
      <w:color w:val="918585"/>
      <w:sz w:val="22"/>
    </w:rPr>
  </w:style>
  <w:style w:type="paragraph" w:customStyle="1" w:styleId="TableBodyText">
    <w:name w:val="Table Body Text"/>
    <w:basedOn w:val="BodyText"/>
    <w:rsid w:val="00156EDA"/>
    <w:pPr>
      <w:spacing w:before="60" w:after="60"/>
    </w:pPr>
  </w:style>
  <w:style w:type="paragraph" w:styleId="ListContinue">
    <w:name w:val="List Continue"/>
    <w:basedOn w:val="List"/>
    <w:rsid w:val="00156EDA"/>
    <w:pPr>
      <w:ind w:firstLine="0"/>
    </w:pPr>
  </w:style>
  <w:style w:type="paragraph" w:customStyle="1" w:styleId="ListNote">
    <w:name w:val="List Note"/>
    <w:basedOn w:val="List"/>
    <w:rsid w:val="00156EDA"/>
    <w:pPr>
      <w:pBdr>
        <w:top w:val="single" w:sz="6" w:space="2" w:color="918585"/>
        <w:bottom w:val="single" w:sz="6" w:space="2" w:color="918585"/>
      </w:pBdr>
      <w:tabs>
        <w:tab w:val="left" w:pos="1021"/>
      </w:tabs>
      <w:ind w:firstLine="0"/>
    </w:pPr>
  </w:style>
  <w:style w:type="paragraph" w:customStyle="1" w:styleId="Warning">
    <w:name w:val="Warning"/>
    <w:basedOn w:val="BodyText"/>
    <w:rsid w:val="00156EDA"/>
    <w:pPr>
      <w:shd w:val="clear" w:color="auto" w:fill="D9D9D9"/>
      <w:tabs>
        <w:tab w:val="left" w:pos="992"/>
      </w:tabs>
      <w:ind w:left="119" w:right="119"/>
    </w:pPr>
    <w:rPr>
      <w:sz w:val="20"/>
    </w:rPr>
  </w:style>
  <w:style w:type="paragraph" w:customStyle="1" w:styleId="MarginIcons">
    <w:name w:val="Margin Icons"/>
    <w:basedOn w:val="BodyText"/>
    <w:rsid w:val="00156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EDA"/>
    <w:rPr>
      <w:rFonts w:ascii="Courier New" w:hAnsi="Courier New"/>
    </w:rPr>
  </w:style>
  <w:style w:type="paragraph" w:customStyle="1" w:styleId="NoteBullet">
    <w:name w:val="Note Bullet"/>
    <w:basedOn w:val="Note"/>
    <w:rsid w:val="00156EDA"/>
    <w:pPr>
      <w:tabs>
        <w:tab w:val="clear" w:pos="680"/>
      </w:tabs>
      <w:spacing w:before="60" w:after="60"/>
    </w:pPr>
  </w:style>
  <w:style w:type="paragraph" w:customStyle="1" w:styleId="SubHeading2">
    <w:name w:val="SubHeading2"/>
    <w:basedOn w:val="HeadingBase"/>
    <w:rsid w:val="00156EDA"/>
    <w:pPr>
      <w:spacing w:before="240" w:after="60"/>
    </w:pPr>
    <w:rPr>
      <w:sz w:val="20"/>
    </w:rPr>
  </w:style>
  <w:style w:type="paragraph" w:customStyle="1" w:styleId="SubHeading1">
    <w:name w:val="SubHeading1"/>
    <w:basedOn w:val="HeadingBase"/>
    <w:rsid w:val="00156EDA"/>
    <w:pPr>
      <w:spacing w:before="240" w:after="60"/>
    </w:pPr>
    <w:rPr>
      <w:color w:val="918585"/>
      <w:sz w:val="22"/>
    </w:rPr>
  </w:style>
  <w:style w:type="paragraph" w:customStyle="1" w:styleId="SideHeading">
    <w:name w:val="Side Heading"/>
    <w:basedOn w:val="HeadingBase"/>
    <w:rsid w:val="00156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EDA"/>
    <w:pPr>
      <w:numPr>
        <w:numId w:val="12"/>
      </w:numPr>
    </w:pPr>
  </w:style>
  <w:style w:type="paragraph" w:styleId="PlainText">
    <w:name w:val="Plain Text"/>
    <w:basedOn w:val="Normal"/>
    <w:link w:val="PlainTextChar"/>
    <w:rsid w:val="00156EDA"/>
    <w:rPr>
      <w:sz w:val="20"/>
    </w:rPr>
  </w:style>
  <w:style w:type="character" w:customStyle="1" w:styleId="PlainTextChar">
    <w:name w:val="Plain Text Char"/>
    <w:basedOn w:val="DefaultParagraphFont"/>
    <w:link w:val="PlainText"/>
    <w:rsid w:val="00156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6EDA"/>
    <w:rPr>
      <w:b/>
      <w:smallCaps/>
    </w:rPr>
  </w:style>
  <w:style w:type="paragraph" w:customStyle="1" w:styleId="TableListNumber">
    <w:name w:val="Table List Number"/>
    <w:basedOn w:val="ListNumber"/>
    <w:rsid w:val="00156EDA"/>
    <w:pPr>
      <w:numPr>
        <w:numId w:val="0"/>
      </w:numPr>
    </w:pPr>
  </w:style>
  <w:style w:type="paragraph" w:styleId="TOC4">
    <w:name w:val="toc 4"/>
    <w:basedOn w:val="TOCBase"/>
    <w:next w:val="Normal"/>
    <w:semiHidden/>
    <w:rsid w:val="00156EDA"/>
    <w:pPr>
      <w:tabs>
        <w:tab w:val="right" w:leader="dot" w:pos="9071"/>
      </w:tabs>
      <w:ind w:left="1701"/>
    </w:pPr>
  </w:style>
  <w:style w:type="paragraph" w:customStyle="1" w:styleId="ListAlpha">
    <w:name w:val="List Alpha"/>
    <w:basedOn w:val="List"/>
    <w:rsid w:val="00156EDA"/>
    <w:pPr>
      <w:numPr>
        <w:numId w:val="9"/>
      </w:numPr>
    </w:pPr>
  </w:style>
  <w:style w:type="paragraph" w:customStyle="1" w:styleId="ListAlpha2">
    <w:name w:val="List Alpha 2"/>
    <w:basedOn w:val="List2"/>
    <w:rsid w:val="00156EDA"/>
    <w:pPr>
      <w:numPr>
        <w:numId w:val="8"/>
      </w:numPr>
    </w:pPr>
  </w:style>
  <w:style w:type="paragraph" w:styleId="List2">
    <w:name w:val="List 2"/>
    <w:basedOn w:val="BodyText"/>
    <w:rsid w:val="00156EDA"/>
    <w:pPr>
      <w:tabs>
        <w:tab w:val="left" w:pos="680"/>
      </w:tabs>
      <w:spacing w:before="60" w:after="60"/>
      <w:ind w:left="680" w:hanging="340"/>
    </w:pPr>
  </w:style>
  <w:style w:type="paragraph" w:styleId="List3">
    <w:name w:val="List 3"/>
    <w:basedOn w:val="BodyText"/>
    <w:rsid w:val="00156EDA"/>
    <w:pPr>
      <w:tabs>
        <w:tab w:val="left" w:pos="1021"/>
      </w:tabs>
      <w:spacing w:before="60" w:after="60"/>
      <w:ind w:left="1020" w:hanging="340"/>
    </w:pPr>
  </w:style>
  <w:style w:type="paragraph" w:styleId="List4">
    <w:name w:val="List 4"/>
    <w:basedOn w:val="BodyText"/>
    <w:rsid w:val="00156EDA"/>
    <w:pPr>
      <w:tabs>
        <w:tab w:val="left" w:pos="1361"/>
      </w:tabs>
      <w:spacing w:before="60" w:after="60"/>
      <w:ind w:left="1361" w:hanging="340"/>
    </w:pPr>
  </w:style>
  <w:style w:type="paragraph" w:styleId="List5">
    <w:name w:val="List 5"/>
    <w:basedOn w:val="BodyText"/>
    <w:rsid w:val="00156EDA"/>
    <w:pPr>
      <w:tabs>
        <w:tab w:val="left" w:pos="1701"/>
      </w:tabs>
      <w:spacing w:before="60" w:after="60"/>
      <w:ind w:left="1701" w:hanging="340"/>
    </w:pPr>
  </w:style>
  <w:style w:type="paragraph" w:styleId="ListBullet3">
    <w:name w:val="List Bullet 3"/>
    <w:basedOn w:val="List3"/>
    <w:rsid w:val="00156EDA"/>
    <w:pPr>
      <w:numPr>
        <w:numId w:val="15"/>
      </w:numPr>
      <w:tabs>
        <w:tab w:val="clear" w:pos="1021"/>
      </w:tabs>
      <w:ind w:left="1037" w:hanging="357"/>
    </w:pPr>
  </w:style>
  <w:style w:type="paragraph" w:styleId="ListBullet4">
    <w:name w:val="List Bullet 4"/>
    <w:basedOn w:val="List4"/>
    <w:rsid w:val="00156EDA"/>
    <w:pPr>
      <w:numPr>
        <w:numId w:val="3"/>
      </w:numPr>
    </w:pPr>
  </w:style>
  <w:style w:type="paragraph" w:styleId="ListBullet5">
    <w:name w:val="List Bullet 5"/>
    <w:basedOn w:val="List5"/>
    <w:rsid w:val="00156EDA"/>
    <w:pPr>
      <w:numPr>
        <w:numId w:val="4"/>
      </w:numPr>
    </w:pPr>
  </w:style>
  <w:style w:type="paragraph" w:styleId="ListContinue2">
    <w:name w:val="List Continue 2"/>
    <w:basedOn w:val="List2"/>
    <w:rsid w:val="00156EDA"/>
    <w:pPr>
      <w:ind w:firstLine="0"/>
    </w:pPr>
  </w:style>
  <w:style w:type="paragraph" w:styleId="ListContinue3">
    <w:name w:val="List Continue 3"/>
    <w:basedOn w:val="List3"/>
    <w:rsid w:val="00156EDA"/>
    <w:pPr>
      <w:ind w:left="1021" w:firstLine="0"/>
    </w:pPr>
  </w:style>
  <w:style w:type="paragraph" w:styleId="ListContinue4">
    <w:name w:val="List Continue 4"/>
    <w:basedOn w:val="List4"/>
    <w:rsid w:val="00156EDA"/>
    <w:pPr>
      <w:ind w:firstLine="0"/>
    </w:pPr>
  </w:style>
  <w:style w:type="paragraph" w:styleId="ListContinue5">
    <w:name w:val="List Continue 5"/>
    <w:basedOn w:val="List5"/>
    <w:rsid w:val="00156EDA"/>
    <w:pPr>
      <w:ind w:firstLine="0"/>
    </w:pPr>
  </w:style>
  <w:style w:type="paragraph" w:styleId="ListNumber3">
    <w:name w:val="List Number 3"/>
    <w:basedOn w:val="List3"/>
    <w:rsid w:val="00156EDA"/>
    <w:pPr>
      <w:numPr>
        <w:numId w:val="5"/>
      </w:numPr>
    </w:pPr>
  </w:style>
  <w:style w:type="paragraph" w:styleId="ListNumber4">
    <w:name w:val="List Number 4"/>
    <w:basedOn w:val="List4"/>
    <w:rsid w:val="00156EDA"/>
    <w:pPr>
      <w:numPr>
        <w:numId w:val="6"/>
      </w:numPr>
    </w:pPr>
  </w:style>
  <w:style w:type="paragraph" w:styleId="ListNumber5">
    <w:name w:val="List Number 5"/>
    <w:basedOn w:val="List5"/>
    <w:rsid w:val="00156EDA"/>
    <w:pPr>
      <w:numPr>
        <w:numId w:val="7"/>
      </w:numPr>
    </w:pPr>
  </w:style>
  <w:style w:type="paragraph" w:styleId="BlockText">
    <w:name w:val="Block Text"/>
    <w:basedOn w:val="Normal"/>
    <w:rsid w:val="00156EDA"/>
    <w:pPr>
      <w:spacing w:after="120"/>
      <w:ind w:left="1440" w:right="1440"/>
    </w:pPr>
  </w:style>
  <w:style w:type="character" w:customStyle="1" w:styleId="Subscript">
    <w:name w:val="Subscript"/>
    <w:basedOn w:val="DefaultParagraphFont"/>
    <w:rsid w:val="00156EDA"/>
    <w:rPr>
      <w:sz w:val="16"/>
      <w:vertAlign w:val="subscript"/>
    </w:rPr>
  </w:style>
  <w:style w:type="character" w:customStyle="1" w:styleId="Superscript">
    <w:name w:val="Superscript"/>
    <w:basedOn w:val="DefaultParagraphFont"/>
    <w:rsid w:val="00156EDA"/>
    <w:rPr>
      <w:sz w:val="16"/>
      <w:vertAlign w:val="superscript"/>
    </w:rPr>
  </w:style>
  <w:style w:type="character" w:customStyle="1" w:styleId="Symbols">
    <w:name w:val="Symbols"/>
    <w:basedOn w:val="DefaultParagraphFont"/>
    <w:rsid w:val="00156EDA"/>
    <w:rPr>
      <w:rFonts w:ascii="Symbol" w:hAnsi="Symbol"/>
    </w:rPr>
  </w:style>
  <w:style w:type="character" w:customStyle="1" w:styleId="MenuOptions">
    <w:name w:val="Menu Options"/>
    <w:basedOn w:val="DefaultParagraphFont"/>
    <w:rsid w:val="00156EDA"/>
    <w:rPr>
      <w:rFonts w:ascii="Arial Narrow" w:hAnsi="Arial Narrow"/>
      <w:smallCaps/>
    </w:rPr>
  </w:style>
  <w:style w:type="character" w:customStyle="1" w:styleId="Buttons">
    <w:name w:val="Buttons"/>
    <w:basedOn w:val="DefaultParagraphFont"/>
    <w:rsid w:val="00156EDA"/>
    <w:rPr>
      <w:b/>
    </w:rPr>
  </w:style>
  <w:style w:type="character" w:customStyle="1" w:styleId="Underlined">
    <w:name w:val="Underlined"/>
    <w:basedOn w:val="DefaultParagraphFont"/>
    <w:rsid w:val="00156EDA"/>
    <w:rPr>
      <w:u w:val="single"/>
    </w:rPr>
  </w:style>
  <w:style w:type="paragraph" w:customStyle="1" w:styleId="TableBodyTextRight">
    <w:name w:val="Table Body Text Right"/>
    <w:basedOn w:val="TableBodyText"/>
    <w:rsid w:val="00156EDA"/>
    <w:pPr>
      <w:widowControl w:val="0"/>
      <w:autoSpaceDE w:val="0"/>
      <w:autoSpaceDN w:val="0"/>
      <w:adjustRightInd w:val="0"/>
      <w:jc w:val="right"/>
    </w:pPr>
    <w:rPr>
      <w:rFonts w:cs="Arial"/>
      <w:szCs w:val="18"/>
    </w:rPr>
  </w:style>
  <w:style w:type="paragraph" w:customStyle="1" w:styleId="CopyrightText">
    <w:name w:val="Copyright Text"/>
    <w:basedOn w:val="BodyText"/>
    <w:rsid w:val="00156EDA"/>
    <w:rPr>
      <w:sz w:val="18"/>
    </w:rPr>
  </w:style>
  <w:style w:type="paragraph" w:customStyle="1" w:styleId="BodySmallRight">
    <w:name w:val="Body Small Right"/>
    <w:basedOn w:val="BodyTextRight"/>
    <w:rsid w:val="00156EDA"/>
    <w:rPr>
      <w:sz w:val="18"/>
      <w:szCs w:val="18"/>
    </w:rPr>
  </w:style>
  <w:style w:type="paragraph" w:customStyle="1" w:styleId="MarginEdition">
    <w:name w:val="Margin Edition"/>
    <w:basedOn w:val="MarginNote"/>
    <w:rsid w:val="00156EDA"/>
    <w:pPr>
      <w:spacing w:before="0" w:after="0"/>
    </w:pPr>
    <w:rPr>
      <w:rFonts w:ascii="Times New Roman" w:hAnsi="Times New Roman"/>
      <w:color w:val="999999"/>
    </w:rPr>
  </w:style>
  <w:style w:type="paragraph" w:customStyle="1" w:styleId="Spacer">
    <w:name w:val="Spacer"/>
    <w:basedOn w:val="Normal"/>
    <w:rsid w:val="00156EDA"/>
    <w:rPr>
      <w:sz w:val="2"/>
      <w:szCs w:val="2"/>
    </w:rPr>
  </w:style>
  <w:style w:type="character" w:customStyle="1" w:styleId="Small">
    <w:name w:val="Small"/>
    <w:basedOn w:val="DefaultParagraphFont"/>
    <w:rsid w:val="00156EDA"/>
    <w:rPr>
      <w:sz w:val="16"/>
    </w:rPr>
  </w:style>
  <w:style w:type="paragraph" w:customStyle="1" w:styleId="WideTable">
    <w:name w:val="Wide Table"/>
    <w:basedOn w:val="Normal"/>
    <w:rsid w:val="00156EDA"/>
    <w:pPr>
      <w:ind w:left="-1418"/>
    </w:pPr>
    <w:rPr>
      <w:sz w:val="2"/>
      <w:szCs w:val="2"/>
    </w:rPr>
  </w:style>
  <w:style w:type="character" w:styleId="PageNumber">
    <w:name w:val="page number"/>
    <w:basedOn w:val="DefaultParagraphFont"/>
    <w:rsid w:val="00156EDA"/>
  </w:style>
  <w:style w:type="paragraph" w:styleId="Quote">
    <w:name w:val="Quote"/>
    <w:basedOn w:val="Heading1"/>
    <w:link w:val="QuoteChar"/>
    <w:qFormat/>
    <w:rsid w:val="00156EDA"/>
    <w:rPr>
      <w:b w:val="0"/>
      <w:sz w:val="72"/>
      <w:szCs w:val="72"/>
      <w:lang w:val="en-NZ"/>
    </w:rPr>
  </w:style>
  <w:style w:type="character" w:customStyle="1" w:styleId="QuoteChar">
    <w:name w:val="Quote Char"/>
    <w:basedOn w:val="DefaultParagraphFont"/>
    <w:link w:val="Quote"/>
    <w:rsid w:val="00156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EDA"/>
    <w:pPr>
      <w:pageBreakBefore/>
    </w:pPr>
  </w:style>
  <w:style w:type="paragraph" w:customStyle="1" w:styleId="Border">
    <w:name w:val="Border"/>
    <w:basedOn w:val="Normal"/>
    <w:qFormat/>
    <w:rsid w:val="00156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EDA"/>
    <w:rPr>
      <w:b/>
      <w:bCs/>
      <w:i/>
      <w:iCs/>
      <w:color w:val="auto"/>
    </w:rPr>
  </w:style>
  <w:style w:type="paragraph" w:styleId="IntenseQuote">
    <w:name w:val="Intense Quote"/>
    <w:basedOn w:val="Normal"/>
    <w:next w:val="Normal"/>
    <w:link w:val="IntenseQuoteChar"/>
    <w:uiPriority w:val="30"/>
    <w:qFormat/>
    <w:rsid w:val="00156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6EDA"/>
    <w:rPr>
      <w:smallCaps/>
      <w:color w:val="auto"/>
      <w:u w:val="single"/>
    </w:rPr>
  </w:style>
  <w:style w:type="character" w:styleId="IntenseReference">
    <w:name w:val="Intense Reference"/>
    <w:basedOn w:val="DefaultParagraphFont"/>
    <w:uiPriority w:val="32"/>
    <w:qFormat/>
    <w:rsid w:val="00156EDA"/>
    <w:rPr>
      <w:b/>
      <w:bCs/>
      <w:smallCaps/>
      <w:color w:val="auto"/>
      <w:spacing w:val="5"/>
      <w:u w:val="single"/>
    </w:rPr>
  </w:style>
  <w:style w:type="paragraph" w:customStyle="1" w:styleId="2ColumnHeading">
    <w:name w:val="2Column Heading"/>
    <w:basedOn w:val="BodyText"/>
    <w:qFormat/>
    <w:rsid w:val="00156EDA"/>
    <w:pPr>
      <w:spacing w:after="60"/>
      <w:ind w:left="-2268"/>
    </w:pPr>
    <w:rPr>
      <w:b/>
    </w:rPr>
  </w:style>
  <w:style w:type="paragraph" w:customStyle="1" w:styleId="Heading1TOC">
    <w:name w:val="Heading1 TOC"/>
    <w:basedOn w:val="Normal"/>
    <w:qFormat/>
    <w:rsid w:val="00156EDA"/>
    <w:pPr>
      <w:spacing w:before="240" w:after="120"/>
    </w:pPr>
    <w:rPr>
      <w:rFonts w:ascii="Times New Roman" w:hAnsi="Times New Roman"/>
      <w:b/>
      <w:sz w:val="32"/>
    </w:rPr>
  </w:style>
  <w:style w:type="paragraph" w:customStyle="1" w:styleId="Heading2TOC">
    <w:name w:val="Heading2 TOC"/>
    <w:basedOn w:val="Normal"/>
    <w:qFormat/>
    <w:rsid w:val="00156EDA"/>
    <w:pPr>
      <w:spacing w:before="240" w:after="60"/>
    </w:pPr>
    <w:rPr>
      <w:rFonts w:ascii="Times New Roman" w:hAnsi="Times New Roman"/>
      <w:b/>
      <w:sz w:val="28"/>
    </w:rPr>
  </w:style>
  <w:style w:type="character" w:customStyle="1" w:styleId="Underline">
    <w:name w:val="Underline"/>
    <w:basedOn w:val="DefaultParagraphFont"/>
    <w:qFormat/>
    <w:rsid w:val="00156EDA"/>
    <w:rPr>
      <w:u w:val="single"/>
    </w:rPr>
  </w:style>
  <w:style w:type="paragraph" w:styleId="BalloonText">
    <w:name w:val="Balloon Text"/>
    <w:basedOn w:val="Normal"/>
    <w:link w:val="BalloonTextChar"/>
    <w:rsid w:val="00156EDA"/>
    <w:rPr>
      <w:rFonts w:ascii="Tahoma" w:hAnsi="Tahoma" w:cs="Tahoma"/>
      <w:sz w:val="16"/>
      <w:szCs w:val="16"/>
    </w:rPr>
  </w:style>
  <w:style w:type="character" w:customStyle="1" w:styleId="BalloonTextChar">
    <w:name w:val="Balloon Text Char"/>
    <w:basedOn w:val="DefaultParagraphFont"/>
    <w:link w:val="BalloonText"/>
    <w:rsid w:val="00156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1772</Words>
  <Characters>11639</Characters>
  <Application>Microsoft Office Word</Application>
  <DocSecurity>0</DocSecurity>
  <Lines>413</Lines>
  <Paragraphs>246</Paragraphs>
  <ScaleCrop>false</ScaleCrop>
  <Company>Author-it Software Corporation Ltd.</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CPPDSM5011A Determine space utilisation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