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286" w:rsidP="00D73286">
      <w:pPr>
        <w:pStyle w:val="Title"/>
      </w:pPr>
      <w:r>
        <w:fldChar w:fldCharType="begin"/>
      </w:r>
      <w:r>
        <w:instrText xml:space="preserve"> TITLE   \* MERGEFORMAT </w:instrText>
      </w:r>
      <w:r>
        <w:fldChar w:fldCharType="separate"/>
      </w:r>
      <w:r>
        <w:t>CPPDSM5001A Advise on use and design of facilities</w:t>
      </w:r>
      <w:r>
        <w:fldChar w:fldCharType="end"/>
      </w:r>
    </w:p>
    <w:p w:rsidR="00D73286" w:rsidP="00D73286">
      <w:pPr>
        <w:pStyle w:val="Version"/>
        <w:sectPr w:rsidSect="00041D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1D87" w:rsidP="00041D87">
      <w:pPr>
        <w:pStyle w:val="SuperHeading"/>
      </w:pPr>
      <w:r w:rsidRPr="00041D87">
        <w:t>CPPDSM5001A Advise on use and design of facilities</w:t>
      </w:r>
    </w:p>
    <w:p w:rsidR="00000000" w:rsidRPr="00041D87" w:rsidP="00041D87">
      <w:pPr>
        <w:pStyle w:val="Heading1"/>
      </w:pPr>
      <w:bookmarkStart w:id="1" w:name="O_270110"/>
      <w:bookmarkEnd w:id="1"/>
      <w:r w:rsidRPr="00041D87">
        <w:t>Modification History</w:t>
      </w:r>
    </w:p>
    <w:p w:rsidR="00000000" w:rsidRPr="00041D87" w:rsidP="00041D87">
      <w:pPr>
        <w:pStyle w:val="BodyText"/>
      </w:pPr>
      <w:r w:rsidRPr="00041D87">
        <w:t>Not Applicable</w:t>
      </w:r>
    </w:p>
    <w:p w:rsidR="00000000" w:rsidRPr="00041D87" w:rsidP="00041D87">
      <w:pPr>
        <w:pStyle w:val="AllowPageBreak"/>
      </w:pPr>
    </w:p>
    <w:p w:rsidR="00000000" w:rsidRPr="00041D87" w:rsidP="00041D87">
      <w:pPr>
        <w:pStyle w:val="Heading1"/>
      </w:pPr>
      <w:bookmarkStart w:id="2" w:name="O_201300"/>
      <w:bookmarkEnd w:id="2"/>
      <w:r w:rsidRPr="00041D87">
        <w:t>Unit Descriptor</w:t>
      </w:r>
    </w:p>
    <w:tbl>
      <w:tblPr>
        <w:tblW w:w="0" w:type="auto"/>
        <w:tblLayout w:type="fixed"/>
        <w:tblCellMar>
          <w:left w:w="62" w:type="dxa"/>
          <w:right w:w="62" w:type="dxa"/>
        </w:tblCellMar>
        <w:tblLook w:val="0000"/>
      </w:tblPr>
      <w:tblGrid>
        <w:gridCol w:w="2911"/>
        <w:gridCol w:w="5611"/>
      </w:tblGrid>
      <w:tr w:rsidTr="00D73286">
        <w:tblPrEx>
          <w:tblW w:w="0" w:type="auto"/>
          <w:tblLayout w:type="fixed"/>
          <w:tblCellMar>
            <w:left w:w="62" w:type="dxa"/>
            <w:right w:w="62" w:type="dxa"/>
          </w:tblCellMar>
          <w:tblLook w:val="0000"/>
        </w:tblPrEx>
        <w:tc>
          <w:tcPr>
            <w:tcW w:w="2911" w:type="dxa"/>
            <w:tcBorders>
              <w:top w:val="nil"/>
              <w:left w:val="nil"/>
              <w:bottom w:val="nil"/>
              <w:right w:val="nil"/>
            </w:tcBorders>
            <w:tcMar>
              <w:top w:w="0" w:type="dxa"/>
              <w:left w:w="62" w:type="dxa"/>
              <w:bottom w:w="0" w:type="dxa"/>
              <w:right w:w="62" w:type="dxa"/>
            </w:tcMar>
          </w:tcPr>
          <w:p w:rsidR="00000000" w:rsidP="00041D87">
            <w:pPr>
              <w:pStyle w:val="BodyText"/>
              <w:rPr>
                <w:lang w:val="en-NZ"/>
              </w:rPr>
            </w:pPr>
            <w:r w:rsidRPr="00041D87">
              <w:rPr>
                <w:rStyle w:val="SpecialBold"/>
              </w:rPr>
              <w:t>Unit descriptor</w:t>
            </w:r>
          </w:p>
        </w:tc>
        <w:tc>
          <w:tcPr>
            <w:tcW w:w="5611" w:type="dxa"/>
            <w:tcBorders>
              <w:top w:val="nil"/>
              <w:left w:val="nil"/>
              <w:bottom w:val="nil"/>
              <w:right w:val="nil"/>
            </w:tcBorders>
            <w:tcMar>
              <w:top w:w="0" w:type="dxa"/>
              <w:left w:w="62" w:type="dxa"/>
              <w:bottom w:w="0" w:type="dxa"/>
              <w:right w:w="62" w:type="dxa"/>
            </w:tcMar>
          </w:tcPr>
          <w:p w:rsidR="00000000" w:rsidRPr="00041D87" w:rsidP="00041D87">
            <w:pPr>
              <w:pStyle w:val="BodyText"/>
            </w:pPr>
            <w:r w:rsidRPr="00041D87">
              <w:t xml:space="preserve">This unit of competency specifies the outcomes required to provide effective advice on </w:t>
            </w:r>
            <w:r w:rsidRPr="00041D87">
              <w:t>the use and design of facilities to meet client needs. It requires the ability to conduct research to identify future facility requirements.</w:t>
            </w:r>
          </w:p>
          <w:p w:rsidR="00000000" w:rsidRPr="00041D87" w:rsidP="00041D87">
            <w:pPr>
              <w:pStyle w:val="BodyText"/>
            </w:pPr>
            <w:r w:rsidRPr="00041D87">
              <w:t>The unit may form part of the licensing requirements for persons working in the property industry, including in the</w:t>
            </w:r>
            <w:r w:rsidRPr="00041D87">
              <w:t xml:space="preserve"> real estate, business broking, stock and station agency and property operations and development sectors, in those States and Territories where these are regulated activities.</w:t>
            </w:r>
          </w:p>
        </w:tc>
      </w:tr>
    </w:tbl>
    <w:p w:rsidR="00D73286" w:rsidP="00041D87">
      <w:pPr>
        <w:pStyle w:val="BodyText"/>
      </w:pPr>
    </w:p>
    <w:p w:rsidR="00D73286" w:rsidP="00041D87">
      <w:pPr>
        <w:pStyle w:val="BodyText"/>
      </w:pPr>
    </w:p>
    <w:p w:rsidR="00000000" w:rsidRPr="00041D87" w:rsidP="00041D87">
      <w:pPr>
        <w:pStyle w:val="Heading1"/>
      </w:pPr>
      <w:bookmarkStart w:id="3" w:name="O_201303"/>
      <w:bookmarkEnd w:id="3"/>
      <w:r w:rsidRPr="00041D87">
        <w:t>Application of the Unit</w:t>
      </w:r>
    </w:p>
    <w:tbl>
      <w:tblPr>
        <w:tblW w:w="0" w:type="auto"/>
        <w:tblLayout w:type="fixed"/>
        <w:tblCellMar>
          <w:left w:w="62" w:type="dxa"/>
          <w:right w:w="62" w:type="dxa"/>
        </w:tblCellMar>
        <w:tblLook w:val="0000"/>
      </w:tblPr>
      <w:tblGrid>
        <w:gridCol w:w="2911"/>
        <w:gridCol w:w="5611"/>
      </w:tblGrid>
      <w:tr w:rsidTr="00D73286">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041D87">
            <w:pPr>
              <w:pStyle w:val="BodyText"/>
              <w:rPr>
                <w:lang w:val="en-NZ"/>
              </w:rPr>
            </w:pPr>
            <w:r w:rsidRPr="00041D87">
              <w:rPr>
                <w:rStyle w:val="SpecialBold"/>
              </w:rPr>
              <w:t>Application of the unit</w:t>
            </w:r>
          </w:p>
        </w:tc>
        <w:tc>
          <w:tcPr>
            <w:tcW w:w="5611" w:type="dxa"/>
            <w:tcBorders>
              <w:top w:val="nil"/>
              <w:left w:val="nil"/>
              <w:bottom w:val="nil"/>
              <w:right w:val="nil"/>
            </w:tcBorders>
            <w:tcMar>
              <w:top w:w="0" w:type="dxa"/>
              <w:left w:w="62" w:type="dxa"/>
              <w:bottom w:w="0" w:type="dxa"/>
              <w:right w:w="62" w:type="dxa"/>
            </w:tcMar>
          </w:tcPr>
          <w:p w:rsidR="00000000" w:rsidRPr="00041D87" w:rsidP="00041D87">
            <w:pPr>
              <w:pStyle w:val="BodyText"/>
            </w:pPr>
            <w:r w:rsidRPr="00041D87">
              <w:t>This unit of competency supports the work of those involved in providing effective advice on the use and design of facilities to meet client needs.</w:t>
            </w:r>
          </w:p>
        </w:tc>
      </w:tr>
    </w:tbl>
    <w:p w:rsidR="00D73286" w:rsidP="00041D87">
      <w:pPr>
        <w:pStyle w:val="BodyText"/>
      </w:pPr>
    </w:p>
    <w:p w:rsidR="00D73286" w:rsidP="00041D87">
      <w:pPr>
        <w:pStyle w:val="BodyText"/>
      </w:pPr>
    </w:p>
    <w:p w:rsidR="00000000" w:rsidRPr="00041D87" w:rsidP="00041D87">
      <w:pPr>
        <w:pStyle w:val="Heading1"/>
      </w:pPr>
      <w:bookmarkStart w:id="4" w:name="O_278370"/>
      <w:bookmarkEnd w:id="4"/>
      <w:r w:rsidRPr="00041D87">
        <w:t>Licensing/Regulatory Information</w:t>
      </w:r>
    </w:p>
    <w:p w:rsidR="00000000" w:rsidRPr="00041D87" w:rsidP="00041D87">
      <w:pPr>
        <w:pStyle w:val="BodyText"/>
      </w:pPr>
      <w:r w:rsidRPr="00041D87">
        <w:t>Refer to Unit Descriptor</w:t>
      </w:r>
    </w:p>
    <w:p w:rsidR="00000000" w:rsidRPr="00041D87" w:rsidP="00041D87">
      <w:pPr>
        <w:pStyle w:val="AllowPageBreak"/>
      </w:pPr>
    </w:p>
    <w:p w:rsidR="00000000" w:rsidRPr="00041D87" w:rsidP="00041D87">
      <w:pPr>
        <w:pStyle w:val="Heading1"/>
      </w:pPr>
      <w:bookmarkStart w:id="5" w:name="O_201302"/>
      <w:bookmarkEnd w:id="5"/>
      <w:r w:rsidRPr="00041D87">
        <w:t>Pre-Requisites</w:t>
      </w:r>
    </w:p>
    <w:tbl>
      <w:tblPr>
        <w:tblW w:w="0" w:type="auto"/>
        <w:tblLayout w:type="fixed"/>
        <w:tblCellMar>
          <w:left w:w="62" w:type="dxa"/>
          <w:right w:w="62" w:type="dxa"/>
        </w:tblCellMar>
        <w:tblLook w:val="0000"/>
      </w:tblPr>
      <w:tblGrid>
        <w:gridCol w:w="2911"/>
        <w:gridCol w:w="5611"/>
      </w:tblGrid>
      <w:tr w:rsidTr="00D73286">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041D87">
            <w:pPr>
              <w:pStyle w:val="BodyText"/>
              <w:rPr>
                <w:lang w:val="en-NZ"/>
              </w:rPr>
            </w:pPr>
            <w:r w:rsidRPr="00041D87">
              <w:rPr>
                <w:rStyle w:val="SpecialBold"/>
              </w:rPr>
              <w:t>Prerequisite units</w:t>
            </w:r>
          </w:p>
        </w:tc>
        <w:tc>
          <w:tcPr>
            <w:tcW w:w="5611" w:type="dxa"/>
            <w:tcBorders>
              <w:top w:val="nil"/>
              <w:left w:val="nil"/>
              <w:bottom w:val="nil"/>
              <w:right w:val="nil"/>
            </w:tcBorders>
            <w:tcMar>
              <w:top w:w="0" w:type="dxa"/>
              <w:left w:w="62" w:type="dxa"/>
              <w:bottom w:w="0" w:type="dxa"/>
              <w:right w:w="62" w:type="dxa"/>
            </w:tcMar>
          </w:tcPr>
          <w:p w:rsidR="00000000" w:rsidRPr="00041D87" w:rsidP="00041D87">
            <w:pPr>
              <w:pStyle w:val="BodyText"/>
            </w:pPr>
            <w:r w:rsidRPr="00041D87">
              <w:t>Nil</w:t>
            </w:r>
          </w:p>
        </w:tc>
      </w:tr>
    </w:tbl>
    <w:p w:rsidR="00D73286" w:rsidP="00041D87">
      <w:pPr>
        <w:pStyle w:val="BodyText"/>
      </w:pPr>
    </w:p>
    <w:p w:rsidR="00D73286" w:rsidP="00041D87">
      <w:pPr>
        <w:pStyle w:val="BodyText"/>
      </w:pPr>
    </w:p>
    <w:p w:rsidR="00000000" w:rsidRPr="00041D87" w:rsidP="00041D87">
      <w:pPr>
        <w:pStyle w:val="Heading1"/>
      </w:pPr>
      <w:bookmarkStart w:id="6" w:name="O_201301"/>
      <w:bookmarkEnd w:id="6"/>
      <w:r w:rsidRPr="00041D87">
        <w:t>Employability Skills Information</w:t>
      </w:r>
    </w:p>
    <w:tbl>
      <w:tblPr>
        <w:tblW w:w="0" w:type="auto"/>
        <w:tblLayout w:type="fixed"/>
        <w:tblCellMar>
          <w:left w:w="62" w:type="dxa"/>
          <w:right w:w="62" w:type="dxa"/>
        </w:tblCellMar>
        <w:tblLook w:val="0000"/>
      </w:tblPr>
      <w:tblGrid>
        <w:gridCol w:w="2911"/>
        <w:gridCol w:w="5611"/>
      </w:tblGrid>
      <w:tr w:rsidTr="00D73286">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041D87">
            <w:pPr>
              <w:pStyle w:val="BodyText"/>
              <w:rPr>
                <w:lang w:val="en-NZ"/>
              </w:rPr>
            </w:pPr>
            <w:r w:rsidRPr="00041D87">
              <w:rPr>
                <w:rStyle w:val="SpecialBold"/>
              </w:rPr>
              <w:t>Employability skills</w:t>
            </w:r>
          </w:p>
        </w:tc>
        <w:tc>
          <w:tcPr>
            <w:tcW w:w="5611" w:type="dxa"/>
            <w:tcBorders>
              <w:top w:val="nil"/>
              <w:left w:val="nil"/>
              <w:bottom w:val="nil"/>
              <w:right w:val="nil"/>
            </w:tcBorders>
            <w:tcMar>
              <w:top w:w="0" w:type="dxa"/>
              <w:left w:w="62" w:type="dxa"/>
              <w:bottom w:w="0" w:type="dxa"/>
              <w:right w:w="62" w:type="dxa"/>
            </w:tcMar>
          </w:tcPr>
          <w:p w:rsidR="00000000" w:rsidRPr="00041D87" w:rsidP="00041D87">
            <w:pPr>
              <w:pStyle w:val="BodyText"/>
            </w:pPr>
            <w:r w:rsidRPr="00041D87">
              <w:t xml:space="preserve">The required outcomes described in this unit of competency contain applicable facets of employability skills. The Employability Skills Summary </w:t>
            </w:r>
            <w:r w:rsidRPr="00041D87">
              <w:t>of the qualification in which this unit of competency is packaged, will assist in identifying employability skills requirements.</w:t>
            </w:r>
          </w:p>
        </w:tc>
      </w:tr>
    </w:tbl>
    <w:p w:rsidR="00D73286" w:rsidP="00041D87">
      <w:pPr>
        <w:pStyle w:val="BodyText"/>
      </w:pPr>
    </w:p>
    <w:p w:rsidR="00D73286" w:rsidP="00041D87">
      <w:pPr>
        <w:pStyle w:val="BodyText"/>
      </w:pPr>
    </w:p>
    <w:p w:rsidR="00000000" w:rsidRPr="00041D87" w:rsidP="00041D87">
      <w:pPr>
        <w:pStyle w:val="Heading1"/>
      </w:pPr>
      <w:bookmarkStart w:id="7" w:name="O_288156"/>
      <w:bookmarkEnd w:id="7"/>
      <w:r w:rsidRPr="00041D87">
        <w:t>Elements and Performance Criteria Pre-Content</w:t>
      </w:r>
    </w:p>
    <w:tbl>
      <w:tblPr>
        <w:tblW w:w="0" w:type="auto"/>
        <w:tblLayout w:type="fixed"/>
        <w:tblCellMar>
          <w:left w:w="62" w:type="dxa"/>
          <w:right w:w="62" w:type="dxa"/>
        </w:tblCellMar>
        <w:tblLook w:val="0000"/>
      </w:tblPr>
      <w:tblGrid>
        <w:gridCol w:w="2980"/>
        <w:gridCol w:w="5760"/>
      </w:tblGrid>
      <w:tr w:rsidTr="00D73286">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041D87">
            <w:pPr>
              <w:pStyle w:val="BodyText"/>
              <w:rPr>
                <w:lang w:val="en-NZ"/>
              </w:rPr>
            </w:pPr>
            <w:r w:rsidRPr="00041D87">
              <w:t>Elements describe the essential outcomes of a unit of compete</w:t>
            </w:r>
            <w:r w:rsidRPr="00041D87">
              <w:t>ncy.</w:t>
            </w:r>
          </w:p>
        </w:tc>
        <w:tc>
          <w:tcPr>
            <w:tcW w:w="5760" w:type="dxa"/>
            <w:tcBorders>
              <w:top w:val="nil"/>
              <w:left w:val="nil"/>
              <w:bottom w:val="nil"/>
              <w:right w:val="nil"/>
            </w:tcBorders>
            <w:tcMar>
              <w:top w:w="0" w:type="dxa"/>
              <w:left w:w="62" w:type="dxa"/>
              <w:bottom w:w="0" w:type="dxa"/>
              <w:right w:w="62" w:type="dxa"/>
            </w:tcMar>
          </w:tcPr>
          <w:p w:rsidR="00000000" w:rsidRPr="00041D87" w:rsidP="00041D87">
            <w:pPr>
              <w:pStyle w:val="BodyText"/>
            </w:pPr>
            <w:r w:rsidRPr="00041D87">
              <w:t xml:space="preserve">Performance criteria describe the required performance needed to demonstrate achievement of the element. Where </w:t>
            </w:r>
            <w:r w:rsidRPr="00041D87">
              <w:rPr>
                <w:rStyle w:val="BoldandItalics"/>
              </w:rPr>
              <w:t>bold italicised</w:t>
            </w:r>
            <w:r w:rsidRPr="00041D87">
              <w:t xml:space="preserve"> text is used, further information is detailed in the required skills and knowledge and/or the range statement. Assessment of</w:t>
            </w:r>
            <w:r w:rsidRPr="00041D87">
              <w:t xml:space="preserve"> performance is to be consistent with the evidence guide.</w:t>
            </w:r>
          </w:p>
        </w:tc>
      </w:tr>
    </w:tbl>
    <w:p w:rsidR="00000000" w:rsidRPr="00041D87" w:rsidP="00041D87">
      <w:pPr>
        <w:pStyle w:val="BodyText"/>
      </w:pPr>
    </w:p>
    <w:p w:rsidR="00000000" w:rsidRPr="00041D87" w:rsidP="00041D87">
      <w:pPr>
        <w:pStyle w:val="AllowPageBreak"/>
      </w:pPr>
    </w:p>
    <w:p w:rsidR="00000000" w:rsidRPr="00041D87" w:rsidP="00041D87">
      <w:pPr>
        <w:pStyle w:val="Heading1"/>
      </w:pPr>
      <w:bookmarkStart w:id="8" w:name="O_234823"/>
      <w:bookmarkEnd w:id="8"/>
      <w:r w:rsidRPr="00041D87">
        <w:t>Elements and Performance Criteria</w:t>
      </w:r>
    </w:p>
    <w:tbl>
      <w:tblPr>
        <w:tblW w:w="0" w:type="auto"/>
        <w:tblLayout w:type="fixed"/>
        <w:tblCellMar>
          <w:left w:w="62" w:type="dxa"/>
          <w:right w:w="62" w:type="dxa"/>
        </w:tblCellMar>
        <w:tblLook w:val="0000"/>
      </w:tblPr>
      <w:tblGrid>
        <w:gridCol w:w="2970"/>
        <w:gridCol w:w="18"/>
        <w:gridCol w:w="5742"/>
        <w:gridCol w:w="18"/>
      </w:tblGrid>
      <w:tr w:rsidTr="00D73286">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041D87" w:rsidP="00041D87">
            <w:pPr>
              <w:pStyle w:val="List"/>
            </w:pPr>
            <w:r w:rsidRPr="00041D8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41D87">
            <w:pPr>
              <w:pStyle w:val="List"/>
              <w:rPr>
                <w:lang w:val="en-NZ"/>
              </w:rPr>
            </w:pPr>
            <w:r w:rsidRPr="00041D87">
              <w:rPr>
                <w:rStyle w:val="SpecialBold"/>
              </w:rPr>
              <w:t>PERFORMANCE CRITERIA</w:t>
            </w:r>
          </w:p>
        </w:tc>
      </w:tr>
      <w:tr w:rsidTr="00D73286">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041D87">
            <w:pPr>
              <w:pStyle w:val="List"/>
              <w:rPr>
                <w:lang w:val="en-NZ"/>
              </w:rPr>
            </w:pPr>
            <w:r w:rsidRPr="00041D87">
              <w:rPr>
                <w:rStyle w:val="SpecialBold"/>
              </w:rPr>
              <w:t>1</w:t>
            </w:r>
            <w:r w:rsidRPr="00041D87">
              <w:tab/>
            </w:r>
            <w:r w:rsidRPr="00041D87">
              <w:rPr>
                <w:rStyle w:val="SpecialBold"/>
              </w:rPr>
              <w:t>Identify client requirements for facilities</w:t>
            </w:r>
            <w:r w:rsidRPr="00041D87">
              <w:t>.</w:t>
            </w:r>
          </w:p>
        </w:tc>
        <w:tc>
          <w:tcPr>
            <w:tcW w:w="5760" w:type="dxa"/>
            <w:gridSpan w:val="2"/>
            <w:tcBorders>
              <w:top w:val="nil"/>
              <w:left w:val="nil"/>
              <w:bottom w:val="nil"/>
              <w:right w:val="nil"/>
            </w:tcBorders>
            <w:tcMar>
              <w:top w:w="0" w:type="dxa"/>
              <w:left w:w="62" w:type="dxa"/>
              <w:bottom w:w="0" w:type="dxa"/>
              <w:right w:w="62" w:type="dxa"/>
            </w:tcMar>
          </w:tcPr>
          <w:p w:rsidR="00000000" w:rsidRPr="00041D87" w:rsidP="00041D87">
            <w:pPr>
              <w:pStyle w:val="List"/>
            </w:pPr>
            <w:r w:rsidRPr="00041D87">
              <w:t>1.1</w:t>
            </w:r>
            <w:r w:rsidRPr="00041D87">
              <w:tab/>
              <w:t xml:space="preserve">Client requirements for </w:t>
            </w:r>
            <w:r w:rsidRPr="00041D87">
              <w:rPr>
                <w:rStyle w:val="BoldandItalics"/>
              </w:rPr>
              <w:t>facilities</w:t>
            </w:r>
            <w:r w:rsidRPr="00041D87">
              <w:t xml:space="preserve"> are identified </w:t>
            </w:r>
            <w:r w:rsidRPr="00041D87">
              <w:t xml:space="preserve">in consultation with </w:t>
            </w:r>
            <w:r w:rsidRPr="00041D87">
              <w:rPr>
                <w:rStyle w:val="BoldandItalics"/>
              </w:rPr>
              <w:t>relevant people</w:t>
            </w:r>
            <w:r w:rsidRPr="00041D87">
              <w:t xml:space="preserve"> according to </w:t>
            </w:r>
            <w:r w:rsidRPr="00041D87">
              <w:rPr>
                <w:rStyle w:val="BoldandItalics"/>
              </w:rPr>
              <w:t>organisational requirements</w:t>
            </w:r>
            <w:r w:rsidRPr="00041D87">
              <w:t>.</w:t>
            </w:r>
          </w:p>
          <w:p w:rsidR="00000000" w:rsidRPr="00041D87" w:rsidP="00041D87">
            <w:pPr>
              <w:pStyle w:val="List"/>
            </w:pPr>
            <w:r w:rsidRPr="00041D87">
              <w:t>1.2</w:t>
            </w:r>
            <w:r w:rsidRPr="00041D87">
              <w:tab/>
            </w:r>
            <w:r w:rsidRPr="00041D87">
              <w:rPr>
                <w:rStyle w:val="BoldandItalics"/>
              </w:rPr>
              <w:t>Client needs</w:t>
            </w:r>
            <w:r w:rsidRPr="00041D87">
              <w:t xml:space="preserve"> are accurately assessed and clarified, using appropriate research and survey techniques and </w:t>
            </w:r>
            <w:r w:rsidRPr="00041D87">
              <w:rPr>
                <w:rStyle w:val="BoldandItalics"/>
              </w:rPr>
              <w:t>consultative processes</w:t>
            </w:r>
            <w:r w:rsidRPr="00041D87">
              <w:t>.</w:t>
            </w:r>
          </w:p>
          <w:p w:rsidR="00000000" w:rsidRPr="00041D87" w:rsidP="00041D87">
            <w:pPr>
              <w:pStyle w:val="List"/>
            </w:pPr>
            <w:r w:rsidRPr="00041D87">
              <w:t>1.3</w:t>
            </w:r>
            <w:r w:rsidRPr="00041D87">
              <w:tab/>
              <w:t xml:space="preserve">Relevant documentation and </w:t>
            </w:r>
            <w:r w:rsidRPr="00041D87">
              <w:rPr>
                <w:rStyle w:val="BoldandItalics"/>
              </w:rPr>
              <w:t>legislative r</w:t>
            </w:r>
            <w:r w:rsidRPr="00041D87">
              <w:rPr>
                <w:rStyle w:val="BoldandItalics"/>
              </w:rPr>
              <w:t>equirements</w:t>
            </w:r>
            <w:r w:rsidRPr="00041D87">
              <w:t xml:space="preserve"> are accessed to ensure facilities comply with requirements.</w:t>
            </w:r>
          </w:p>
          <w:p w:rsidR="00000000" w:rsidP="00041D87">
            <w:pPr>
              <w:pStyle w:val="List"/>
              <w:rPr>
                <w:lang w:val="en-NZ"/>
              </w:rPr>
            </w:pPr>
            <w:r w:rsidRPr="00041D87">
              <w:t>1.4</w:t>
            </w:r>
            <w:r w:rsidRPr="00041D87">
              <w:tab/>
              <w:t xml:space="preserve">Situations requiring </w:t>
            </w:r>
            <w:r w:rsidRPr="00041D87">
              <w:rPr>
                <w:rStyle w:val="BoldandItalics"/>
              </w:rPr>
              <w:t>specialist advice</w:t>
            </w:r>
            <w:r w:rsidRPr="00041D87">
              <w:t xml:space="preserve"> are identified and assistance is sought as required according to organisational requirements.</w:t>
            </w:r>
          </w:p>
        </w:tc>
      </w:tr>
      <w:tr w:rsidTr="00D73286">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041D87">
            <w:pPr>
              <w:pStyle w:val="List"/>
              <w:rPr>
                <w:lang w:val="en-NZ"/>
              </w:rPr>
            </w:pPr>
            <w:r w:rsidRPr="00041D87">
              <w:rPr>
                <w:rStyle w:val="SpecialBold"/>
              </w:rPr>
              <w:t>2</w:t>
            </w:r>
            <w:r w:rsidRPr="00041D87">
              <w:tab/>
            </w:r>
            <w:r w:rsidRPr="00041D87">
              <w:rPr>
                <w:rStyle w:val="SpecialBold"/>
              </w:rPr>
              <w:t>Conduct analysis of facilities</w:t>
            </w:r>
            <w:r w:rsidRPr="00041D87">
              <w:t>.</w:t>
            </w:r>
          </w:p>
        </w:tc>
        <w:tc>
          <w:tcPr>
            <w:tcW w:w="5760" w:type="dxa"/>
            <w:gridSpan w:val="2"/>
            <w:tcBorders>
              <w:top w:val="nil"/>
              <w:left w:val="nil"/>
              <w:bottom w:val="nil"/>
              <w:right w:val="nil"/>
            </w:tcBorders>
            <w:tcMar>
              <w:top w:w="0" w:type="dxa"/>
              <w:left w:w="62" w:type="dxa"/>
              <w:bottom w:w="0" w:type="dxa"/>
              <w:right w:w="62" w:type="dxa"/>
            </w:tcMar>
          </w:tcPr>
          <w:p w:rsidR="00000000" w:rsidRPr="00041D87" w:rsidP="00041D87">
            <w:pPr>
              <w:pStyle w:val="List"/>
            </w:pPr>
            <w:r w:rsidRPr="00041D87">
              <w:t>2.1</w:t>
            </w:r>
            <w:r w:rsidRPr="00041D87">
              <w:tab/>
            </w:r>
            <w:r w:rsidRPr="00041D87">
              <w:rPr>
                <w:rStyle w:val="BoldandItalics"/>
              </w:rPr>
              <w:t>Information</w:t>
            </w:r>
            <w:r w:rsidRPr="00041D87">
              <w:t xml:space="preserve"> is gathered and organised in a format suitable for analysis and interpretation according to organisational requirements.</w:t>
            </w:r>
          </w:p>
          <w:p w:rsidR="00000000" w:rsidRPr="00041D87" w:rsidP="00041D87">
            <w:pPr>
              <w:pStyle w:val="List"/>
            </w:pPr>
            <w:r w:rsidRPr="00041D87">
              <w:t>2.2</w:t>
            </w:r>
            <w:r w:rsidRPr="00041D87">
              <w:tab/>
              <w:t>Reliable methods are used to collect information according to organisational requirements.</w:t>
            </w:r>
          </w:p>
          <w:p w:rsidR="00000000" w:rsidRPr="00041D87" w:rsidP="00041D87">
            <w:pPr>
              <w:pStyle w:val="List"/>
            </w:pPr>
            <w:r w:rsidRPr="00041D87">
              <w:t>2.3</w:t>
            </w:r>
            <w:r w:rsidRPr="00041D87">
              <w:tab/>
              <w:t>Relevant people are cons</w:t>
            </w:r>
            <w:r w:rsidRPr="00041D87">
              <w:t>ulted to gather additional data using appropriate communication techniques.</w:t>
            </w:r>
          </w:p>
          <w:p w:rsidR="00000000" w:rsidRPr="00041D87" w:rsidP="00041D87">
            <w:pPr>
              <w:pStyle w:val="List"/>
            </w:pPr>
            <w:r w:rsidRPr="00041D87">
              <w:t>2.4</w:t>
            </w:r>
            <w:r w:rsidRPr="00041D87">
              <w:tab/>
              <w:t xml:space="preserve">Information is analysed using reliable and valid </w:t>
            </w:r>
            <w:r w:rsidRPr="00041D87">
              <w:rPr>
                <w:rStyle w:val="BoldandItalics"/>
              </w:rPr>
              <w:t>data analysis</w:t>
            </w:r>
            <w:r w:rsidRPr="00041D87">
              <w:t xml:space="preserve"> </w:t>
            </w:r>
            <w:r w:rsidRPr="00041D87">
              <w:rPr>
                <w:rStyle w:val="BoldandItalics"/>
              </w:rPr>
              <w:t>methods</w:t>
            </w:r>
            <w:r w:rsidRPr="00041D87">
              <w:t xml:space="preserve"> according to organisational requirements.</w:t>
            </w:r>
          </w:p>
          <w:p w:rsidR="00000000" w:rsidP="00041D87">
            <w:pPr>
              <w:pStyle w:val="List"/>
              <w:rPr>
                <w:lang w:val="en-NZ"/>
              </w:rPr>
            </w:pPr>
            <w:r w:rsidRPr="00041D87">
              <w:t>2.5</w:t>
            </w:r>
            <w:r w:rsidRPr="00041D87">
              <w:tab/>
              <w:t>Assumptions and conclusions are documented that are consist</w:t>
            </w:r>
            <w:r w:rsidRPr="00041D87">
              <w:t>ent with research objectives and supported by verifiable evidence.</w:t>
            </w:r>
          </w:p>
        </w:tc>
      </w:tr>
      <w:tr w:rsidTr="00D73286">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041D87">
            <w:pPr>
              <w:pStyle w:val="List"/>
              <w:rPr>
                <w:lang w:val="en-NZ"/>
              </w:rPr>
            </w:pPr>
            <w:r w:rsidRPr="00041D87">
              <w:rPr>
                <w:rStyle w:val="SpecialBold"/>
              </w:rPr>
              <w:t>3</w:t>
            </w:r>
            <w:r w:rsidRPr="00041D87">
              <w:tab/>
            </w:r>
            <w:r w:rsidRPr="00041D87">
              <w:rPr>
                <w:rStyle w:val="SpecialBold"/>
              </w:rPr>
              <w:t>Provide advice and recommendations</w:t>
            </w:r>
            <w:r w:rsidRPr="00041D87">
              <w:t>.</w:t>
            </w:r>
          </w:p>
        </w:tc>
        <w:tc>
          <w:tcPr>
            <w:tcW w:w="5760" w:type="dxa"/>
            <w:gridSpan w:val="2"/>
            <w:tcBorders>
              <w:top w:val="nil"/>
              <w:left w:val="nil"/>
              <w:bottom w:val="nil"/>
              <w:right w:val="nil"/>
            </w:tcBorders>
            <w:tcMar>
              <w:top w:w="0" w:type="dxa"/>
              <w:left w:w="62" w:type="dxa"/>
              <w:bottom w:w="0" w:type="dxa"/>
              <w:right w:w="62" w:type="dxa"/>
            </w:tcMar>
          </w:tcPr>
          <w:p w:rsidR="00000000" w:rsidRPr="00041D87" w:rsidP="00041D87">
            <w:pPr>
              <w:pStyle w:val="List"/>
            </w:pPr>
            <w:r w:rsidRPr="00041D87">
              <w:t>3.1</w:t>
            </w:r>
            <w:r w:rsidRPr="00041D87">
              <w:tab/>
              <w:t xml:space="preserve">Clients are provided with clear </w:t>
            </w:r>
            <w:r w:rsidRPr="00041D87">
              <w:rPr>
                <w:rStyle w:val="BoldandItalics"/>
              </w:rPr>
              <w:t>recommendations</w:t>
            </w:r>
            <w:r w:rsidRPr="00041D87">
              <w:t xml:space="preserve"> on facilities use and design services to meet their identified needs. </w:t>
            </w:r>
          </w:p>
          <w:p w:rsidR="00000000" w:rsidRPr="00041D87" w:rsidP="00041D87">
            <w:pPr>
              <w:pStyle w:val="List"/>
            </w:pPr>
            <w:r w:rsidRPr="00041D87">
              <w:t>3.2</w:t>
            </w:r>
            <w:r w:rsidRPr="00041D87">
              <w:tab/>
            </w:r>
            <w:r w:rsidRPr="00041D87">
              <w:rPr>
                <w:rStyle w:val="BoldandItalics"/>
              </w:rPr>
              <w:t>Feedback</w:t>
            </w:r>
            <w:r w:rsidRPr="00041D87">
              <w:t xml:space="preserve"> on suitability</w:t>
            </w:r>
            <w:r w:rsidRPr="00041D87">
              <w:t xml:space="preserve"> and sufficiency of recommendations is obtained according to organisational requirements.</w:t>
            </w:r>
          </w:p>
          <w:p w:rsidR="00000000" w:rsidRPr="00041D87" w:rsidP="00041D87">
            <w:pPr>
              <w:pStyle w:val="List"/>
            </w:pPr>
            <w:r w:rsidRPr="00041D87">
              <w:t>3.3</w:t>
            </w:r>
            <w:r w:rsidRPr="00041D87">
              <w:tab/>
              <w:t xml:space="preserve">Advice and recommendations are </w:t>
            </w:r>
            <w:r w:rsidRPr="00041D87">
              <w:rPr>
                <w:rStyle w:val="BoldandItalics"/>
              </w:rPr>
              <w:t>presented</w:t>
            </w:r>
            <w:r w:rsidRPr="00041D87">
              <w:t xml:space="preserve"> in an appropriate format, style and structure using business technology.</w:t>
            </w:r>
          </w:p>
          <w:p w:rsidR="00000000" w:rsidRPr="00041D87" w:rsidP="00041D87">
            <w:pPr>
              <w:pStyle w:val="List"/>
            </w:pPr>
            <w:r w:rsidRPr="00041D87">
              <w:t>3.4</w:t>
            </w:r>
            <w:r w:rsidRPr="00041D87">
              <w:tab/>
            </w:r>
            <w:r w:rsidRPr="00041D87">
              <w:t>Future services required by client are identified and delivery is planned in consultation with relevant personnel.</w:t>
            </w:r>
          </w:p>
          <w:p w:rsidR="00000000" w:rsidRPr="00041D87" w:rsidP="00041D87">
            <w:pPr>
              <w:pStyle w:val="List"/>
            </w:pPr>
            <w:r w:rsidRPr="00041D87">
              <w:t>3.5</w:t>
            </w:r>
            <w:r w:rsidRPr="00041D87">
              <w:tab/>
              <w:t>Relevant documentation is completed and processed according to legislative and organisational requirements.</w:t>
            </w:r>
          </w:p>
        </w:tc>
      </w:tr>
    </w:tbl>
    <w:p w:rsidR="00D73286" w:rsidP="00041D87">
      <w:pPr>
        <w:pStyle w:val="BodyText"/>
      </w:pPr>
    </w:p>
    <w:p w:rsidR="00D73286" w:rsidP="00041D87">
      <w:pPr>
        <w:pStyle w:val="BodyText"/>
      </w:pPr>
    </w:p>
    <w:p w:rsidR="00000000" w:rsidRPr="00041D87" w:rsidP="00041D87">
      <w:pPr>
        <w:pStyle w:val="Heading1"/>
      </w:pPr>
      <w:bookmarkStart w:id="9" w:name="O_258773"/>
      <w:bookmarkEnd w:id="9"/>
      <w:r w:rsidRPr="00041D87">
        <w:t>Required</w:t>
      </w:r>
      <w:r w:rsidRPr="00041D87">
        <w:t xml:space="preserve"> Skills and Knowledge</w:t>
      </w:r>
    </w:p>
    <w:tbl>
      <w:tblPr>
        <w:tblW w:w="0" w:type="auto"/>
        <w:tblLayout w:type="fixed"/>
        <w:tblCellMar>
          <w:left w:w="62" w:type="dxa"/>
          <w:right w:w="62" w:type="dxa"/>
        </w:tblCellMar>
        <w:tblLook w:val="0000"/>
      </w:tblPr>
      <w:tblGrid>
        <w:gridCol w:w="8513"/>
        <w:gridCol w:w="9"/>
      </w:tblGrid>
      <w:tr w:rsidTr="00D73286">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041D87">
            <w:pPr>
              <w:pStyle w:val="BodyText"/>
              <w:rPr>
                <w:lang w:val="en-NZ"/>
              </w:rPr>
            </w:pPr>
            <w:r w:rsidRPr="00041D87">
              <w:rPr>
                <w:rStyle w:val="SpecialBold"/>
              </w:rPr>
              <w:t>REQUIRED SKILLS AND KNOWLEDGE</w:t>
            </w:r>
          </w:p>
        </w:tc>
      </w:tr>
      <w:tr w:rsidTr="00D7328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041D87">
            <w:pPr>
              <w:pStyle w:val="BodyText"/>
              <w:rPr>
                <w:lang w:val="en-NZ"/>
              </w:rPr>
            </w:pPr>
            <w:r w:rsidRPr="00041D87">
              <w:t>This section describes the essential skills and knowledge and their level, required for this unit.</w:t>
            </w:r>
          </w:p>
        </w:tc>
      </w:tr>
      <w:tr w:rsidTr="00D7328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041D87" w:rsidP="00041D87">
            <w:pPr>
              <w:pStyle w:val="BodyText"/>
            </w:pPr>
            <w:r w:rsidRPr="00041D87">
              <w:rPr>
                <w:rStyle w:val="SpecialBold"/>
              </w:rPr>
              <w:t>Required skills</w:t>
            </w:r>
            <w:r w:rsidRPr="00041D87">
              <w:t>:</w:t>
            </w:r>
          </w:p>
          <w:p w:rsidR="00000000" w:rsidRPr="00041D87" w:rsidP="00041D87">
            <w:pPr>
              <w:pStyle w:val="ListBullet"/>
            </w:pPr>
            <w:r w:rsidRPr="00041D87">
              <w:t>analytical skills to evaluate existing facilities</w:t>
            </w:r>
          </w:p>
          <w:p w:rsidR="00000000" w:rsidRPr="00041D87" w:rsidP="00041D87">
            <w:pPr>
              <w:pStyle w:val="ListBullet"/>
            </w:pPr>
            <w:r w:rsidRPr="00041D87">
              <w:t>appraisal skills to evaluate solutions and synthesise a wide range of acquired knowledge and experience when making recommendations</w:t>
            </w:r>
          </w:p>
          <w:p w:rsidR="00000000" w:rsidP="00041D87">
            <w:pPr>
              <w:pStyle w:val="ListBullet"/>
              <w:rPr>
                <w:lang w:val="en-NZ"/>
              </w:rPr>
            </w:pPr>
            <w:r w:rsidRPr="00041D87">
              <w:t>communication skills to impart knowledge, ideas and concepts through oral, written and visual means</w:t>
            </w:r>
          </w:p>
        </w:tc>
      </w:tr>
      <w:tr w:rsidTr="00D7328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041D87" w:rsidP="00041D87">
            <w:pPr>
              <w:pStyle w:val="ListBullet"/>
            </w:pPr>
            <w:r w:rsidRPr="00041D87">
              <w:t>computing skills to ac</w:t>
            </w:r>
            <w:r w:rsidRPr="00041D87">
              <w:t>cess the internet and web pages, prepare and complete online forms, lodge electronic documents and search online databases</w:t>
            </w:r>
          </w:p>
          <w:p w:rsidR="00000000" w:rsidRPr="00041D87" w:rsidP="00041D87">
            <w:pPr>
              <w:pStyle w:val="ListBullet"/>
            </w:pPr>
            <w:r w:rsidRPr="00041D87">
              <w:t>interpersonal skills to relate to people from a range of social, cultural and ethnic backgrounds and varying physical and mental abil</w:t>
            </w:r>
            <w:r w:rsidRPr="00041D87">
              <w:t>ities</w:t>
            </w:r>
          </w:p>
          <w:p w:rsidR="00000000" w:rsidRPr="00041D87" w:rsidP="00041D87">
            <w:pPr>
              <w:pStyle w:val="ListBullet"/>
            </w:pPr>
            <w:r w:rsidRPr="00041D87">
              <w:t>numeracy skills to apply statistical methods and techniques</w:t>
            </w:r>
          </w:p>
          <w:p w:rsidR="00000000" w:rsidRPr="00041D87" w:rsidP="00041D87">
            <w:pPr>
              <w:pStyle w:val="ListBullet"/>
            </w:pPr>
            <w:r w:rsidRPr="00041D87">
              <w:t>problem solving skills to identify problems and find innovative solutions</w:t>
            </w:r>
          </w:p>
          <w:p w:rsidR="00000000" w:rsidRPr="00041D87" w:rsidP="00041D87">
            <w:pPr>
              <w:pStyle w:val="ListBullet"/>
            </w:pPr>
            <w:r w:rsidRPr="00041D87">
              <w:t>research skills to source, analyse and interpret financial information and formulate conclusions that contribute to</w:t>
            </w:r>
            <w:r w:rsidRPr="00041D87">
              <w:t xml:space="preserve"> existing knowledge of advanced practice</w:t>
            </w:r>
          </w:p>
          <w:p w:rsidR="00000000" w:rsidP="00041D87">
            <w:pPr>
              <w:pStyle w:val="ListBullet"/>
              <w:rPr>
                <w:lang w:val="en-NZ"/>
              </w:rPr>
            </w:pPr>
            <w:r w:rsidRPr="00041D87">
              <w:t>technology skills to process information and use information technology systems.</w:t>
            </w:r>
          </w:p>
        </w:tc>
      </w:tr>
      <w:tr w:rsidTr="00D7328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041D87" w:rsidP="00041D87">
            <w:pPr>
              <w:pStyle w:val="BodyText"/>
            </w:pPr>
            <w:r w:rsidRPr="00041D87">
              <w:rPr>
                <w:rStyle w:val="SpecialBold"/>
              </w:rPr>
              <w:t>Required knowledge and understanding</w:t>
            </w:r>
            <w:r w:rsidRPr="00041D87">
              <w:t>:</w:t>
            </w:r>
          </w:p>
          <w:p w:rsidR="00000000" w:rsidRPr="00041D87" w:rsidP="00041D87">
            <w:pPr>
              <w:pStyle w:val="ListBullet"/>
            </w:pPr>
            <w:r w:rsidRPr="00041D87">
              <w:t>adaptive re-use and implications for business continuity</w:t>
            </w:r>
          </w:p>
          <w:p w:rsidR="00000000" w:rsidRPr="00041D87" w:rsidP="00041D87">
            <w:pPr>
              <w:pStyle w:val="ListBullet"/>
            </w:pPr>
            <w:r w:rsidRPr="00041D87">
              <w:t>change management principles and prac</w:t>
            </w:r>
            <w:r w:rsidRPr="00041D87">
              <w:t>tices</w:t>
            </w:r>
          </w:p>
          <w:p w:rsidR="00000000" w:rsidRPr="00041D87" w:rsidP="00041D87">
            <w:pPr>
              <w:pStyle w:val="ListBullet"/>
            </w:pPr>
            <w:r w:rsidRPr="00041D87">
              <w:t>environmental auditing aimed at effective facility operations</w:t>
            </w:r>
          </w:p>
          <w:p w:rsidR="00000000" w:rsidRPr="00041D87" w:rsidP="00041D87">
            <w:pPr>
              <w:pStyle w:val="ListBullet"/>
            </w:pPr>
            <w:r w:rsidRPr="00041D87">
              <w:t>future-proofing strategies, such as flexible space planning and technology provision</w:t>
            </w:r>
          </w:p>
          <w:p w:rsidR="00000000" w:rsidRPr="00041D87" w:rsidP="00041D87">
            <w:pPr>
              <w:pStyle w:val="ListBullet"/>
            </w:pPr>
            <w:r w:rsidRPr="00041D87">
              <w:t>heritage implications and legislative constraints</w:t>
            </w:r>
          </w:p>
          <w:p w:rsidR="00000000" w:rsidRPr="00041D87" w:rsidP="00041D87">
            <w:pPr>
              <w:pStyle w:val="ListBullet"/>
            </w:pPr>
            <w:r w:rsidRPr="00041D87">
              <w:t>methodology formulation and analysis techniques</w:t>
            </w:r>
          </w:p>
          <w:p w:rsidR="00000000" w:rsidRPr="00041D87" w:rsidP="00041D87">
            <w:pPr>
              <w:pStyle w:val="ListBullet"/>
            </w:pPr>
            <w:r w:rsidRPr="00041D87">
              <w:t>organ</w:t>
            </w:r>
            <w:r w:rsidRPr="00041D87">
              <w:t>isational and professional procedures, ethical practices and business standards</w:t>
            </w:r>
          </w:p>
          <w:p w:rsidR="00000000" w:rsidRPr="00041D87" w:rsidP="00041D87">
            <w:pPr>
              <w:pStyle w:val="ListBullet"/>
            </w:pPr>
            <w:r w:rsidRPr="00041D87">
              <w:t>range of decision making tools</w:t>
            </w:r>
          </w:p>
          <w:p w:rsidR="00000000" w:rsidRPr="00041D87" w:rsidP="00041D87">
            <w:pPr>
              <w:pStyle w:val="ListBullet"/>
            </w:pPr>
            <w:r w:rsidRPr="00041D87">
              <w:t>relevant federal and state or territory legislation and local government regulations related to:</w:t>
            </w:r>
          </w:p>
          <w:p w:rsidR="00000000" w:rsidRPr="00041D87" w:rsidP="00041D87">
            <w:pPr>
              <w:pStyle w:val="ListBullet2"/>
            </w:pPr>
            <w:r w:rsidRPr="00041D87">
              <w:t>anti-discrimination</w:t>
            </w:r>
          </w:p>
          <w:p w:rsidR="00000000" w:rsidRPr="00041D87" w:rsidP="00041D87">
            <w:pPr>
              <w:pStyle w:val="ListBullet2"/>
            </w:pPr>
            <w:r w:rsidRPr="00041D87">
              <w:t>consumer protection</w:t>
            </w:r>
          </w:p>
          <w:p w:rsidR="00000000" w:rsidRPr="00041D87" w:rsidP="00041D87">
            <w:pPr>
              <w:pStyle w:val="ListBullet2"/>
            </w:pPr>
            <w:r w:rsidRPr="00041D87">
              <w:t>environmental issues</w:t>
            </w:r>
          </w:p>
          <w:p w:rsidR="00000000" w:rsidRPr="00041D87" w:rsidP="00041D87">
            <w:pPr>
              <w:pStyle w:val="ListBullet2"/>
            </w:pPr>
            <w:r w:rsidRPr="00041D87">
              <w:t>equal employment opportunity (EEO)</w:t>
            </w:r>
          </w:p>
          <w:p w:rsidR="00000000" w:rsidRPr="00041D87" w:rsidP="00041D87">
            <w:pPr>
              <w:pStyle w:val="ListBullet2"/>
            </w:pPr>
            <w:r w:rsidRPr="00041D87">
              <w:t>financial probity</w:t>
            </w:r>
          </w:p>
          <w:p w:rsidR="00000000" w:rsidRPr="00041D87" w:rsidP="00041D87">
            <w:pPr>
              <w:pStyle w:val="ListBullet2"/>
            </w:pPr>
            <w:r w:rsidRPr="00041D87">
              <w:t>franchise and business structures</w:t>
            </w:r>
          </w:p>
          <w:p w:rsidR="00000000" w:rsidRPr="00041D87" w:rsidP="00041D87">
            <w:pPr>
              <w:pStyle w:val="ListBullet2"/>
            </w:pPr>
            <w:r w:rsidRPr="00041D87">
              <w:t>industrial relations</w:t>
            </w:r>
          </w:p>
          <w:p w:rsidR="00000000" w:rsidRPr="00041D87" w:rsidP="00041D87">
            <w:pPr>
              <w:pStyle w:val="ListBullet2"/>
            </w:pPr>
            <w:r w:rsidRPr="00041D87">
              <w:t>OHS</w:t>
            </w:r>
          </w:p>
          <w:p w:rsidR="00000000" w:rsidP="00041D87">
            <w:pPr>
              <w:pStyle w:val="ListBullet2"/>
              <w:rPr>
                <w:lang w:val="en-NZ"/>
              </w:rPr>
            </w:pPr>
            <w:r w:rsidRPr="00041D87">
              <w:t>privacy</w:t>
            </w:r>
          </w:p>
        </w:tc>
      </w:tr>
      <w:tr w:rsidTr="00D7328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041D87" w:rsidP="00041D87">
            <w:pPr>
              <w:pStyle w:val="ListBullet2"/>
            </w:pPr>
            <w:r w:rsidRPr="00041D87">
              <w:t>property sales, leasing and management</w:t>
            </w:r>
          </w:p>
          <w:p w:rsidR="00000000" w:rsidRPr="00041D87" w:rsidP="00041D87">
            <w:pPr>
              <w:pStyle w:val="ListBullet2"/>
            </w:pPr>
            <w:r w:rsidRPr="00041D87">
              <w:t>public safety</w:t>
            </w:r>
          </w:p>
          <w:p w:rsidR="00000000" w:rsidRPr="00041D87" w:rsidP="00041D87">
            <w:pPr>
              <w:pStyle w:val="ListBullet"/>
            </w:pPr>
            <w:r w:rsidRPr="00041D87">
              <w:t>value analysis and benchmarking techniques.</w:t>
            </w:r>
          </w:p>
        </w:tc>
      </w:tr>
    </w:tbl>
    <w:p w:rsidR="00D73286" w:rsidP="00041D87">
      <w:pPr>
        <w:pStyle w:val="BodyText"/>
      </w:pPr>
    </w:p>
    <w:p w:rsidR="00D73286" w:rsidP="00041D87">
      <w:pPr>
        <w:pStyle w:val="BodyText"/>
      </w:pPr>
    </w:p>
    <w:p w:rsidR="00000000" w:rsidRPr="00041D87" w:rsidP="00041D87">
      <w:pPr>
        <w:pStyle w:val="Heading1"/>
      </w:pPr>
      <w:bookmarkStart w:id="10" w:name="O_242807"/>
      <w:bookmarkEnd w:id="10"/>
      <w:r w:rsidRPr="00041D87">
        <w:t>Evidence Guide</w:t>
      </w:r>
    </w:p>
    <w:p w:rsidR="00000000" w:rsidRPr="00041D87" w:rsidP="00041D87">
      <w:pPr>
        <w:pStyle w:val="BodyText"/>
      </w:pPr>
      <w:r w:rsidRPr="00041D87">
        <w:rPr>
          <w:rStyle w:val="SpecialBold"/>
        </w:rPr>
        <w:t>EVIDENCE GUIDE</w:t>
      </w:r>
    </w:p>
    <w:p w:rsidR="00000000" w:rsidRPr="00041D87" w:rsidP="00041D87">
      <w:pPr>
        <w:pStyle w:val="BodyText"/>
      </w:pPr>
      <w:r w:rsidRPr="00041D87">
        <w:t>The evidence guide provides advice on assessment and must be read in conjunction with the performance criteria, required skills and knowledge, the range statement and the Assessment Guidelines for this Training Package</w:t>
      </w:r>
      <w:r w:rsidRPr="00041D87">
        <w:t>.</w:t>
      </w:r>
    </w:p>
    <w:tbl>
      <w:tblPr>
        <w:tblW w:w="9380" w:type="dxa"/>
        <w:tblLayout w:type="fixed"/>
        <w:tblCellMar>
          <w:left w:w="62" w:type="dxa"/>
          <w:right w:w="62" w:type="dxa"/>
        </w:tblCellMar>
        <w:tblLook w:val="0000"/>
      </w:tblPr>
      <w:tblGrid>
        <w:gridCol w:w="3045"/>
        <w:gridCol w:w="6335"/>
      </w:tblGrid>
      <w:tr w:rsidTr="00D73286">
        <w:tblPrEx>
          <w:tblW w:w="9380" w:type="dxa"/>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041D87">
            <w:pPr>
              <w:pStyle w:val="BodyText"/>
              <w:rPr>
                <w:lang w:val="en-NZ"/>
              </w:rPr>
            </w:pPr>
            <w:r w:rsidRPr="00041D87">
              <w:rPr>
                <w:rStyle w:val="SpecialBold"/>
              </w:rPr>
              <w:t>Overview of assessment</w:t>
            </w:r>
          </w:p>
        </w:tc>
        <w:tc>
          <w:tcPr>
            <w:tcW w:w="6335" w:type="dxa"/>
            <w:tcBorders>
              <w:top w:val="nil"/>
              <w:left w:val="nil"/>
              <w:bottom w:val="nil"/>
              <w:right w:val="nil"/>
            </w:tcBorders>
            <w:tcMar>
              <w:top w:w="0" w:type="dxa"/>
              <w:left w:w="62" w:type="dxa"/>
              <w:bottom w:w="0" w:type="dxa"/>
              <w:right w:w="62" w:type="dxa"/>
            </w:tcMar>
          </w:tcPr>
          <w:p w:rsidR="00000000" w:rsidP="00041D87">
            <w:pPr>
              <w:pStyle w:val="BodyText"/>
              <w:rPr>
                <w:lang w:val="en-NZ"/>
              </w:rPr>
            </w:pPr>
            <w:r w:rsidRPr="00041D87">
              <w:t>This unit of competency could be assessed through practical demonstration of providing effective advice on the use and design of facilities to meet client needs. Targeted written (including alternative formats where necessary) or v</w:t>
            </w:r>
            <w:r w:rsidRPr="00041D87">
              <w:t>erbal questioning to assess the candidate's underpinning knowledge would provide additional supporting evidence of competence. The demonstration and questioning would include collecting evidence of the candidate's knowledge and application of ethical stand</w:t>
            </w:r>
            <w:r w:rsidRPr="00041D87">
              <w:t xml:space="preserve">ards and relevant federal, and state or territory legislation and regulations. This assessment may be carried out in a simulated or workplace environment. </w:t>
            </w:r>
          </w:p>
        </w:tc>
      </w:tr>
      <w:tr w:rsidTr="00D73286">
        <w:tblPrEx>
          <w:tblW w:w="9380" w:type="dxa"/>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041D87">
            <w:pPr>
              <w:pStyle w:val="BodyText"/>
              <w:rPr>
                <w:lang w:val="en-NZ"/>
              </w:rPr>
            </w:pPr>
            <w:r w:rsidRPr="00041D87">
              <w:rPr>
                <w:rStyle w:val="SpecialBold"/>
              </w:rPr>
              <w:t>Critical aspects for assessment and evidence required to demonstrate competency in this unit</w:t>
            </w:r>
          </w:p>
        </w:tc>
        <w:tc>
          <w:tcPr>
            <w:tcW w:w="6335" w:type="dxa"/>
            <w:tcBorders>
              <w:top w:val="nil"/>
              <w:left w:val="nil"/>
              <w:bottom w:val="nil"/>
              <w:right w:val="nil"/>
            </w:tcBorders>
            <w:tcMar>
              <w:top w:w="0" w:type="dxa"/>
              <w:left w:w="62" w:type="dxa"/>
              <w:bottom w:w="0" w:type="dxa"/>
              <w:right w:w="62" w:type="dxa"/>
            </w:tcMar>
          </w:tcPr>
          <w:p w:rsidR="00000000" w:rsidRPr="00041D87" w:rsidP="00041D87">
            <w:pPr>
              <w:pStyle w:val="BodyText"/>
            </w:pPr>
            <w:r w:rsidRPr="00041D87">
              <w:t>A pers</w:t>
            </w:r>
            <w:r w:rsidRPr="00041D87">
              <w:t>on who demonstrates competency in this unit must be able to provide evidence of:</w:t>
            </w:r>
          </w:p>
          <w:p w:rsidR="00000000" w:rsidRPr="00041D87" w:rsidP="00041D87">
            <w:pPr>
              <w:pStyle w:val="ListBullet"/>
            </w:pPr>
            <w:r w:rsidRPr="00041D87">
              <w:t>accessing and comparing a range of information and statistical data to determine performance of facilities</w:t>
            </w:r>
          </w:p>
          <w:p w:rsidR="00000000" w:rsidRPr="00041D87" w:rsidP="00041D87">
            <w:pPr>
              <w:pStyle w:val="ListBullet"/>
            </w:pPr>
            <w:r w:rsidRPr="00041D87">
              <w:t xml:space="preserve">establishing effectiveness of facilities, incorporating evaluation </w:t>
            </w:r>
            <w:r w:rsidRPr="00041D87">
              <w:t>feedback from clients, and making recommendations for future use and design</w:t>
            </w:r>
          </w:p>
          <w:p w:rsidR="00000000" w:rsidRPr="00041D87" w:rsidP="00041D87">
            <w:pPr>
              <w:pStyle w:val="ListBullet"/>
            </w:pPr>
            <w:r w:rsidRPr="00041D87">
              <w:t>following organisational and legislative procedures when giving advice</w:t>
            </w:r>
          </w:p>
          <w:p w:rsidR="00000000" w:rsidRPr="00041D87" w:rsidP="00041D87">
            <w:pPr>
              <w:pStyle w:val="ListBullet"/>
            </w:pPr>
            <w:r w:rsidRPr="00041D87">
              <w:t>identifying client needs through review of documentation and consultation with clients and others</w:t>
            </w:r>
          </w:p>
          <w:p w:rsidR="00000000" w:rsidP="00041D87">
            <w:pPr>
              <w:pStyle w:val="ListBullet"/>
              <w:rPr>
                <w:lang w:val="en-NZ"/>
              </w:rPr>
            </w:pPr>
            <w:r w:rsidRPr="00041D87">
              <w:t>knowledge of organisation's practices, ethical standards and legislative requirements associated with providing effective advice on the use and design of facilities to meet client needs.</w:t>
            </w:r>
          </w:p>
        </w:tc>
      </w:tr>
      <w:tr w:rsidTr="00D73286">
        <w:tblPrEx>
          <w:tblW w:w="9380" w:type="dxa"/>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041D87">
            <w:pPr>
              <w:pStyle w:val="BodyText"/>
              <w:rPr>
                <w:lang w:val="en-NZ"/>
              </w:rPr>
            </w:pPr>
            <w:r w:rsidRPr="00041D87">
              <w:rPr>
                <w:rStyle w:val="SpecialBold"/>
              </w:rPr>
              <w:t>Context of and specific resources for assessment</w:t>
            </w:r>
          </w:p>
        </w:tc>
        <w:tc>
          <w:tcPr>
            <w:tcW w:w="6335" w:type="dxa"/>
            <w:tcBorders>
              <w:top w:val="nil"/>
              <w:left w:val="nil"/>
              <w:bottom w:val="nil"/>
              <w:right w:val="nil"/>
            </w:tcBorders>
            <w:tcMar>
              <w:top w:w="0" w:type="dxa"/>
              <w:left w:w="62" w:type="dxa"/>
              <w:bottom w:w="0" w:type="dxa"/>
              <w:right w:w="62" w:type="dxa"/>
            </w:tcMar>
          </w:tcPr>
          <w:p w:rsidR="00000000" w:rsidRPr="00041D87" w:rsidP="00041D87">
            <w:pPr>
              <w:pStyle w:val="BodyText"/>
            </w:pPr>
            <w:r w:rsidRPr="00041D87">
              <w:t>Resource implicatio</w:t>
            </w:r>
            <w:r w:rsidRPr="00041D87">
              <w:t>ns for assessment include:</w:t>
            </w:r>
          </w:p>
          <w:p w:rsidR="00000000" w:rsidRPr="00041D87" w:rsidP="00041D87">
            <w:pPr>
              <w:pStyle w:val="ListBullet"/>
            </w:pPr>
            <w:r w:rsidRPr="00041D87">
              <w:t>a registered provider of assessment services</w:t>
            </w:r>
          </w:p>
          <w:p w:rsidR="00000000" w:rsidRPr="00041D87" w:rsidP="00041D87">
            <w:pPr>
              <w:pStyle w:val="ListBullet"/>
            </w:pPr>
            <w:r w:rsidRPr="00041D87">
              <w:t>assessment materials and tools</w:t>
            </w:r>
          </w:p>
          <w:p w:rsidR="00000000" w:rsidRPr="00041D87" w:rsidP="00041D87">
            <w:pPr>
              <w:pStyle w:val="ListBullet"/>
            </w:pPr>
            <w:r w:rsidRPr="00041D87">
              <w:t>candidate special requirements</w:t>
            </w:r>
          </w:p>
          <w:p w:rsidR="00000000" w:rsidRPr="00041D87" w:rsidP="00041D87">
            <w:pPr>
              <w:pStyle w:val="ListBullet"/>
            </w:pPr>
            <w:r w:rsidRPr="00041D87">
              <w:t>competency standards</w:t>
            </w:r>
          </w:p>
          <w:p w:rsidR="00000000" w:rsidRPr="00041D87" w:rsidP="00041D87">
            <w:pPr>
              <w:pStyle w:val="ListBullet"/>
            </w:pPr>
            <w:r w:rsidRPr="00041D87">
              <w:t>cost and time considerations</w:t>
            </w:r>
          </w:p>
          <w:p w:rsidR="00000000" w:rsidRPr="00041D87" w:rsidP="00041D87">
            <w:pPr>
              <w:pStyle w:val="ListBullet"/>
            </w:pPr>
            <w:r w:rsidRPr="00041D87">
              <w:t>suitable assessment venue and equipment</w:t>
            </w:r>
          </w:p>
          <w:p w:rsidR="00000000" w:rsidRPr="00041D87" w:rsidP="00041D87">
            <w:pPr>
              <w:pStyle w:val="ListBullet"/>
            </w:pPr>
            <w:r w:rsidRPr="00041D87">
              <w:t>workplace documentation.</w:t>
            </w:r>
          </w:p>
          <w:p w:rsidR="00000000" w:rsidP="00041D87">
            <w:pPr>
              <w:pStyle w:val="BodyText"/>
              <w:rPr>
                <w:lang w:val="en-NZ"/>
              </w:rPr>
            </w:pPr>
            <w:r w:rsidRPr="00041D87">
              <w:t xml:space="preserve">Where </w:t>
            </w:r>
            <w:r w:rsidRPr="00041D87">
              <w:t>applicable, physical resources should include equipment modified for people with disabilities.</w:t>
            </w:r>
          </w:p>
        </w:tc>
      </w:tr>
      <w:tr w:rsidTr="00D73286">
        <w:tblPrEx>
          <w:tblW w:w="9380" w:type="dxa"/>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5" w:type="dxa"/>
            <w:tcBorders>
              <w:top w:val="nil"/>
              <w:left w:val="nil"/>
              <w:bottom w:val="nil"/>
              <w:right w:val="nil"/>
            </w:tcBorders>
            <w:tcMar>
              <w:top w:w="0" w:type="dxa"/>
              <w:left w:w="62" w:type="dxa"/>
              <w:bottom w:w="0" w:type="dxa"/>
              <w:right w:w="62" w:type="dxa"/>
            </w:tcMar>
          </w:tcPr>
          <w:p w:rsidR="00000000" w:rsidRPr="00041D87" w:rsidP="00041D87">
            <w:pPr>
              <w:pStyle w:val="BodyText"/>
            </w:pPr>
            <w:r w:rsidRPr="00041D87">
              <w:t>Access must be provided to appropriate learning and/or assessment support when required.</w:t>
            </w:r>
          </w:p>
          <w:p w:rsidR="00000000" w:rsidRPr="00041D87" w:rsidP="00041D87">
            <w:pPr>
              <w:pStyle w:val="BodyText"/>
            </w:pPr>
            <w:r w:rsidRPr="00041D87">
              <w:t>Assessment processes and techniques must be culturally appropriate, and appropriate to the language and literacy capacity of the candidate and the work being performed.</w:t>
            </w:r>
          </w:p>
          <w:p w:rsidR="00000000" w:rsidRPr="00041D87" w:rsidP="00041D87">
            <w:pPr>
              <w:pStyle w:val="BodyText"/>
            </w:pPr>
            <w:r w:rsidRPr="00041D87">
              <w:t>Validity and sufficiency of evidence require that:</w:t>
            </w:r>
          </w:p>
          <w:p w:rsidR="00000000" w:rsidRPr="00041D87" w:rsidP="00041D87">
            <w:pPr>
              <w:pStyle w:val="ListBullet"/>
            </w:pPr>
            <w:r w:rsidRPr="00041D87">
              <w:t>competency will need to be demonstr</w:t>
            </w:r>
            <w:r w:rsidRPr="00041D87">
              <w:t>ated over a period of time reflecting the scope of the role and the practical requirements of the workplace</w:t>
            </w:r>
          </w:p>
          <w:p w:rsidR="00000000" w:rsidRPr="00041D87" w:rsidP="00041D87">
            <w:pPr>
              <w:pStyle w:val="ListBullet"/>
            </w:pPr>
            <w:r w:rsidRPr="00041D87">
              <w:t>where the assessment is part of a structured learning experience the evidence collected must relate to a number of performances assessed at differen</w:t>
            </w:r>
            <w:r w:rsidRPr="00041D87">
              <w:t>t points in time and separated by further learning and practice with a decision of competence only taken at the point when the assessor has complete confidence in the person's competence</w:t>
            </w:r>
          </w:p>
          <w:p w:rsidR="00000000" w:rsidRPr="00041D87" w:rsidP="00041D87">
            <w:pPr>
              <w:pStyle w:val="ListBullet"/>
            </w:pPr>
            <w:r w:rsidRPr="00041D87">
              <w:t xml:space="preserve">all assessment that is part of a structured learning experience must </w:t>
            </w:r>
            <w:r w:rsidRPr="00041D87">
              <w:t>include a combination of direct, indirect and supplementary evidence</w:t>
            </w:r>
          </w:p>
          <w:p w:rsidR="00000000" w:rsidRPr="00041D87" w:rsidP="00041D87">
            <w:pPr>
              <w:pStyle w:val="ListBullet"/>
            </w:pPr>
            <w:r w:rsidRPr="00041D87">
              <w:t>where assessment is for the purpose of recognition (RCC/RPL), the evidence provided will need to be current and show that it represents competency demonstrated over a period of time</w:t>
            </w:r>
          </w:p>
          <w:p w:rsidR="00000000" w:rsidRPr="00041D87" w:rsidP="00041D87">
            <w:pPr>
              <w:pStyle w:val="ListBullet"/>
            </w:pPr>
            <w:r w:rsidRPr="00041D87">
              <w:t>asses</w:t>
            </w:r>
            <w:r w:rsidRPr="00041D87">
              <w:t>sment can be through simulated project-based activity and must include evidence relating to each of the elements in this unit.</w:t>
            </w:r>
          </w:p>
          <w:p w:rsidR="00000000" w:rsidP="00041D87">
            <w:pPr>
              <w:pStyle w:val="BodyText"/>
              <w:rPr>
                <w:lang w:val="en-NZ"/>
              </w:rPr>
            </w:pPr>
            <w:r w:rsidRPr="00041D87">
              <w:t>In all cases activity and must include evidence relating to each of the where practical assessment is used it will be combined wi</w:t>
            </w:r>
            <w:r w:rsidRPr="00041D87">
              <w:t>th targeted questioning to assess the underpinning knowledge. Questioning will be undertaken in such a manner as is appropriate to the language and literacy levels of the candidate and any cultural issues that may affect responses to the questions, and wil</w:t>
            </w:r>
            <w:r w:rsidRPr="00041D87">
              <w:t>l reflect the requirements of the competency and the work being performed.</w:t>
            </w:r>
          </w:p>
        </w:tc>
      </w:tr>
      <w:tr w:rsidTr="00D73286">
        <w:tblPrEx>
          <w:tblW w:w="9380" w:type="dxa"/>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5" w:type="dxa"/>
            <w:tcBorders>
              <w:top w:val="nil"/>
              <w:left w:val="nil"/>
              <w:bottom w:val="nil"/>
              <w:right w:val="nil"/>
            </w:tcBorders>
            <w:tcMar>
              <w:top w:w="0" w:type="dxa"/>
              <w:left w:w="62" w:type="dxa"/>
              <w:bottom w:w="0" w:type="dxa"/>
              <w:right w:w="62" w:type="dxa"/>
            </w:tcMar>
          </w:tcPr>
          <w:p w:rsidR="00000000" w:rsidRPr="00041D87" w:rsidP="00041D87">
            <w:pPr>
              <w:pStyle w:val="BodyText"/>
            </w:pPr>
          </w:p>
        </w:tc>
      </w:tr>
    </w:tbl>
    <w:p w:rsidR="00D73286" w:rsidP="00041D87">
      <w:pPr>
        <w:pStyle w:val="BodyText"/>
      </w:pPr>
    </w:p>
    <w:p w:rsidR="00D73286" w:rsidP="00041D87">
      <w:pPr>
        <w:pStyle w:val="BodyText"/>
      </w:pPr>
    </w:p>
    <w:p w:rsidR="00000000" w:rsidRPr="00041D87" w:rsidP="00041D87">
      <w:pPr>
        <w:pStyle w:val="Heading1"/>
      </w:pPr>
      <w:bookmarkStart w:id="11" w:name="O_250790"/>
      <w:bookmarkEnd w:id="11"/>
      <w:r w:rsidRPr="00041D87">
        <w:t>Range Statement</w:t>
      </w:r>
    </w:p>
    <w:p w:rsidR="00000000" w:rsidRPr="00041D87" w:rsidP="00041D87">
      <w:pPr>
        <w:pStyle w:val="BodyText"/>
      </w:pPr>
      <w:r w:rsidRPr="00041D87">
        <w:rPr>
          <w:rStyle w:val="SpecialBold"/>
        </w:rPr>
        <w:t>RANGE STATEMENT</w:t>
      </w:r>
    </w:p>
    <w:p w:rsidR="00000000" w:rsidRPr="00041D87" w:rsidP="00041D87">
      <w:pPr>
        <w:pStyle w:val="BodyText"/>
      </w:pPr>
      <w:r w:rsidRPr="00041D87">
        <w:t xml:space="preserve">The range statement relates to the unit of competency as a whole. It allows for different work environments and situations that may affect performance. </w:t>
      </w:r>
      <w:r w:rsidRPr="00041D87">
        <w:rPr>
          <w:rStyle w:val="BoldandItalics"/>
        </w:rPr>
        <w:t>Bold italicised</w:t>
      </w:r>
      <w:r w:rsidRPr="00041D87">
        <w:t xml:space="preserve"> wording in the performance criteria is detailed below. Add any essential operating condi</w:t>
      </w:r>
      <w:r w:rsidRPr="00041D87">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88"/>
        <w:gridCol w:w="5738"/>
      </w:tblGrid>
      <w:tr w:rsidTr="00D7328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41D87">
            <w:pPr>
              <w:pStyle w:val="BodyText"/>
              <w:rPr>
                <w:lang w:val="en-NZ"/>
              </w:rPr>
            </w:pPr>
            <w:r w:rsidRPr="00041D87">
              <w:rPr>
                <w:rStyle w:val="BoldandItalics"/>
              </w:rPr>
              <w:t>Facilities</w:t>
            </w:r>
            <w:r w:rsidRPr="00041D87">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041D87" w:rsidP="00041D87">
            <w:pPr>
              <w:pStyle w:val="ListBullet"/>
            </w:pPr>
            <w:r w:rsidRPr="00041D87">
              <w:t>car parking</w:t>
            </w:r>
          </w:p>
          <w:p w:rsidR="00000000" w:rsidRPr="00041D87" w:rsidP="00041D87">
            <w:pPr>
              <w:pStyle w:val="ListBullet"/>
            </w:pPr>
            <w:r w:rsidRPr="00041D87">
              <w:t>child care centres</w:t>
            </w:r>
          </w:p>
          <w:p w:rsidR="00000000" w:rsidRPr="00041D87" w:rsidP="00041D87">
            <w:pPr>
              <w:pStyle w:val="ListBullet"/>
            </w:pPr>
            <w:r w:rsidRPr="00041D87">
              <w:t>community centres</w:t>
            </w:r>
          </w:p>
          <w:p w:rsidR="00000000" w:rsidRPr="00041D87" w:rsidP="00041D87">
            <w:pPr>
              <w:pStyle w:val="ListBullet"/>
            </w:pPr>
            <w:r w:rsidRPr="00041D87">
              <w:t>e</w:t>
            </w:r>
            <w:r w:rsidRPr="00041D87">
              <w:t>ducational facilities</w:t>
            </w:r>
          </w:p>
          <w:p w:rsidR="00000000" w:rsidRPr="00041D87" w:rsidP="00041D87">
            <w:pPr>
              <w:pStyle w:val="ListBullet"/>
            </w:pPr>
            <w:r w:rsidRPr="00041D87">
              <w:t>meeting places</w:t>
            </w:r>
          </w:p>
          <w:p w:rsidR="00000000" w:rsidRPr="00041D87" w:rsidP="00041D87">
            <w:pPr>
              <w:pStyle w:val="ListBullet"/>
            </w:pPr>
            <w:r w:rsidRPr="00041D87">
              <w:t>offices</w:t>
            </w:r>
          </w:p>
          <w:p w:rsidR="00000000" w:rsidRPr="00041D87" w:rsidP="00041D87">
            <w:pPr>
              <w:pStyle w:val="ListBullet"/>
            </w:pPr>
            <w:r w:rsidRPr="00041D87">
              <w:t>security facilities</w:t>
            </w:r>
          </w:p>
          <w:p w:rsidR="00000000" w:rsidP="00041D87">
            <w:pPr>
              <w:pStyle w:val="ListBullet"/>
              <w:rPr>
                <w:lang w:val="en-NZ"/>
              </w:rPr>
            </w:pPr>
            <w:r w:rsidRPr="00041D87">
              <w:t>sport and recreation venues.</w:t>
            </w:r>
          </w:p>
        </w:tc>
      </w:tr>
      <w:tr w:rsidTr="00D7328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41D87">
            <w:pPr>
              <w:pStyle w:val="BodyText"/>
              <w:rPr>
                <w:lang w:val="en-NZ"/>
              </w:rPr>
            </w:pPr>
            <w:r w:rsidRPr="00041D87">
              <w:rPr>
                <w:rStyle w:val="BoldandItalics"/>
              </w:rPr>
              <w:t>Relevant people</w:t>
            </w:r>
            <w:r w:rsidRPr="00041D87">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041D87" w:rsidP="00041D87">
            <w:pPr>
              <w:pStyle w:val="ListBullet"/>
            </w:pPr>
            <w:r w:rsidRPr="00041D87">
              <w:t>agents</w:t>
            </w:r>
          </w:p>
          <w:p w:rsidR="00000000" w:rsidRPr="00041D87" w:rsidP="00041D87">
            <w:pPr>
              <w:pStyle w:val="ListBullet"/>
            </w:pPr>
            <w:r w:rsidRPr="00041D87">
              <w:t>clients</w:t>
            </w:r>
          </w:p>
          <w:p w:rsidR="00000000" w:rsidRPr="00041D87" w:rsidP="00041D87">
            <w:pPr>
              <w:pStyle w:val="ListBullet"/>
            </w:pPr>
            <w:r w:rsidRPr="00041D87">
              <w:t>engineers and technicians</w:t>
            </w:r>
          </w:p>
          <w:p w:rsidR="00000000" w:rsidRPr="00041D87" w:rsidP="00041D87">
            <w:pPr>
              <w:pStyle w:val="ListBullet"/>
            </w:pPr>
            <w:r w:rsidRPr="00041D87">
              <w:t>legal representatives</w:t>
            </w:r>
          </w:p>
          <w:p w:rsidR="00000000" w:rsidRPr="00041D87" w:rsidP="00041D87">
            <w:pPr>
              <w:pStyle w:val="ListBullet"/>
            </w:pPr>
            <w:r w:rsidRPr="00041D87">
              <w:t>management and colleagues</w:t>
            </w:r>
          </w:p>
          <w:p w:rsidR="00000000" w:rsidRPr="00041D87" w:rsidP="00041D87">
            <w:pPr>
              <w:pStyle w:val="ListBullet"/>
            </w:pPr>
            <w:r w:rsidRPr="00041D87">
              <w:t>property owners</w:t>
            </w:r>
          </w:p>
          <w:p w:rsidR="00000000" w:rsidRPr="00041D87" w:rsidP="00041D87">
            <w:pPr>
              <w:pStyle w:val="ListBullet"/>
            </w:pPr>
            <w:r w:rsidRPr="00041D87">
              <w:t>technical experts</w:t>
            </w:r>
          </w:p>
          <w:p w:rsidR="00000000" w:rsidP="00041D87">
            <w:pPr>
              <w:pStyle w:val="ListBullet"/>
              <w:rPr>
                <w:lang w:val="en-NZ"/>
              </w:rPr>
            </w:pPr>
            <w:r w:rsidRPr="00041D87">
              <w:t>tenants.</w:t>
            </w:r>
          </w:p>
        </w:tc>
      </w:tr>
      <w:tr w:rsidTr="00D7328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41D87">
            <w:pPr>
              <w:pStyle w:val="BodyText"/>
              <w:rPr>
                <w:lang w:val="en-NZ"/>
              </w:rPr>
            </w:pPr>
            <w:r w:rsidRPr="00041D87">
              <w:rPr>
                <w:rStyle w:val="BoldandItalics"/>
              </w:rPr>
              <w:t>Organisational requirements</w:t>
            </w:r>
            <w:r w:rsidRPr="00041D87">
              <w:t xml:space="preserve"> may be outlined and reflected in:</w:t>
            </w:r>
          </w:p>
        </w:tc>
        <w:tc>
          <w:tcPr>
            <w:tcW w:w="5738" w:type="dxa"/>
            <w:tcBorders>
              <w:top w:val="nil"/>
              <w:left w:val="nil"/>
              <w:bottom w:val="nil"/>
              <w:right w:val="nil"/>
            </w:tcBorders>
            <w:tcMar>
              <w:top w:w="0" w:type="dxa"/>
              <w:left w:w="62" w:type="dxa"/>
              <w:bottom w:w="0" w:type="dxa"/>
              <w:right w:w="62" w:type="dxa"/>
            </w:tcMar>
          </w:tcPr>
          <w:p w:rsidR="00000000" w:rsidRPr="00041D87" w:rsidP="00041D87">
            <w:pPr>
              <w:pStyle w:val="ListBullet"/>
            </w:pPr>
            <w:r w:rsidRPr="00041D87">
              <w:t>access and equity principles and practice guidelines</w:t>
            </w:r>
          </w:p>
          <w:p w:rsidR="00000000" w:rsidRPr="00041D87" w:rsidP="00041D87">
            <w:pPr>
              <w:pStyle w:val="ListBullet"/>
            </w:pPr>
            <w:r w:rsidRPr="00041D87">
              <w:t>business and performance plans</w:t>
            </w:r>
          </w:p>
          <w:p w:rsidR="00000000" w:rsidRPr="00041D87" w:rsidP="00041D87">
            <w:pPr>
              <w:pStyle w:val="ListBullet"/>
            </w:pPr>
            <w:r w:rsidRPr="00041D87">
              <w:t>complaint and dispute resolution procedures</w:t>
            </w:r>
          </w:p>
          <w:p w:rsidR="00000000" w:rsidRPr="00041D87" w:rsidP="00041D87">
            <w:pPr>
              <w:pStyle w:val="ListBullet"/>
            </w:pPr>
            <w:r w:rsidRPr="00041D87">
              <w:t>goals, objectives, plans, systems and processes</w:t>
            </w:r>
          </w:p>
          <w:p w:rsidR="00000000" w:rsidRPr="00041D87" w:rsidP="00041D87">
            <w:pPr>
              <w:pStyle w:val="ListBullet"/>
            </w:pPr>
            <w:r w:rsidRPr="00041D87">
              <w:t>legal and ethical requirements and codes of practice</w:t>
            </w:r>
          </w:p>
          <w:p w:rsidR="00000000" w:rsidP="00041D87">
            <w:pPr>
              <w:pStyle w:val="ListBullet"/>
              <w:rPr>
                <w:lang w:val="en-NZ"/>
              </w:rPr>
            </w:pPr>
            <w:r w:rsidRPr="00041D87">
              <w:t>mission statements and strategic plans</w:t>
            </w:r>
          </w:p>
        </w:tc>
      </w:tr>
      <w:tr w:rsidTr="00D7328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41D87">
            <w:pPr>
              <w:pStyle w:val="BodyText"/>
              <w:rPr>
                <w:lang w:val="en-NZ"/>
              </w:rPr>
            </w:pPr>
          </w:p>
        </w:tc>
        <w:tc>
          <w:tcPr>
            <w:tcW w:w="5738" w:type="dxa"/>
            <w:tcBorders>
              <w:top w:val="nil"/>
              <w:left w:val="nil"/>
              <w:bottom w:val="nil"/>
              <w:right w:val="nil"/>
            </w:tcBorders>
            <w:tcMar>
              <w:top w:w="0" w:type="dxa"/>
              <w:left w:w="62" w:type="dxa"/>
              <w:bottom w:w="0" w:type="dxa"/>
              <w:right w:w="62" w:type="dxa"/>
            </w:tcMar>
          </w:tcPr>
          <w:p w:rsidR="00000000" w:rsidRPr="00041D87" w:rsidP="00041D87">
            <w:pPr>
              <w:pStyle w:val="ListBullet"/>
            </w:pPr>
            <w:r w:rsidRPr="00041D87">
              <w:t>OHS policies, procedures and programs</w:t>
            </w:r>
          </w:p>
          <w:p w:rsidR="00000000" w:rsidRPr="00041D87" w:rsidP="00041D87">
            <w:pPr>
              <w:pStyle w:val="ListBullet"/>
            </w:pPr>
            <w:r w:rsidRPr="00041D87">
              <w:t>policies and procedures in relation to client service</w:t>
            </w:r>
          </w:p>
          <w:p w:rsidR="00000000" w:rsidRPr="00041D87" w:rsidP="00041D87">
            <w:pPr>
              <w:pStyle w:val="ListBullet"/>
            </w:pPr>
            <w:r w:rsidRPr="00041D87">
              <w:t>quality and continuous improvement processes and standards</w:t>
            </w:r>
          </w:p>
          <w:p w:rsidR="00000000" w:rsidP="00041D87">
            <w:pPr>
              <w:pStyle w:val="ListBullet"/>
              <w:rPr>
                <w:lang w:val="en-NZ"/>
              </w:rPr>
            </w:pPr>
            <w:r w:rsidRPr="00041D87">
              <w:t>quality as</w:t>
            </w:r>
            <w:r w:rsidRPr="00041D87">
              <w:t>surance and procedure manuals.</w:t>
            </w:r>
          </w:p>
        </w:tc>
      </w:tr>
      <w:tr w:rsidTr="00D7328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41D87">
            <w:pPr>
              <w:pStyle w:val="BodyText"/>
              <w:rPr>
                <w:lang w:val="en-NZ"/>
              </w:rPr>
            </w:pPr>
            <w:r w:rsidRPr="00041D87">
              <w:rPr>
                <w:rStyle w:val="BoldandItalics"/>
              </w:rPr>
              <w:t>Client needs</w:t>
            </w:r>
            <w:r w:rsidRPr="00041D87">
              <w:t xml:space="preserve"> may relate to:</w:t>
            </w:r>
          </w:p>
        </w:tc>
        <w:tc>
          <w:tcPr>
            <w:tcW w:w="5738" w:type="dxa"/>
            <w:tcBorders>
              <w:top w:val="nil"/>
              <w:left w:val="nil"/>
              <w:bottom w:val="nil"/>
              <w:right w:val="nil"/>
            </w:tcBorders>
            <w:tcMar>
              <w:top w:w="0" w:type="dxa"/>
              <w:left w:w="62" w:type="dxa"/>
              <w:bottom w:w="0" w:type="dxa"/>
              <w:right w:w="62" w:type="dxa"/>
            </w:tcMar>
          </w:tcPr>
          <w:p w:rsidR="00000000" w:rsidRPr="00041D87" w:rsidP="00041D87">
            <w:pPr>
              <w:pStyle w:val="ListBullet"/>
            </w:pPr>
            <w:r w:rsidRPr="00041D87">
              <w:t>financial performance</w:t>
            </w:r>
          </w:p>
          <w:p w:rsidR="00000000" w:rsidRPr="00041D87" w:rsidP="00041D87">
            <w:pPr>
              <w:pStyle w:val="ListBullet"/>
            </w:pPr>
            <w:r w:rsidRPr="00041D87">
              <w:t>organisational culture, structure and value process</w:t>
            </w:r>
          </w:p>
          <w:p w:rsidR="00000000" w:rsidRPr="00041D87" w:rsidP="00041D87">
            <w:pPr>
              <w:pStyle w:val="ListBullet"/>
            </w:pPr>
            <w:r w:rsidRPr="00041D87">
              <w:t>organisational industry direction</w:t>
            </w:r>
          </w:p>
          <w:p w:rsidR="00000000" w:rsidRPr="00041D87" w:rsidP="00041D87">
            <w:pPr>
              <w:pStyle w:val="ListBullet"/>
            </w:pPr>
            <w:r w:rsidRPr="00041D87">
              <w:t>organisational physical infrastructure</w:t>
            </w:r>
          </w:p>
          <w:p w:rsidR="00000000" w:rsidRPr="00041D87" w:rsidP="00041D87">
            <w:pPr>
              <w:pStyle w:val="ListBullet"/>
            </w:pPr>
            <w:r w:rsidRPr="00041D87">
              <w:t>political and social issues</w:t>
            </w:r>
          </w:p>
          <w:p w:rsidR="00000000" w:rsidP="00041D87">
            <w:pPr>
              <w:pStyle w:val="ListBullet"/>
              <w:rPr>
                <w:lang w:val="en-NZ"/>
              </w:rPr>
            </w:pPr>
            <w:r w:rsidRPr="00041D87">
              <w:t>workforce productivity.</w:t>
            </w:r>
          </w:p>
        </w:tc>
      </w:tr>
      <w:tr w:rsidTr="00D7328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41D87">
            <w:pPr>
              <w:pStyle w:val="BodyText"/>
              <w:rPr>
                <w:lang w:val="en-NZ"/>
              </w:rPr>
            </w:pPr>
            <w:r w:rsidRPr="00041D87">
              <w:rPr>
                <w:rStyle w:val="BoldandItalics"/>
              </w:rPr>
              <w:t>Consultative processes</w:t>
            </w:r>
            <w:r w:rsidRPr="00041D87">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041D87" w:rsidP="00041D87">
            <w:pPr>
              <w:pStyle w:val="ListBullet"/>
            </w:pPr>
            <w:r w:rsidRPr="00041D87">
              <w:t>face-to-face meetings</w:t>
            </w:r>
          </w:p>
          <w:p w:rsidR="00000000" w:rsidP="00041D87">
            <w:pPr>
              <w:pStyle w:val="ListBullet"/>
              <w:rPr>
                <w:lang w:val="en-NZ"/>
              </w:rPr>
            </w:pPr>
            <w:r w:rsidRPr="00041D87">
              <w:t>telephone, facsimile and written communication.</w:t>
            </w:r>
          </w:p>
        </w:tc>
      </w:tr>
      <w:tr w:rsidTr="00D7328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41D87">
            <w:pPr>
              <w:pStyle w:val="BodyText"/>
              <w:rPr>
                <w:lang w:val="en-NZ"/>
              </w:rPr>
            </w:pPr>
            <w:r w:rsidRPr="00041D87">
              <w:rPr>
                <w:rStyle w:val="BoldandItalics"/>
              </w:rPr>
              <w:t>Legislative requirements</w:t>
            </w:r>
            <w:r w:rsidRPr="00041D87">
              <w:t xml:space="preserve"> may be outlined and reflected in:</w:t>
            </w:r>
          </w:p>
        </w:tc>
        <w:tc>
          <w:tcPr>
            <w:tcW w:w="5738" w:type="dxa"/>
            <w:tcBorders>
              <w:top w:val="nil"/>
              <w:left w:val="nil"/>
              <w:bottom w:val="nil"/>
              <w:right w:val="nil"/>
            </w:tcBorders>
            <w:tcMar>
              <w:top w:w="0" w:type="dxa"/>
              <w:left w:w="62" w:type="dxa"/>
              <w:bottom w:w="0" w:type="dxa"/>
              <w:right w:w="62" w:type="dxa"/>
            </w:tcMar>
          </w:tcPr>
          <w:p w:rsidR="00000000" w:rsidRPr="00041D87" w:rsidP="00041D87">
            <w:pPr>
              <w:pStyle w:val="ListBullet"/>
            </w:pPr>
            <w:r w:rsidRPr="00041D87">
              <w:t>Australian standards</w:t>
            </w:r>
          </w:p>
          <w:p w:rsidR="00000000" w:rsidRPr="00041D87" w:rsidP="00041D87">
            <w:pPr>
              <w:pStyle w:val="ListBullet"/>
            </w:pPr>
            <w:r w:rsidRPr="00041D87">
              <w:t>general duty of care to clients</w:t>
            </w:r>
          </w:p>
          <w:p w:rsidR="00000000" w:rsidRPr="00041D87" w:rsidP="00041D87">
            <w:pPr>
              <w:pStyle w:val="ListBullet"/>
            </w:pPr>
            <w:r w:rsidRPr="00041D87">
              <w:t>home build</w:t>
            </w:r>
            <w:r w:rsidRPr="00041D87">
              <w:t>ing requirements</w:t>
            </w:r>
          </w:p>
          <w:p w:rsidR="00000000" w:rsidRPr="00041D87" w:rsidP="00041D87">
            <w:pPr>
              <w:pStyle w:val="ListBullet"/>
            </w:pPr>
            <w:r w:rsidRPr="00041D87">
              <w:t>privacy requirements</w:t>
            </w:r>
          </w:p>
          <w:p w:rsidR="00000000" w:rsidRPr="00041D87" w:rsidP="00041D87">
            <w:pPr>
              <w:pStyle w:val="ListBullet"/>
            </w:pPr>
            <w:r w:rsidRPr="00041D87">
              <w:t>relevant federal, and state or territory legislation that affects organisational operation, including:</w:t>
            </w:r>
          </w:p>
          <w:p w:rsidR="00000000" w:rsidRPr="00041D87" w:rsidP="00041D87">
            <w:pPr>
              <w:pStyle w:val="ListBullet2"/>
            </w:pPr>
            <w:r w:rsidRPr="00041D87">
              <w:t>anti-discrimination and diversity</w:t>
            </w:r>
          </w:p>
          <w:p w:rsidR="00000000" w:rsidRPr="00041D87" w:rsidP="00041D87">
            <w:pPr>
              <w:pStyle w:val="ListBullet2"/>
            </w:pPr>
            <w:r w:rsidRPr="00041D87">
              <w:t>environmental issues</w:t>
            </w:r>
          </w:p>
          <w:p w:rsidR="00000000" w:rsidRPr="00041D87" w:rsidP="00041D87">
            <w:pPr>
              <w:pStyle w:val="ListBullet2"/>
            </w:pPr>
            <w:r w:rsidRPr="00041D87">
              <w:t>EEO</w:t>
            </w:r>
          </w:p>
          <w:p w:rsidR="00000000" w:rsidRPr="00041D87" w:rsidP="00041D87">
            <w:pPr>
              <w:pStyle w:val="ListBullet2"/>
            </w:pPr>
            <w:r w:rsidRPr="00041D87">
              <w:t>industrial relations</w:t>
            </w:r>
          </w:p>
          <w:p w:rsidR="00000000" w:rsidRPr="00041D87" w:rsidP="00041D87">
            <w:pPr>
              <w:pStyle w:val="ListBullet2"/>
            </w:pPr>
            <w:r w:rsidRPr="00041D87">
              <w:t>OHS</w:t>
            </w:r>
          </w:p>
          <w:p w:rsidR="00000000" w:rsidRPr="00041D87" w:rsidP="00041D87">
            <w:pPr>
              <w:pStyle w:val="ListBullet"/>
            </w:pPr>
            <w:r w:rsidRPr="00041D87">
              <w:t>relevant industry codes of practice covering the market sector and industry, financial transactions, taxation, environment, construction, land use, native title, zoning, utilities use (water, gas and electricity), and contract or common law</w:t>
            </w:r>
          </w:p>
          <w:p w:rsidR="00000000" w:rsidRPr="00041D87" w:rsidP="00041D87">
            <w:pPr>
              <w:pStyle w:val="ListBullet"/>
            </w:pPr>
            <w:r w:rsidRPr="00041D87">
              <w:t>strata, communi</w:t>
            </w:r>
            <w:r w:rsidRPr="00041D87">
              <w:t>ty and company titles</w:t>
            </w:r>
          </w:p>
          <w:p w:rsidR="00000000" w:rsidRPr="00041D87" w:rsidP="00041D87">
            <w:pPr>
              <w:pStyle w:val="ListBullet"/>
            </w:pPr>
            <w:r w:rsidRPr="00041D87">
              <w:t>tenancy agreements</w:t>
            </w:r>
          </w:p>
          <w:p w:rsidR="00000000" w:rsidP="00041D87">
            <w:pPr>
              <w:pStyle w:val="ListBullet"/>
              <w:rPr>
                <w:lang w:val="en-NZ"/>
              </w:rPr>
            </w:pPr>
            <w:r w:rsidRPr="00041D87">
              <w:t>trade practices laws and guidelines.</w:t>
            </w:r>
          </w:p>
        </w:tc>
      </w:tr>
      <w:tr w:rsidTr="00D7328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41D87">
            <w:pPr>
              <w:pStyle w:val="BodyText"/>
              <w:rPr>
                <w:lang w:val="en-NZ"/>
              </w:rPr>
            </w:pPr>
            <w:r w:rsidRPr="00041D87">
              <w:rPr>
                <w:rStyle w:val="BoldandItalics"/>
              </w:rPr>
              <w:t>Specialist advice</w:t>
            </w:r>
            <w:r w:rsidRPr="00041D87">
              <w:t xml:space="preserve"> may be sought from:</w:t>
            </w:r>
          </w:p>
        </w:tc>
        <w:tc>
          <w:tcPr>
            <w:tcW w:w="5738" w:type="dxa"/>
            <w:tcBorders>
              <w:top w:val="nil"/>
              <w:left w:val="nil"/>
              <w:bottom w:val="nil"/>
              <w:right w:val="nil"/>
            </w:tcBorders>
            <w:tcMar>
              <w:top w:w="0" w:type="dxa"/>
              <w:left w:w="62" w:type="dxa"/>
              <w:bottom w:w="0" w:type="dxa"/>
              <w:right w:w="62" w:type="dxa"/>
            </w:tcMar>
          </w:tcPr>
          <w:p w:rsidR="00000000" w:rsidRPr="00041D87" w:rsidP="00041D87">
            <w:pPr>
              <w:pStyle w:val="ListBullet"/>
            </w:pPr>
            <w:r w:rsidRPr="00041D87">
              <w:t>architects</w:t>
            </w:r>
          </w:p>
          <w:p w:rsidR="00000000" w:rsidRPr="00041D87" w:rsidP="00041D87">
            <w:pPr>
              <w:pStyle w:val="ListBullet"/>
            </w:pPr>
            <w:r w:rsidRPr="00041D87">
              <w:t>builders</w:t>
            </w:r>
          </w:p>
          <w:p w:rsidR="00000000" w:rsidRPr="00041D87" w:rsidP="00041D87">
            <w:pPr>
              <w:pStyle w:val="ListBullet"/>
            </w:pPr>
            <w:r w:rsidRPr="00041D87">
              <w:t>business consultants</w:t>
            </w:r>
          </w:p>
          <w:p w:rsidR="00000000" w:rsidRPr="00041D87" w:rsidP="00041D87">
            <w:pPr>
              <w:pStyle w:val="ListBullet"/>
            </w:pPr>
            <w:r w:rsidRPr="00041D87">
              <w:t>government officials</w:t>
            </w:r>
          </w:p>
          <w:p w:rsidR="00000000" w:rsidRPr="00041D87" w:rsidP="00041D87">
            <w:pPr>
              <w:pStyle w:val="ListBullet"/>
            </w:pPr>
            <w:r w:rsidRPr="00041D87">
              <w:t>investment consultants</w:t>
            </w:r>
          </w:p>
          <w:p w:rsidR="00000000" w:rsidRPr="00041D87" w:rsidP="00041D87">
            <w:pPr>
              <w:pStyle w:val="ListBullet"/>
            </w:pPr>
            <w:r w:rsidRPr="00041D87">
              <w:t>members of industry associations</w:t>
            </w:r>
          </w:p>
          <w:p w:rsidR="00000000" w:rsidRPr="00041D87" w:rsidP="00041D87">
            <w:pPr>
              <w:pStyle w:val="ListBullet"/>
            </w:pPr>
            <w:r w:rsidRPr="00041D87">
              <w:t>planners</w:t>
            </w:r>
          </w:p>
          <w:p w:rsidR="00000000" w:rsidRPr="00041D87" w:rsidP="00041D87">
            <w:pPr>
              <w:pStyle w:val="ListBullet"/>
            </w:pPr>
            <w:r w:rsidRPr="00041D87">
              <w:t>real estate agents</w:t>
            </w:r>
          </w:p>
          <w:p w:rsidR="00000000" w:rsidRPr="00041D87" w:rsidP="00041D87">
            <w:pPr>
              <w:pStyle w:val="ListBullet"/>
            </w:pPr>
            <w:r w:rsidRPr="00041D87">
              <w:t>solicitors</w:t>
            </w:r>
          </w:p>
          <w:p w:rsidR="00000000" w:rsidRPr="00041D87" w:rsidP="00041D87">
            <w:pPr>
              <w:pStyle w:val="ListBullet"/>
            </w:pPr>
            <w:r w:rsidRPr="00041D87">
              <w:t>subcontractors</w:t>
            </w:r>
          </w:p>
          <w:p w:rsidR="00000000" w:rsidRPr="00041D87" w:rsidP="00041D87">
            <w:pPr>
              <w:pStyle w:val="ListBullet"/>
            </w:pPr>
            <w:r w:rsidRPr="00041D87">
              <w:t>technical experts</w:t>
            </w:r>
          </w:p>
          <w:p w:rsidR="00000000" w:rsidP="00041D87">
            <w:pPr>
              <w:pStyle w:val="ListBullet"/>
              <w:rPr>
                <w:lang w:val="en-NZ"/>
              </w:rPr>
            </w:pPr>
            <w:r w:rsidRPr="00041D87">
              <w:t>valuers.</w:t>
            </w:r>
          </w:p>
        </w:tc>
      </w:tr>
      <w:tr w:rsidTr="00D7328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41D87">
            <w:pPr>
              <w:pStyle w:val="BodyText"/>
              <w:rPr>
                <w:lang w:val="en-NZ"/>
              </w:rPr>
            </w:pPr>
            <w:r w:rsidRPr="00041D87">
              <w:rPr>
                <w:rStyle w:val="BoldandItalics"/>
              </w:rPr>
              <w:t>Information</w:t>
            </w:r>
            <w:r w:rsidRPr="00041D87">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041D87" w:rsidP="00041D87">
            <w:pPr>
              <w:pStyle w:val="ListBullet"/>
            </w:pPr>
            <w:r w:rsidRPr="00041D87">
              <w:t>capital management plans</w:t>
            </w:r>
          </w:p>
          <w:p w:rsidR="00000000" w:rsidRPr="00041D87" w:rsidP="00041D87">
            <w:pPr>
              <w:pStyle w:val="ListBullet"/>
            </w:pPr>
            <w:r w:rsidRPr="00041D87">
              <w:t>company asset documents and registers</w:t>
            </w:r>
          </w:p>
          <w:p w:rsidR="00000000" w:rsidRPr="00041D87" w:rsidP="00041D87">
            <w:pPr>
              <w:pStyle w:val="ListBullet"/>
            </w:pPr>
            <w:r w:rsidRPr="00041D87">
              <w:t>conservation plans</w:t>
            </w:r>
          </w:p>
          <w:p w:rsidR="00000000" w:rsidRPr="00041D87" w:rsidP="00041D87">
            <w:pPr>
              <w:pStyle w:val="ListBullet"/>
            </w:pPr>
            <w:r w:rsidRPr="00041D87">
              <w:t>depreciation schedules</w:t>
            </w:r>
          </w:p>
          <w:p w:rsidR="00000000" w:rsidRPr="00041D87" w:rsidP="00041D87">
            <w:pPr>
              <w:pStyle w:val="ListBullet"/>
            </w:pPr>
            <w:r w:rsidRPr="00041D87">
              <w:t>environmental, energy and safety plans and guidelines</w:t>
            </w:r>
          </w:p>
          <w:p w:rsidR="00000000" w:rsidRPr="00041D87" w:rsidP="00041D87">
            <w:pPr>
              <w:pStyle w:val="ListBullet"/>
            </w:pPr>
            <w:r w:rsidRPr="00041D87">
              <w:t>financial documents</w:t>
            </w:r>
          </w:p>
          <w:p w:rsidR="00000000" w:rsidRPr="00041D87" w:rsidP="00041D87">
            <w:pPr>
              <w:pStyle w:val="ListBullet"/>
            </w:pPr>
            <w:r w:rsidRPr="00041D87">
              <w:t>landscape planning documents</w:t>
            </w:r>
          </w:p>
          <w:p w:rsidR="00000000" w:rsidRPr="00041D87" w:rsidP="00041D87">
            <w:pPr>
              <w:pStyle w:val="ListBullet"/>
            </w:pPr>
            <w:r w:rsidRPr="00041D87">
              <w:t>master planning documents</w:t>
            </w:r>
          </w:p>
          <w:p w:rsidR="00000000" w:rsidRPr="00041D87" w:rsidP="00041D87">
            <w:pPr>
              <w:pStyle w:val="ListBullet"/>
            </w:pPr>
            <w:r w:rsidRPr="00041D87">
              <w:t>qualitative and quantitative data</w:t>
            </w:r>
          </w:p>
          <w:p w:rsidR="00000000" w:rsidRPr="00041D87" w:rsidP="00041D87">
            <w:pPr>
              <w:pStyle w:val="ListBullet"/>
            </w:pPr>
            <w:r w:rsidRPr="00041D87">
              <w:t>reports and inventories</w:t>
            </w:r>
          </w:p>
          <w:p w:rsidR="00000000" w:rsidRPr="00041D87" w:rsidP="00041D87">
            <w:pPr>
              <w:pStyle w:val="ListBullet"/>
            </w:pPr>
            <w:r w:rsidRPr="00041D87">
              <w:t>risk management plans</w:t>
            </w:r>
          </w:p>
          <w:p w:rsidR="00000000" w:rsidP="00041D87">
            <w:pPr>
              <w:pStyle w:val="ListBullet"/>
              <w:rPr>
                <w:lang w:val="en-NZ"/>
              </w:rPr>
            </w:pPr>
            <w:r w:rsidRPr="00041D87">
              <w:t>urban design studies.</w:t>
            </w:r>
          </w:p>
        </w:tc>
      </w:tr>
      <w:tr w:rsidTr="00D7328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41D87">
            <w:pPr>
              <w:pStyle w:val="BodyText"/>
              <w:rPr>
                <w:lang w:val="en-NZ"/>
              </w:rPr>
            </w:pPr>
            <w:r w:rsidRPr="00041D87">
              <w:rPr>
                <w:rStyle w:val="BoldandItalics"/>
              </w:rPr>
              <w:t>Data analysis methods</w:t>
            </w:r>
            <w:r w:rsidRPr="00041D87">
              <w:t xml:space="preserve"> ma</w:t>
            </w:r>
            <w:r w:rsidRPr="00041D87">
              <w:t>y include:</w:t>
            </w:r>
          </w:p>
        </w:tc>
        <w:tc>
          <w:tcPr>
            <w:tcW w:w="5738" w:type="dxa"/>
            <w:tcBorders>
              <w:top w:val="nil"/>
              <w:left w:val="nil"/>
              <w:bottom w:val="nil"/>
              <w:right w:val="nil"/>
            </w:tcBorders>
            <w:tcMar>
              <w:top w:w="0" w:type="dxa"/>
              <w:left w:w="62" w:type="dxa"/>
              <w:bottom w:w="0" w:type="dxa"/>
              <w:right w:w="62" w:type="dxa"/>
            </w:tcMar>
          </w:tcPr>
          <w:p w:rsidR="00000000" w:rsidRPr="00041D87" w:rsidP="00041D87">
            <w:pPr>
              <w:pStyle w:val="ListBullet"/>
            </w:pPr>
            <w:r w:rsidRPr="00041D87">
              <w:t>computer modelling</w:t>
            </w:r>
          </w:p>
          <w:p w:rsidR="00000000" w:rsidRPr="00041D87" w:rsidP="00041D87">
            <w:pPr>
              <w:pStyle w:val="ListBullet"/>
            </w:pPr>
            <w:r w:rsidRPr="00041D87">
              <w:t>critical analysis</w:t>
            </w:r>
          </w:p>
          <w:p w:rsidR="00000000" w:rsidRPr="00041D87" w:rsidP="00041D87">
            <w:pPr>
              <w:pStyle w:val="ListBullet"/>
            </w:pPr>
            <w:r w:rsidRPr="00041D87">
              <w:t>explorative, descriptive, causative or predictive methods, and may include:</w:t>
            </w:r>
          </w:p>
          <w:p w:rsidR="00000000" w:rsidRPr="00041D87" w:rsidP="00041D87">
            <w:pPr>
              <w:pStyle w:val="ListBullet2"/>
            </w:pPr>
            <w:r w:rsidRPr="00041D87">
              <w:t xml:space="preserve">mathematical calculations </w:t>
            </w:r>
          </w:p>
          <w:p w:rsidR="00000000" w:rsidRPr="00041D87" w:rsidP="00041D87">
            <w:pPr>
              <w:pStyle w:val="ListBullet2"/>
            </w:pPr>
            <w:r w:rsidRPr="00041D87">
              <w:t>probability analysis</w:t>
            </w:r>
          </w:p>
          <w:p w:rsidR="00000000" w:rsidP="00041D87">
            <w:pPr>
              <w:pStyle w:val="ListBullet2"/>
              <w:rPr>
                <w:lang w:val="en-NZ"/>
              </w:rPr>
            </w:pPr>
            <w:r w:rsidRPr="00041D87">
              <w:t>problem solving</w:t>
            </w:r>
          </w:p>
        </w:tc>
      </w:tr>
      <w:tr w:rsidTr="00D7328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41D87">
            <w:pPr>
              <w:pStyle w:val="BodyText"/>
              <w:rPr>
                <w:lang w:val="en-NZ"/>
              </w:rPr>
            </w:pPr>
          </w:p>
        </w:tc>
        <w:tc>
          <w:tcPr>
            <w:tcW w:w="5738" w:type="dxa"/>
            <w:tcBorders>
              <w:top w:val="nil"/>
              <w:left w:val="nil"/>
              <w:bottom w:val="nil"/>
              <w:right w:val="nil"/>
            </w:tcBorders>
            <w:tcMar>
              <w:top w:w="0" w:type="dxa"/>
              <w:left w:w="62" w:type="dxa"/>
              <w:bottom w:w="0" w:type="dxa"/>
              <w:right w:w="62" w:type="dxa"/>
            </w:tcMar>
          </w:tcPr>
          <w:p w:rsidR="00000000" w:rsidRPr="00041D87" w:rsidP="00041D87">
            <w:pPr>
              <w:pStyle w:val="ListBullet2"/>
            </w:pPr>
            <w:r w:rsidRPr="00041D87">
              <w:t>quantitative and qualitative</w:t>
            </w:r>
          </w:p>
          <w:p w:rsidR="00000000" w:rsidP="00041D87">
            <w:pPr>
              <w:pStyle w:val="ListBullet2"/>
              <w:rPr>
                <w:lang w:val="en-NZ"/>
              </w:rPr>
            </w:pPr>
            <w:r w:rsidRPr="00041D87">
              <w:t>time series recognition.</w:t>
            </w:r>
          </w:p>
        </w:tc>
      </w:tr>
      <w:tr w:rsidTr="00D7328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41D87">
            <w:pPr>
              <w:pStyle w:val="BodyText"/>
              <w:rPr>
                <w:lang w:val="en-NZ"/>
              </w:rPr>
            </w:pPr>
            <w:r w:rsidRPr="00041D87">
              <w:rPr>
                <w:rStyle w:val="BoldandItalics"/>
              </w:rPr>
              <w:t>Recommendations</w:t>
            </w:r>
            <w:r w:rsidRPr="00041D87">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041D87" w:rsidP="00041D87">
            <w:pPr>
              <w:pStyle w:val="ListBullet"/>
            </w:pPr>
            <w:r w:rsidRPr="00041D87">
              <w:t>development of plans</w:t>
            </w:r>
          </w:p>
          <w:p w:rsidR="00000000" w:rsidRPr="00041D87" w:rsidP="00041D87">
            <w:pPr>
              <w:pStyle w:val="ListBullet"/>
            </w:pPr>
            <w:r w:rsidRPr="00041D87">
              <w:t>disposal of assets</w:t>
            </w:r>
          </w:p>
          <w:p w:rsidR="00000000" w:rsidRPr="00041D87" w:rsidP="00041D87">
            <w:pPr>
              <w:pStyle w:val="ListBullet"/>
            </w:pPr>
            <w:r w:rsidRPr="00041D87">
              <w:t>energy efficiency measures</w:t>
            </w:r>
          </w:p>
          <w:p w:rsidR="00000000" w:rsidRPr="00041D87" w:rsidP="00041D87">
            <w:pPr>
              <w:pStyle w:val="ListBullet"/>
            </w:pPr>
            <w:r w:rsidRPr="00041D87">
              <w:t>feasibility studies</w:t>
            </w:r>
          </w:p>
          <w:p w:rsidR="00000000" w:rsidRPr="00041D87" w:rsidP="00041D87">
            <w:pPr>
              <w:pStyle w:val="ListBullet"/>
            </w:pPr>
            <w:r w:rsidRPr="00041D87">
              <w:t>funding options</w:t>
            </w:r>
          </w:p>
          <w:p w:rsidR="00000000" w:rsidRPr="00041D87" w:rsidP="00041D87">
            <w:pPr>
              <w:pStyle w:val="ListBullet"/>
            </w:pPr>
            <w:r w:rsidRPr="00041D87">
              <w:t>improvements to quality of the workspace for employees</w:t>
            </w:r>
          </w:p>
          <w:p w:rsidR="00000000" w:rsidRPr="00041D87" w:rsidP="00041D87">
            <w:pPr>
              <w:pStyle w:val="ListBullet"/>
            </w:pPr>
            <w:r w:rsidRPr="00041D87">
              <w:t>information technology</w:t>
            </w:r>
          </w:p>
          <w:p w:rsidR="00000000" w:rsidRPr="00041D87" w:rsidP="00041D87">
            <w:pPr>
              <w:pStyle w:val="ListBullet"/>
            </w:pPr>
            <w:r w:rsidRPr="00041D87">
              <w:t>new assets</w:t>
            </w:r>
          </w:p>
          <w:p w:rsidR="00000000" w:rsidRPr="00041D87" w:rsidP="00041D87">
            <w:pPr>
              <w:pStyle w:val="ListBullet"/>
            </w:pPr>
            <w:r w:rsidRPr="00041D87">
              <w:t>new building or landscape design</w:t>
            </w:r>
          </w:p>
          <w:p w:rsidR="00000000" w:rsidRPr="00041D87" w:rsidP="00041D87">
            <w:pPr>
              <w:pStyle w:val="ListBullet"/>
            </w:pPr>
            <w:r w:rsidRPr="00041D87">
              <w:t>potential for sale, sublease, out-lease or lease termination</w:t>
            </w:r>
          </w:p>
          <w:p w:rsidR="00000000" w:rsidRPr="00041D87" w:rsidP="00041D87">
            <w:pPr>
              <w:pStyle w:val="ListBullet"/>
            </w:pPr>
            <w:r w:rsidRPr="00041D87">
              <w:t>refurbishment or fit-out</w:t>
            </w:r>
          </w:p>
          <w:p w:rsidR="00000000" w:rsidRPr="00041D87" w:rsidP="00041D87">
            <w:pPr>
              <w:pStyle w:val="ListBullet"/>
            </w:pPr>
            <w:r w:rsidRPr="00041D87">
              <w:t>relocation</w:t>
            </w:r>
          </w:p>
          <w:p w:rsidR="00000000" w:rsidRPr="00041D87" w:rsidP="00041D87">
            <w:pPr>
              <w:pStyle w:val="ListBullet"/>
            </w:pPr>
            <w:r w:rsidRPr="00041D87">
              <w:t>security</w:t>
            </w:r>
          </w:p>
          <w:p w:rsidR="00000000" w:rsidRPr="00041D87" w:rsidP="00041D87">
            <w:pPr>
              <w:pStyle w:val="ListBullet"/>
            </w:pPr>
            <w:r w:rsidRPr="00041D87">
              <w:t>space use and allocation</w:t>
            </w:r>
          </w:p>
          <w:p w:rsidR="00000000" w:rsidP="00041D87">
            <w:pPr>
              <w:pStyle w:val="ListBullet"/>
              <w:rPr>
                <w:lang w:val="en-NZ"/>
              </w:rPr>
            </w:pPr>
            <w:r w:rsidRPr="00041D87">
              <w:t>waste disposal measures.</w:t>
            </w:r>
          </w:p>
        </w:tc>
      </w:tr>
      <w:tr w:rsidTr="00D7328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41D87">
            <w:pPr>
              <w:pStyle w:val="BodyText"/>
              <w:rPr>
                <w:lang w:val="en-NZ"/>
              </w:rPr>
            </w:pPr>
            <w:r w:rsidRPr="00041D87">
              <w:rPr>
                <w:rStyle w:val="BoldandItalics"/>
              </w:rPr>
              <w:t>Feedback</w:t>
            </w:r>
            <w:r w:rsidRPr="00041D87">
              <w:t xml:space="preserve"> may be obtained from:</w:t>
            </w:r>
          </w:p>
        </w:tc>
        <w:tc>
          <w:tcPr>
            <w:tcW w:w="5738" w:type="dxa"/>
            <w:tcBorders>
              <w:top w:val="nil"/>
              <w:left w:val="nil"/>
              <w:bottom w:val="nil"/>
              <w:right w:val="nil"/>
            </w:tcBorders>
            <w:tcMar>
              <w:top w:w="0" w:type="dxa"/>
              <w:left w:w="62" w:type="dxa"/>
              <w:bottom w:w="0" w:type="dxa"/>
              <w:right w:w="62" w:type="dxa"/>
            </w:tcMar>
          </w:tcPr>
          <w:p w:rsidR="00000000" w:rsidRPr="00041D87" w:rsidP="00041D87">
            <w:pPr>
              <w:pStyle w:val="ListBullet"/>
            </w:pPr>
            <w:r w:rsidRPr="00041D87">
              <w:t>clients and colleagues</w:t>
            </w:r>
          </w:p>
          <w:p w:rsidR="00000000" w:rsidRPr="00041D87" w:rsidP="00041D87">
            <w:pPr>
              <w:pStyle w:val="ListBullet"/>
            </w:pPr>
            <w:r w:rsidRPr="00041D87">
              <w:t>documentation and reports</w:t>
            </w:r>
          </w:p>
          <w:p w:rsidR="00000000" w:rsidRPr="00041D87" w:rsidP="00041D87">
            <w:pPr>
              <w:pStyle w:val="ListBullet"/>
            </w:pPr>
            <w:r w:rsidRPr="00041D87">
              <w:t>questionnaires</w:t>
            </w:r>
          </w:p>
          <w:p w:rsidR="00000000" w:rsidP="00041D87">
            <w:pPr>
              <w:pStyle w:val="ListBullet"/>
              <w:rPr>
                <w:lang w:val="en-NZ"/>
              </w:rPr>
            </w:pPr>
            <w:r w:rsidRPr="00041D87">
              <w:t>regular meetings.</w:t>
            </w:r>
          </w:p>
        </w:tc>
      </w:tr>
      <w:tr w:rsidTr="00D7328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41D87">
            <w:pPr>
              <w:pStyle w:val="BodyText"/>
              <w:rPr>
                <w:lang w:val="en-NZ"/>
              </w:rPr>
            </w:pPr>
            <w:r w:rsidRPr="00041D87">
              <w:rPr>
                <w:rStyle w:val="BoldandItalics"/>
              </w:rPr>
              <w:t>Presented</w:t>
            </w:r>
            <w:r w:rsidRPr="00041D87">
              <w:t xml:space="preserve"> advice may incorporate use of:</w:t>
            </w:r>
          </w:p>
        </w:tc>
        <w:tc>
          <w:tcPr>
            <w:tcW w:w="5738" w:type="dxa"/>
            <w:tcBorders>
              <w:top w:val="nil"/>
              <w:left w:val="nil"/>
              <w:bottom w:val="nil"/>
              <w:right w:val="nil"/>
            </w:tcBorders>
            <w:tcMar>
              <w:top w:w="0" w:type="dxa"/>
              <w:left w:w="62" w:type="dxa"/>
              <w:bottom w:w="0" w:type="dxa"/>
              <w:right w:w="62" w:type="dxa"/>
            </w:tcMar>
          </w:tcPr>
          <w:p w:rsidR="00000000" w:rsidRPr="00041D87" w:rsidP="00041D87">
            <w:pPr>
              <w:pStyle w:val="ListBullet"/>
            </w:pPr>
            <w:r w:rsidRPr="00041D87">
              <w:t>company logo or letterhead</w:t>
            </w:r>
          </w:p>
          <w:p w:rsidR="00000000" w:rsidRPr="00041D87" w:rsidP="00041D87">
            <w:pPr>
              <w:pStyle w:val="ListBullet"/>
            </w:pPr>
            <w:r w:rsidRPr="00041D87">
              <w:t>graphics and pictures</w:t>
            </w:r>
          </w:p>
          <w:p w:rsidR="00000000" w:rsidRPr="00041D87" w:rsidP="00041D87">
            <w:pPr>
              <w:pStyle w:val="ListBullet"/>
            </w:pPr>
            <w:r w:rsidRPr="00041D87">
              <w:t>particular software application</w:t>
            </w:r>
          </w:p>
          <w:p w:rsidR="00000000" w:rsidRPr="00041D87" w:rsidP="00041D87">
            <w:pPr>
              <w:pStyle w:val="ListBullet"/>
            </w:pPr>
            <w:r w:rsidRPr="00041D87">
              <w:t>standardised forms</w:t>
            </w:r>
          </w:p>
          <w:p w:rsidR="00000000" w:rsidP="00041D87">
            <w:pPr>
              <w:pStyle w:val="ListBullet"/>
              <w:rPr>
                <w:lang w:val="en-NZ"/>
              </w:rPr>
            </w:pPr>
            <w:r w:rsidRPr="00041D87">
              <w:t>tables and charts.</w:t>
            </w:r>
          </w:p>
        </w:tc>
      </w:tr>
      <w:tr w:rsidTr="00D7328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RPr="00041D87" w:rsidP="00041D87">
            <w:pPr>
              <w:pStyle w:val="BodyText"/>
            </w:pPr>
          </w:p>
        </w:tc>
      </w:tr>
    </w:tbl>
    <w:p w:rsidR="00D73286" w:rsidP="00041D87">
      <w:pPr>
        <w:pStyle w:val="BodyText"/>
      </w:pPr>
    </w:p>
    <w:p w:rsidR="00D73286" w:rsidP="00041D87">
      <w:pPr>
        <w:pStyle w:val="BodyText"/>
      </w:pPr>
    </w:p>
    <w:p w:rsidR="00000000" w:rsidRPr="00041D87" w:rsidP="00041D87">
      <w:pPr>
        <w:pStyle w:val="Heading1"/>
      </w:pPr>
      <w:bookmarkStart w:id="12" w:name="O_201305"/>
      <w:bookmarkEnd w:id="12"/>
      <w:r w:rsidRPr="00041D87">
        <w:t>Unit Sector(s)</w:t>
      </w:r>
    </w:p>
    <w:tbl>
      <w:tblPr>
        <w:tblW w:w="0" w:type="auto"/>
        <w:tblLayout w:type="fixed"/>
        <w:tblCellMar>
          <w:left w:w="62" w:type="dxa"/>
          <w:right w:w="62" w:type="dxa"/>
        </w:tblCellMar>
        <w:tblLook w:val="0000"/>
      </w:tblPr>
      <w:tblGrid>
        <w:gridCol w:w="2911"/>
        <w:gridCol w:w="5611"/>
      </w:tblGrid>
      <w:tr w:rsidTr="00D73286">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041D87">
            <w:pPr>
              <w:pStyle w:val="BodyText"/>
              <w:rPr>
                <w:lang w:val="en-NZ"/>
              </w:rPr>
            </w:pPr>
            <w:r w:rsidRPr="00041D87">
              <w:rPr>
                <w:rStyle w:val="SpecialBold"/>
              </w:rPr>
              <w:t>Unit sector</w:t>
            </w:r>
          </w:p>
        </w:tc>
        <w:tc>
          <w:tcPr>
            <w:tcW w:w="5611" w:type="dxa"/>
            <w:tcBorders>
              <w:top w:val="nil"/>
              <w:left w:val="nil"/>
              <w:bottom w:val="nil"/>
              <w:right w:val="nil"/>
            </w:tcBorders>
            <w:tcMar>
              <w:top w:w="0" w:type="dxa"/>
              <w:left w:w="62" w:type="dxa"/>
              <w:bottom w:w="0" w:type="dxa"/>
              <w:right w:w="62" w:type="dxa"/>
            </w:tcMar>
          </w:tcPr>
          <w:p w:rsidR="00000000" w:rsidRPr="00041D87" w:rsidP="00041D87">
            <w:pPr>
              <w:pStyle w:val="BodyText"/>
            </w:pPr>
            <w:r w:rsidRPr="00041D87">
              <w:t>Property development, sales and management</w:t>
            </w:r>
          </w:p>
        </w:tc>
      </w:tr>
    </w:tbl>
    <w:p w:rsidR="00D73286" w:rsidP="00041D87">
      <w:pPr>
        <w:pStyle w:val="BodyText"/>
      </w:pPr>
    </w:p>
    <w:p w:rsidR="00D73286" w:rsidP="00041D87">
      <w:pPr>
        <w:pStyle w:val="BodyText"/>
      </w:pPr>
    </w:p>
    <w:p w:rsidR="00000000" w:rsidRPr="00041D87" w:rsidP="00041D87">
      <w:pPr>
        <w:pStyle w:val="Heading1"/>
      </w:pPr>
      <w:bookmarkStart w:id="13" w:name="O_201304"/>
      <w:bookmarkEnd w:id="13"/>
      <w:r w:rsidRPr="00041D87">
        <w:t>Competency field</w:t>
      </w:r>
    </w:p>
    <w:tbl>
      <w:tblPr>
        <w:tblW w:w="0" w:type="auto"/>
        <w:tblLayout w:type="fixed"/>
        <w:tblCellMar>
          <w:left w:w="62" w:type="dxa"/>
          <w:right w:w="62" w:type="dxa"/>
        </w:tblCellMar>
        <w:tblLook w:val="0000"/>
      </w:tblPr>
      <w:tblGrid>
        <w:gridCol w:w="2911"/>
        <w:gridCol w:w="5611"/>
      </w:tblGrid>
      <w:tr w:rsidTr="00D73286">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041D87">
            <w:pPr>
              <w:pStyle w:val="BodyText"/>
              <w:rPr>
                <w:lang w:val="en-NZ"/>
              </w:rPr>
            </w:pPr>
            <w:r w:rsidRPr="00041D87">
              <w:rPr>
                <w:rStyle w:val="SpecialBold"/>
              </w:rPr>
              <w:t>Competency field</w:t>
            </w:r>
          </w:p>
        </w:tc>
        <w:tc>
          <w:tcPr>
            <w:tcW w:w="5611" w:type="dxa"/>
            <w:tcBorders>
              <w:top w:val="nil"/>
              <w:left w:val="nil"/>
              <w:bottom w:val="nil"/>
              <w:right w:val="nil"/>
            </w:tcBorders>
            <w:tcMar>
              <w:top w:w="0" w:type="dxa"/>
              <w:left w:w="62" w:type="dxa"/>
              <w:bottom w:w="0" w:type="dxa"/>
              <w:right w:w="62" w:type="dxa"/>
            </w:tcMar>
          </w:tcPr>
          <w:p w:rsidR="00000000" w:rsidRPr="00041D87" w:rsidP="00041D87">
            <w:pPr>
              <w:pStyle w:val="BodyText"/>
            </w:pPr>
            <w:r w:rsidRPr="00041D87">
              <w:t>Property operations and development</w:t>
            </w:r>
          </w:p>
        </w:tc>
      </w:tr>
    </w:tbl>
    <w:p w:rsidR="00D73286" w:rsidP="00041D87">
      <w:pPr>
        <w:pStyle w:val="BodyText"/>
      </w:pPr>
    </w:p>
    <w:p w:rsidR="00D73286" w:rsidP="00041D87">
      <w:pPr>
        <w:pStyle w:val="BodyText"/>
      </w:pPr>
    </w:p>
    <w:p w:rsidR="00000000" w:rsidRPr="00041D87" w:rsidP="00041D87"/>
    <w:sectPr w:rsidSect="00041D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D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3286" w:rsidP="00D732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D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286" w:rsidP="00041D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73286" w:rsidP="00041D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73286" w:rsidP="00041D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D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3286" w:rsidP="00D7328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D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286" w:rsidP="00041D87">
    <w:pPr>
      <w:pStyle w:val="Header"/>
      <w:framePr w:wrap="around"/>
    </w:pPr>
    <w:r>
      <w:fldChar w:fldCharType="begin"/>
    </w:r>
    <w:r>
      <w:instrText xml:space="preserve"> TITLE   \* MERGEFORMAT </w:instrText>
    </w:r>
    <w:r>
      <w:fldChar w:fldCharType="separate"/>
    </w:r>
    <w:r>
      <w:t>CPPDSM5001A Advise on use and design of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73286" w:rsidP="00041D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BAAF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0AF0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7A66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D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1D87"/>
    <w:pPr>
      <w:spacing w:before="360" w:after="60"/>
      <w:outlineLvl w:val="0"/>
    </w:pPr>
    <w:rPr>
      <w:sz w:val="32"/>
    </w:rPr>
  </w:style>
  <w:style w:type="paragraph" w:styleId="Heading2">
    <w:name w:val="heading 2"/>
    <w:basedOn w:val="HeadingBase"/>
    <w:next w:val="BodyText"/>
    <w:link w:val="Heading2Char"/>
    <w:qFormat/>
    <w:rsid w:val="00041D87"/>
    <w:pPr>
      <w:keepLines/>
      <w:spacing w:before="240" w:after="120"/>
      <w:outlineLvl w:val="1"/>
    </w:pPr>
    <w:rPr>
      <w:sz w:val="28"/>
      <w:szCs w:val="40"/>
    </w:rPr>
  </w:style>
  <w:style w:type="paragraph" w:styleId="Heading3">
    <w:name w:val="heading 3"/>
    <w:basedOn w:val="HeadingBase"/>
    <w:next w:val="BodyText"/>
    <w:link w:val="Heading3Char"/>
    <w:qFormat/>
    <w:rsid w:val="00041D87"/>
    <w:pPr>
      <w:spacing w:before="180" w:after="120"/>
      <w:outlineLvl w:val="2"/>
    </w:pPr>
    <w:rPr>
      <w:spacing w:val="-10"/>
      <w:kern w:val="32"/>
    </w:rPr>
  </w:style>
  <w:style w:type="paragraph" w:styleId="Heading4">
    <w:name w:val="heading 4"/>
    <w:basedOn w:val="HeadingBase"/>
    <w:next w:val="BodyText"/>
    <w:link w:val="Heading4Char"/>
    <w:qFormat/>
    <w:rsid w:val="00041D87"/>
    <w:pPr>
      <w:spacing w:before="160" w:after="120"/>
      <w:outlineLvl w:val="3"/>
    </w:pPr>
    <w:rPr>
      <w:sz w:val="22"/>
    </w:rPr>
  </w:style>
  <w:style w:type="paragraph" w:styleId="Heading5">
    <w:name w:val="heading 5"/>
    <w:basedOn w:val="HeadingBase"/>
    <w:next w:val="Normal"/>
    <w:link w:val="Heading5Char"/>
    <w:qFormat/>
    <w:rsid w:val="00041D87"/>
    <w:pPr>
      <w:spacing w:before="80"/>
      <w:outlineLvl w:val="4"/>
    </w:pPr>
    <w:rPr>
      <w:color w:val="918585"/>
      <w:sz w:val="20"/>
    </w:rPr>
  </w:style>
  <w:style w:type="paragraph" w:styleId="Heading6">
    <w:name w:val="heading 6"/>
    <w:basedOn w:val="HeadingBase"/>
    <w:next w:val="Normal"/>
    <w:link w:val="Heading6Char"/>
    <w:qFormat/>
    <w:rsid w:val="00041D87"/>
    <w:pPr>
      <w:spacing w:before="60"/>
      <w:outlineLvl w:val="5"/>
    </w:pPr>
    <w:rPr>
      <w:color w:val="918585"/>
      <w:sz w:val="20"/>
    </w:rPr>
  </w:style>
  <w:style w:type="paragraph" w:styleId="Heading7">
    <w:name w:val="heading 7"/>
    <w:basedOn w:val="Normal"/>
    <w:next w:val="Normal"/>
    <w:link w:val="Heading7Char"/>
    <w:qFormat/>
    <w:rsid w:val="00041D87"/>
    <w:pPr>
      <w:ind w:left="720"/>
      <w:outlineLvl w:val="6"/>
    </w:pPr>
    <w:rPr>
      <w:i/>
    </w:rPr>
  </w:style>
  <w:style w:type="paragraph" w:styleId="Heading8">
    <w:name w:val="heading 8"/>
    <w:basedOn w:val="Normal"/>
    <w:next w:val="Normal"/>
    <w:link w:val="Heading8Char"/>
    <w:qFormat/>
    <w:rsid w:val="00041D87"/>
    <w:pPr>
      <w:ind w:left="720"/>
      <w:outlineLvl w:val="7"/>
    </w:pPr>
    <w:rPr>
      <w:i/>
    </w:rPr>
  </w:style>
  <w:style w:type="paragraph" w:styleId="Heading9">
    <w:name w:val="heading 9"/>
    <w:basedOn w:val="Normal"/>
    <w:next w:val="Normal"/>
    <w:link w:val="Heading9Char"/>
    <w:qFormat/>
    <w:rsid w:val="00041D87"/>
    <w:pPr>
      <w:ind w:left="720"/>
      <w:outlineLvl w:val="8"/>
    </w:pPr>
    <w:rPr>
      <w:i/>
    </w:rPr>
  </w:style>
  <w:style w:type="character" w:default="1" w:styleId="DefaultParagraphFont">
    <w:name w:val="Default Paragraph Font"/>
    <w:uiPriority w:val="1"/>
    <w:unhideWhenUsed/>
    <w:rsid w:val="00041D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1D87"/>
  </w:style>
  <w:style w:type="character" w:customStyle="1" w:styleId="Heading1Char">
    <w:name w:val="Heading 1 Char"/>
    <w:link w:val="Heading1"/>
    <w:rsid w:val="00041D87"/>
    <w:rPr>
      <w:rFonts w:ascii="Times New Roman" w:eastAsia="Times New Roman" w:hAnsi="Times New Roman" w:cs="Times New Roman"/>
      <w:b/>
      <w:sz w:val="32"/>
      <w:szCs w:val="20"/>
      <w:lang w:eastAsia="en-US"/>
    </w:rPr>
  </w:style>
  <w:style w:type="paragraph" w:styleId="BodyText">
    <w:name w:val="Body Text"/>
    <w:basedOn w:val="Normal"/>
    <w:link w:val="BodyTextChar"/>
    <w:rsid w:val="00041D87"/>
    <w:pPr>
      <w:spacing w:before="120" w:after="120"/>
      <w:contextualSpacing/>
    </w:pPr>
    <w:rPr>
      <w:rFonts w:ascii="Times New Roman" w:hAnsi="Times New Roman"/>
      <w:sz w:val="24"/>
      <w:szCs w:val="22"/>
    </w:rPr>
  </w:style>
  <w:style w:type="character" w:customStyle="1" w:styleId="BodyTextChar">
    <w:name w:val="Body Text Char"/>
    <w:link w:val="BodyText"/>
    <w:rsid w:val="00041D87"/>
    <w:rPr>
      <w:rFonts w:ascii="Times New Roman" w:eastAsia="Times New Roman" w:hAnsi="Times New Roman" w:cs="Times New Roman"/>
      <w:sz w:val="24"/>
      <w:lang w:val="en-US" w:eastAsia="en-US"/>
    </w:rPr>
  </w:style>
  <w:style w:type="paragraph" w:styleId="Footer">
    <w:name w:val="footer"/>
    <w:basedOn w:val="Normal"/>
    <w:link w:val="FooterChar"/>
    <w:rsid w:val="00041D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41D87"/>
    <w:rPr>
      <w:rFonts w:ascii="Times New Roman" w:eastAsia="Times New Roman" w:hAnsi="Times New Roman" w:cs="Times New Roman"/>
      <w:sz w:val="16"/>
      <w:lang w:val="en-US" w:eastAsia="en-US"/>
    </w:rPr>
  </w:style>
  <w:style w:type="paragraph" w:styleId="List">
    <w:name w:val="List"/>
    <w:basedOn w:val="BodyText"/>
    <w:next w:val="BodyText"/>
    <w:rsid w:val="00041D87"/>
    <w:pPr>
      <w:tabs>
        <w:tab w:val="left" w:pos="340"/>
      </w:tabs>
      <w:spacing w:before="60" w:after="60"/>
      <w:ind w:left="340" w:hanging="340"/>
    </w:pPr>
  </w:style>
  <w:style w:type="paragraph" w:styleId="ListBullet">
    <w:name w:val="List Bullet"/>
    <w:basedOn w:val="List"/>
    <w:rsid w:val="00041D87"/>
    <w:pPr>
      <w:numPr>
        <w:numId w:val="13"/>
      </w:numPr>
      <w:tabs>
        <w:tab w:val="clear" w:pos="340"/>
      </w:tabs>
      <w:spacing w:before="40" w:after="40"/>
    </w:pPr>
  </w:style>
  <w:style w:type="character" w:customStyle="1" w:styleId="SpecialBold">
    <w:name w:val="Special Bold"/>
    <w:rsid w:val="00041D87"/>
    <w:rPr>
      <w:b/>
      <w:spacing w:val="0"/>
    </w:rPr>
  </w:style>
  <w:style w:type="paragraph" w:styleId="ListBullet2">
    <w:name w:val="List Bullet 2"/>
    <w:basedOn w:val="List2"/>
    <w:rsid w:val="00041D87"/>
    <w:pPr>
      <w:numPr>
        <w:numId w:val="14"/>
      </w:numPr>
      <w:tabs>
        <w:tab w:val="clear" w:pos="680"/>
      </w:tabs>
    </w:pPr>
  </w:style>
  <w:style w:type="paragraph" w:styleId="Header">
    <w:name w:val="header"/>
    <w:basedOn w:val="Normal"/>
    <w:link w:val="HeaderChar"/>
    <w:rsid w:val="00041D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41D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1D87"/>
    <w:pPr>
      <w:spacing w:before="240" w:after="120"/>
      <w:outlineLvl w:val="0"/>
    </w:pPr>
    <w:rPr>
      <w:rFonts w:ascii="Times New Roman" w:hAnsi="Times New Roman"/>
      <w:b/>
      <w:sz w:val="28"/>
    </w:rPr>
  </w:style>
  <w:style w:type="paragraph" w:customStyle="1" w:styleId="AllowPageBreak">
    <w:name w:val="AllowPageBreak"/>
    <w:rsid w:val="00041D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41D87"/>
    <w:rPr>
      <w:b/>
      <w:i/>
      <w:u w:val="none"/>
    </w:rPr>
  </w:style>
  <w:style w:type="character" w:customStyle="1" w:styleId="Heading2Char">
    <w:name w:val="Heading 2 Char"/>
    <w:link w:val="Heading2"/>
    <w:rsid w:val="00041D87"/>
    <w:rPr>
      <w:rFonts w:ascii="Times New Roman" w:eastAsia="Times New Roman" w:hAnsi="Times New Roman" w:cs="Times New Roman"/>
      <w:b/>
      <w:sz w:val="28"/>
      <w:szCs w:val="40"/>
      <w:lang w:eastAsia="en-US"/>
    </w:rPr>
  </w:style>
  <w:style w:type="character" w:customStyle="1" w:styleId="Heading3Char">
    <w:name w:val="Heading 3 Char"/>
    <w:link w:val="Heading3"/>
    <w:rsid w:val="00041D8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41D87"/>
    <w:rPr>
      <w:rFonts w:ascii="Times New Roman" w:eastAsia="Times New Roman" w:hAnsi="Times New Roman" w:cs="Times New Roman"/>
      <w:b/>
      <w:szCs w:val="20"/>
      <w:lang w:eastAsia="en-US"/>
    </w:rPr>
  </w:style>
  <w:style w:type="character" w:customStyle="1" w:styleId="Heading5Char">
    <w:name w:val="Heading 5 Char"/>
    <w:link w:val="Heading5"/>
    <w:rsid w:val="00041D8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41D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1D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1D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1D87"/>
    <w:rPr>
      <w:rFonts w:ascii="Courier New" w:eastAsia="Times New Roman" w:hAnsi="Courier New" w:cs="Times New Roman"/>
      <w:i/>
      <w:szCs w:val="20"/>
      <w:lang w:val="en-US" w:eastAsia="en-US"/>
    </w:rPr>
  </w:style>
  <w:style w:type="paragraph" w:customStyle="1" w:styleId="HeadingBase">
    <w:name w:val="Heading Base"/>
    <w:rsid w:val="00041D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1D87"/>
    <w:pPr>
      <w:tabs>
        <w:tab w:val="right" w:leader="dot" w:pos="9072"/>
      </w:tabs>
      <w:ind w:left="567"/>
    </w:pPr>
    <w:rPr>
      <w:szCs w:val="22"/>
    </w:rPr>
  </w:style>
  <w:style w:type="paragraph" w:customStyle="1" w:styleId="TOCBase">
    <w:name w:val="TOC Base"/>
    <w:rsid w:val="00041D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1D87"/>
    <w:pPr>
      <w:tabs>
        <w:tab w:val="right" w:leader="dot" w:pos="9072"/>
      </w:tabs>
      <w:spacing w:before="40" w:after="40"/>
      <w:ind w:left="284"/>
    </w:pPr>
    <w:rPr>
      <w:rFonts w:ascii="Times New Roman" w:hAnsi="Times New Roman"/>
    </w:rPr>
  </w:style>
  <w:style w:type="paragraph" w:styleId="TOC1">
    <w:name w:val="toc 1"/>
    <w:basedOn w:val="TOCBase"/>
    <w:next w:val="Normal"/>
    <w:rsid w:val="00041D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1D87"/>
    <w:pPr>
      <w:spacing w:before="5040"/>
      <w:jc w:val="center"/>
    </w:pPr>
    <w:rPr>
      <w:sz w:val="48"/>
      <w:szCs w:val="72"/>
      <w:lang w:val="en-US"/>
    </w:rPr>
  </w:style>
  <w:style w:type="character" w:customStyle="1" w:styleId="TitleChar">
    <w:name w:val="Title Char"/>
    <w:link w:val="Title"/>
    <w:rsid w:val="00041D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1D87"/>
    <w:pPr>
      <w:tabs>
        <w:tab w:val="left" w:pos="3600"/>
        <w:tab w:val="left" w:pos="3958"/>
      </w:tabs>
    </w:pPr>
  </w:style>
  <w:style w:type="paragraph" w:customStyle="1" w:styleId="Note">
    <w:name w:val="Note"/>
    <w:basedOn w:val="BodyText"/>
    <w:rsid w:val="00041D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1D87"/>
    <w:pPr>
      <w:framePr w:wrap="auto" w:hAnchor="text" w:y="6049"/>
    </w:pPr>
    <w:rPr>
      <w:color w:val="000000"/>
      <w:sz w:val="40"/>
    </w:rPr>
  </w:style>
  <w:style w:type="paragraph" w:customStyle="1" w:styleId="TOCTitle">
    <w:name w:val="TOCTitle"/>
    <w:basedOn w:val="Heading1"/>
    <w:rsid w:val="00041D87"/>
    <w:pPr>
      <w:spacing w:after="240"/>
      <w:jc w:val="center"/>
      <w:outlineLvl w:val="9"/>
    </w:pPr>
    <w:rPr>
      <w:caps/>
    </w:rPr>
  </w:style>
  <w:style w:type="paragraph" w:customStyle="1" w:styleId="Version">
    <w:name w:val="Version"/>
    <w:rsid w:val="00041D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1D87"/>
    <w:pPr>
      <w:keepNext w:val="0"/>
      <w:tabs>
        <w:tab w:val="right" w:pos="4176"/>
      </w:tabs>
      <w:ind w:left="198" w:hanging="198"/>
    </w:pPr>
    <w:rPr>
      <w:rFonts w:ascii="Garamond" w:hAnsi="Garamond"/>
    </w:rPr>
  </w:style>
  <w:style w:type="paragraph" w:styleId="IndexHeading">
    <w:name w:val="index heading"/>
    <w:basedOn w:val="Normal"/>
    <w:next w:val="Index1"/>
    <w:semiHidden/>
    <w:rsid w:val="00041D87"/>
    <w:pPr>
      <w:spacing w:before="120" w:after="120"/>
    </w:pPr>
    <w:rPr>
      <w:rFonts w:ascii="Arial" w:hAnsi="Arial"/>
      <w:b/>
      <w:color w:val="918585"/>
      <w:sz w:val="24"/>
    </w:rPr>
  </w:style>
  <w:style w:type="paragraph" w:customStyle="1" w:styleId="Chapter">
    <w:name w:val="Chapter"/>
    <w:basedOn w:val="Normal"/>
    <w:rsid w:val="00041D87"/>
    <w:pPr>
      <w:spacing w:before="240"/>
    </w:pPr>
    <w:rPr>
      <w:rFonts w:ascii="Times New Roman" w:hAnsi="Times New Roman"/>
      <w:smallCaps/>
      <w:spacing w:val="80"/>
      <w:sz w:val="28"/>
    </w:rPr>
  </w:style>
  <w:style w:type="paragraph" w:customStyle="1" w:styleId="InChapter">
    <w:name w:val="InChapter"/>
    <w:basedOn w:val="Heading3"/>
    <w:rsid w:val="00041D87"/>
    <w:pPr>
      <w:spacing w:after="240"/>
      <w:outlineLvl w:val="9"/>
    </w:pPr>
    <w:rPr>
      <w:noProof/>
    </w:rPr>
  </w:style>
  <w:style w:type="paragraph" w:styleId="Index2">
    <w:name w:val="index 2"/>
    <w:basedOn w:val="Normal"/>
    <w:next w:val="Normal"/>
    <w:semiHidden/>
    <w:rsid w:val="00041D87"/>
    <w:pPr>
      <w:tabs>
        <w:tab w:val="right" w:pos="4176"/>
      </w:tabs>
      <w:ind w:left="568" w:hanging="284"/>
    </w:pPr>
    <w:rPr>
      <w:rFonts w:ascii="Garamond" w:hAnsi="Garamond"/>
    </w:rPr>
  </w:style>
  <w:style w:type="paragraph" w:customStyle="1" w:styleId="Byline">
    <w:name w:val="Byline"/>
    <w:rsid w:val="00041D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1D87"/>
    <w:pPr>
      <w:tabs>
        <w:tab w:val="clear" w:pos="3600"/>
        <w:tab w:val="clear" w:pos="3958"/>
      </w:tabs>
      <w:jc w:val="right"/>
    </w:pPr>
  </w:style>
  <w:style w:type="character" w:styleId="Emphasis">
    <w:name w:val="Emphasis"/>
    <w:qFormat/>
    <w:rsid w:val="00041D87"/>
    <w:rPr>
      <w:i/>
    </w:rPr>
  </w:style>
  <w:style w:type="paragraph" w:styleId="Caption">
    <w:name w:val="caption"/>
    <w:basedOn w:val="BodyText"/>
    <w:next w:val="Normal"/>
    <w:qFormat/>
    <w:rsid w:val="00041D87"/>
    <w:pPr>
      <w:framePr w:w="2268" w:hSpace="181" w:vSpace="181" w:wrap="around" w:vAnchor="text" w:hAnchor="page" w:x="1135" w:y="285" w:anchorLock="1"/>
    </w:pPr>
    <w:rPr>
      <w:i/>
    </w:rPr>
  </w:style>
  <w:style w:type="paragraph" w:customStyle="1" w:styleId="MiniTOCTitle">
    <w:name w:val="MiniTOCTitle"/>
    <w:basedOn w:val="Heading4"/>
    <w:rsid w:val="00041D87"/>
    <w:pPr>
      <w:spacing w:before="240"/>
      <w:outlineLvl w:val="9"/>
    </w:pPr>
    <w:rPr>
      <w:noProof/>
      <w:sz w:val="24"/>
    </w:rPr>
  </w:style>
  <w:style w:type="paragraph" w:customStyle="1" w:styleId="MiniTOCItem">
    <w:name w:val="MiniTOCItem"/>
    <w:basedOn w:val="ListBullet"/>
    <w:rsid w:val="00041D87"/>
    <w:pPr>
      <w:numPr>
        <w:numId w:val="0"/>
      </w:numPr>
      <w:tabs>
        <w:tab w:val="right" w:leader="dot" w:pos="6521"/>
      </w:tabs>
      <w:spacing w:before="0" w:after="0"/>
    </w:pPr>
  </w:style>
  <w:style w:type="paragraph" w:customStyle="1" w:styleId="TOFTitle">
    <w:name w:val="TOFTitle"/>
    <w:basedOn w:val="TOCTitle"/>
    <w:rsid w:val="00041D87"/>
  </w:style>
  <w:style w:type="paragraph" w:styleId="TableofFigures">
    <w:name w:val="table of figures"/>
    <w:basedOn w:val="Normal"/>
    <w:next w:val="Normal"/>
    <w:semiHidden/>
    <w:rsid w:val="00041D87"/>
    <w:pPr>
      <w:tabs>
        <w:tab w:val="right" w:leader="dot" w:pos="9072"/>
      </w:tabs>
      <w:ind w:left="970" w:hanging="403"/>
    </w:pPr>
    <w:rPr>
      <w:rFonts w:ascii="Times New Roman" w:hAnsi="Times New Roman"/>
      <w:b/>
    </w:rPr>
  </w:style>
  <w:style w:type="paragraph" w:styleId="ListNumber">
    <w:name w:val="List Number"/>
    <w:basedOn w:val="List"/>
    <w:rsid w:val="00041D87"/>
    <w:pPr>
      <w:numPr>
        <w:numId w:val="11"/>
      </w:numPr>
    </w:pPr>
  </w:style>
  <w:style w:type="character" w:customStyle="1" w:styleId="WingdingSymbols">
    <w:name w:val="Wingding Symbols"/>
    <w:rsid w:val="00041D87"/>
    <w:rPr>
      <w:rFonts w:ascii="Wingdings" w:hAnsi="Wingdings"/>
    </w:rPr>
  </w:style>
  <w:style w:type="paragraph" w:customStyle="1" w:styleId="TableHeading">
    <w:name w:val="Table Heading"/>
    <w:basedOn w:val="HeadingBase"/>
    <w:rsid w:val="00041D87"/>
    <w:pPr>
      <w:keepLines/>
      <w:pBdr>
        <w:bottom w:val="single" w:sz="6" w:space="1" w:color="918585"/>
      </w:pBdr>
      <w:spacing w:before="240"/>
    </w:pPr>
  </w:style>
  <w:style w:type="character" w:customStyle="1" w:styleId="HotSpot">
    <w:name w:val="HotSpot"/>
    <w:rsid w:val="00041D87"/>
    <w:rPr>
      <w:color w:val="0033CC"/>
      <w:u w:val="none"/>
    </w:rPr>
  </w:style>
  <w:style w:type="paragraph" w:customStyle="1" w:styleId="BodyTextRight">
    <w:name w:val="Body Text Right"/>
    <w:basedOn w:val="BodyText"/>
    <w:rsid w:val="00041D87"/>
    <w:pPr>
      <w:spacing w:before="0" w:after="0"/>
      <w:jc w:val="right"/>
    </w:pPr>
  </w:style>
  <w:style w:type="paragraph" w:styleId="Index3">
    <w:name w:val="index 3"/>
    <w:basedOn w:val="ListNumber2"/>
    <w:next w:val="Normal"/>
    <w:semiHidden/>
    <w:rsid w:val="00041D87"/>
    <w:pPr>
      <w:numPr>
        <w:numId w:val="0"/>
      </w:numPr>
      <w:tabs>
        <w:tab w:val="right" w:leader="dot" w:pos="4176"/>
      </w:tabs>
    </w:pPr>
  </w:style>
  <w:style w:type="paragraph" w:styleId="ListNumber2">
    <w:name w:val="List Number 2"/>
    <w:basedOn w:val="List2"/>
    <w:rsid w:val="00041D87"/>
    <w:pPr>
      <w:numPr>
        <w:numId w:val="10"/>
      </w:numPr>
      <w:tabs>
        <w:tab w:val="clear" w:pos="1060"/>
      </w:tabs>
    </w:pPr>
  </w:style>
  <w:style w:type="paragraph" w:customStyle="1" w:styleId="MarginNote">
    <w:name w:val="Margin Note"/>
    <w:basedOn w:val="BodyText"/>
    <w:rsid w:val="00041D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1D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41D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1D87"/>
    <w:rPr>
      <w:sz w:val="32"/>
    </w:rPr>
  </w:style>
  <w:style w:type="paragraph" w:customStyle="1" w:styleId="HeadingProcedure">
    <w:name w:val="Heading Procedure"/>
    <w:basedOn w:val="HeadingBase"/>
    <w:next w:val="Normal"/>
    <w:rsid w:val="00041D87"/>
    <w:pPr>
      <w:tabs>
        <w:tab w:val="left" w:pos="0"/>
      </w:tabs>
      <w:spacing w:before="120" w:after="60"/>
    </w:pPr>
    <w:rPr>
      <w:i/>
      <w:color w:val="918585"/>
      <w:sz w:val="22"/>
    </w:rPr>
  </w:style>
  <w:style w:type="paragraph" w:customStyle="1" w:styleId="TableBodyText">
    <w:name w:val="Table Body Text"/>
    <w:basedOn w:val="BodyText"/>
    <w:rsid w:val="00041D87"/>
    <w:pPr>
      <w:spacing w:before="60" w:after="60"/>
    </w:pPr>
  </w:style>
  <w:style w:type="paragraph" w:styleId="ListContinue">
    <w:name w:val="List Continue"/>
    <w:basedOn w:val="List"/>
    <w:rsid w:val="00041D87"/>
    <w:pPr>
      <w:ind w:firstLine="0"/>
    </w:pPr>
  </w:style>
  <w:style w:type="paragraph" w:customStyle="1" w:styleId="ListNote">
    <w:name w:val="List Note"/>
    <w:basedOn w:val="List"/>
    <w:rsid w:val="00041D87"/>
    <w:pPr>
      <w:pBdr>
        <w:top w:val="single" w:sz="6" w:space="2" w:color="918585"/>
        <w:bottom w:val="single" w:sz="6" w:space="2" w:color="918585"/>
      </w:pBdr>
      <w:tabs>
        <w:tab w:val="left" w:pos="1021"/>
      </w:tabs>
      <w:ind w:firstLine="0"/>
    </w:pPr>
  </w:style>
  <w:style w:type="paragraph" w:customStyle="1" w:styleId="Warning">
    <w:name w:val="Warning"/>
    <w:basedOn w:val="BodyText"/>
    <w:rsid w:val="00041D87"/>
    <w:pPr>
      <w:shd w:val="clear" w:color="auto" w:fill="D9D9D9"/>
      <w:tabs>
        <w:tab w:val="left" w:pos="992"/>
      </w:tabs>
      <w:ind w:left="119" w:right="119"/>
    </w:pPr>
    <w:rPr>
      <w:sz w:val="20"/>
    </w:rPr>
  </w:style>
  <w:style w:type="paragraph" w:customStyle="1" w:styleId="MarginIcons">
    <w:name w:val="Margin Icons"/>
    <w:basedOn w:val="BodyText"/>
    <w:rsid w:val="00041D8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41D87"/>
    <w:rPr>
      <w:rFonts w:ascii="Courier New" w:hAnsi="Courier New"/>
    </w:rPr>
  </w:style>
  <w:style w:type="paragraph" w:customStyle="1" w:styleId="NoteBullet">
    <w:name w:val="Note Bullet"/>
    <w:basedOn w:val="Note"/>
    <w:rsid w:val="00041D87"/>
    <w:pPr>
      <w:tabs>
        <w:tab w:val="clear" w:pos="680"/>
      </w:tabs>
      <w:spacing w:before="60" w:after="60"/>
    </w:pPr>
  </w:style>
  <w:style w:type="paragraph" w:customStyle="1" w:styleId="SubHeading2">
    <w:name w:val="SubHeading2"/>
    <w:basedOn w:val="HeadingBase"/>
    <w:rsid w:val="00041D87"/>
    <w:pPr>
      <w:spacing w:before="240" w:after="60"/>
    </w:pPr>
    <w:rPr>
      <w:sz w:val="20"/>
    </w:rPr>
  </w:style>
  <w:style w:type="paragraph" w:customStyle="1" w:styleId="SubHeading1">
    <w:name w:val="SubHeading1"/>
    <w:basedOn w:val="HeadingBase"/>
    <w:rsid w:val="00041D87"/>
    <w:pPr>
      <w:spacing w:before="240" w:after="60"/>
    </w:pPr>
    <w:rPr>
      <w:color w:val="918585"/>
      <w:sz w:val="22"/>
    </w:rPr>
  </w:style>
  <w:style w:type="paragraph" w:customStyle="1" w:styleId="SideHeading">
    <w:name w:val="Side Heading"/>
    <w:basedOn w:val="HeadingBase"/>
    <w:rsid w:val="00041D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1D87"/>
    <w:pPr>
      <w:numPr>
        <w:numId w:val="12"/>
      </w:numPr>
    </w:pPr>
  </w:style>
  <w:style w:type="paragraph" w:styleId="PlainText">
    <w:name w:val="Plain Text"/>
    <w:basedOn w:val="Normal"/>
    <w:link w:val="PlainTextChar"/>
    <w:rsid w:val="00041D87"/>
    <w:rPr>
      <w:sz w:val="20"/>
    </w:rPr>
  </w:style>
  <w:style w:type="character" w:customStyle="1" w:styleId="PlainTextChar">
    <w:name w:val="Plain Text Char"/>
    <w:basedOn w:val="DefaultParagraphFont"/>
    <w:link w:val="PlainText"/>
    <w:rsid w:val="00041D87"/>
    <w:rPr>
      <w:rFonts w:ascii="Courier New" w:eastAsia="Times New Roman" w:hAnsi="Courier New" w:cs="Times New Roman"/>
      <w:sz w:val="20"/>
      <w:szCs w:val="20"/>
      <w:lang w:val="en-US" w:eastAsia="en-US"/>
    </w:rPr>
  </w:style>
  <w:style w:type="character" w:customStyle="1" w:styleId="MenuOption">
    <w:name w:val="Menu Option"/>
    <w:rsid w:val="00041D87"/>
    <w:rPr>
      <w:b/>
      <w:smallCaps/>
    </w:rPr>
  </w:style>
  <w:style w:type="paragraph" w:customStyle="1" w:styleId="TableListNumber">
    <w:name w:val="Table List Number"/>
    <w:basedOn w:val="ListNumber"/>
    <w:rsid w:val="00041D87"/>
    <w:pPr>
      <w:numPr>
        <w:numId w:val="0"/>
      </w:numPr>
    </w:pPr>
  </w:style>
  <w:style w:type="paragraph" w:styleId="TOC4">
    <w:name w:val="toc 4"/>
    <w:basedOn w:val="TOCBase"/>
    <w:next w:val="Normal"/>
    <w:semiHidden/>
    <w:rsid w:val="00041D87"/>
    <w:pPr>
      <w:tabs>
        <w:tab w:val="right" w:leader="dot" w:pos="9071"/>
      </w:tabs>
      <w:ind w:left="1701"/>
    </w:pPr>
  </w:style>
  <w:style w:type="paragraph" w:customStyle="1" w:styleId="ListAlpha">
    <w:name w:val="List Alpha"/>
    <w:basedOn w:val="List"/>
    <w:rsid w:val="00041D87"/>
    <w:pPr>
      <w:numPr>
        <w:numId w:val="9"/>
      </w:numPr>
    </w:pPr>
  </w:style>
  <w:style w:type="paragraph" w:customStyle="1" w:styleId="ListAlpha2">
    <w:name w:val="List Alpha 2"/>
    <w:basedOn w:val="List2"/>
    <w:rsid w:val="00041D87"/>
    <w:pPr>
      <w:numPr>
        <w:numId w:val="8"/>
      </w:numPr>
    </w:pPr>
  </w:style>
  <w:style w:type="paragraph" w:styleId="List2">
    <w:name w:val="List 2"/>
    <w:basedOn w:val="BodyText"/>
    <w:rsid w:val="00041D87"/>
    <w:pPr>
      <w:tabs>
        <w:tab w:val="left" w:pos="680"/>
      </w:tabs>
      <w:spacing w:before="60" w:after="60"/>
      <w:ind w:left="680" w:hanging="340"/>
    </w:pPr>
  </w:style>
  <w:style w:type="paragraph" w:styleId="List3">
    <w:name w:val="List 3"/>
    <w:basedOn w:val="BodyText"/>
    <w:rsid w:val="00041D87"/>
    <w:pPr>
      <w:tabs>
        <w:tab w:val="left" w:pos="1021"/>
      </w:tabs>
      <w:spacing w:before="60" w:after="60"/>
      <w:ind w:left="1020" w:hanging="340"/>
    </w:pPr>
  </w:style>
  <w:style w:type="paragraph" w:styleId="List4">
    <w:name w:val="List 4"/>
    <w:basedOn w:val="BodyText"/>
    <w:rsid w:val="00041D87"/>
    <w:pPr>
      <w:tabs>
        <w:tab w:val="left" w:pos="1361"/>
      </w:tabs>
      <w:spacing w:before="60" w:after="60"/>
      <w:ind w:left="1361" w:hanging="340"/>
    </w:pPr>
  </w:style>
  <w:style w:type="paragraph" w:styleId="List5">
    <w:name w:val="List 5"/>
    <w:basedOn w:val="BodyText"/>
    <w:rsid w:val="00041D87"/>
    <w:pPr>
      <w:tabs>
        <w:tab w:val="left" w:pos="1701"/>
      </w:tabs>
      <w:spacing w:before="60" w:after="60"/>
      <w:ind w:left="1701" w:hanging="340"/>
    </w:pPr>
  </w:style>
  <w:style w:type="paragraph" w:styleId="ListBullet3">
    <w:name w:val="List Bullet 3"/>
    <w:basedOn w:val="List3"/>
    <w:rsid w:val="00041D87"/>
    <w:pPr>
      <w:numPr>
        <w:numId w:val="15"/>
      </w:numPr>
      <w:tabs>
        <w:tab w:val="clear" w:pos="1021"/>
      </w:tabs>
      <w:ind w:left="1037" w:hanging="357"/>
    </w:pPr>
  </w:style>
  <w:style w:type="paragraph" w:styleId="ListBullet4">
    <w:name w:val="List Bullet 4"/>
    <w:basedOn w:val="List4"/>
    <w:rsid w:val="00041D87"/>
    <w:pPr>
      <w:numPr>
        <w:numId w:val="3"/>
      </w:numPr>
    </w:pPr>
  </w:style>
  <w:style w:type="paragraph" w:styleId="ListBullet5">
    <w:name w:val="List Bullet 5"/>
    <w:basedOn w:val="List5"/>
    <w:rsid w:val="00041D87"/>
    <w:pPr>
      <w:numPr>
        <w:numId w:val="4"/>
      </w:numPr>
    </w:pPr>
  </w:style>
  <w:style w:type="paragraph" w:styleId="ListContinue2">
    <w:name w:val="List Continue 2"/>
    <w:basedOn w:val="List2"/>
    <w:rsid w:val="00041D87"/>
    <w:pPr>
      <w:ind w:firstLine="0"/>
    </w:pPr>
  </w:style>
  <w:style w:type="paragraph" w:styleId="ListContinue3">
    <w:name w:val="List Continue 3"/>
    <w:basedOn w:val="List3"/>
    <w:rsid w:val="00041D87"/>
    <w:pPr>
      <w:ind w:left="1021" w:firstLine="0"/>
    </w:pPr>
  </w:style>
  <w:style w:type="paragraph" w:styleId="ListContinue4">
    <w:name w:val="List Continue 4"/>
    <w:basedOn w:val="List4"/>
    <w:rsid w:val="00041D87"/>
    <w:pPr>
      <w:ind w:firstLine="0"/>
    </w:pPr>
  </w:style>
  <w:style w:type="paragraph" w:styleId="ListContinue5">
    <w:name w:val="List Continue 5"/>
    <w:basedOn w:val="List5"/>
    <w:rsid w:val="00041D87"/>
    <w:pPr>
      <w:ind w:firstLine="0"/>
    </w:pPr>
  </w:style>
  <w:style w:type="paragraph" w:styleId="ListNumber3">
    <w:name w:val="List Number 3"/>
    <w:basedOn w:val="List3"/>
    <w:rsid w:val="00041D87"/>
    <w:pPr>
      <w:numPr>
        <w:numId w:val="5"/>
      </w:numPr>
    </w:pPr>
  </w:style>
  <w:style w:type="paragraph" w:styleId="ListNumber4">
    <w:name w:val="List Number 4"/>
    <w:basedOn w:val="List4"/>
    <w:rsid w:val="00041D87"/>
    <w:pPr>
      <w:numPr>
        <w:numId w:val="6"/>
      </w:numPr>
    </w:pPr>
  </w:style>
  <w:style w:type="paragraph" w:styleId="ListNumber5">
    <w:name w:val="List Number 5"/>
    <w:basedOn w:val="List5"/>
    <w:rsid w:val="00041D87"/>
    <w:pPr>
      <w:numPr>
        <w:numId w:val="7"/>
      </w:numPr>
    </w:pPr>
  </w:style>
  <w:style w:type="paragraph" w:styleId="BlockText">
    <w:name w:val="Block Text"/>
    <w:basedOn w:val="Normal"/>
    <w:rsid w:val="00041D87"/>
    <w:pPr>
      <w:spacing w:after="120"/>
      <w:ind w:left="1440" w:right="1440"/>
    </w:pPr>
  </w:style>
  <w:style w:type="character" w:customStyle="1" w:styleId="Subscript">
    <w:name w:val="Subscript"/>
    <w:rsid w:val="00041D87"/>
    <w:rPr>
      <w:sz w:val="16"/>
      <w:vertAlign w:val="subscript"/>
    </w:rPr>
  </w:style>
  <w:style w:type="character" w:customStyle="1" w:styleId="Superscript">
    <w:name w:val="Superscript"/>
    <w:rsid w:val="00041D87"/>
    <w:rPr>
      <w:sz w:val="16"/>
      <w:vertAlign w:val="superscript"/>
    </w:rPr>
  </w:style>
  <w:style w:type="character" w:customStyle="1" w:styleId="Symbols">
    <w:name w:val="Symbols"/>
    <w:rsid w:val="00041D87"/>
    <w:rPr>
      <w:rFonts w:ascii="Symbol" w:hAnsi="Symbol"/>
    </w:rPr>
  </w:style>
  <w:style w:type="character" w:customStyle="1" w:styleId="MenuOptions">
    <w:name w:val="Menu Options"/>
    <w:rsid w:val="00041D87"/>
    <w:rPr>
      <w:rFonts w:ascii="Arial Narrow" w:hAnsi="Arial Narrow"/>
      <w:smallCaps/>
    </w:rPr>
  </w:style>
  <w:style w:type="character" w:customStyle="1" w:styleId="Buttons">
    <w:name w:val="Buttons"/>
    <w:rsid w:val="00041D87"/>
    <w:rPr>
      <w:b/>
    </w:rPr>
  </w:style>
  <w:style w:type="character" w:customStyle="1" w:styleId="Underlined">
    <w:name w:val="Underlined"/>
    <w:rsid w:val="00041D87"/>
    <w:rPr>
      <w:u w:val="single"/>
    </w:rPr>
  </w:style>
  <w:style w:type="paragraph" w:customStyle="1" w:styleId="TableBodyTextRight">
    <w:name w:val="Table Body Text Right"/>
    <w:basedOn w:val="TableBodyText"/>
    <w:rsid w:val="00041D87"/>
    <w:pPr>
      <w:widowControl w:val="0"/>
      <w:autoSpaceDE w:val="0"/>
      <w:autoSpaceDN w:val="0"/>
      <w:adjustRightInd w:val="0"/>
      <w:jc w:val="right"/>
    </w:pPr>
    <w:rPr>
      <w:rFonts w:cs="Arial"/>
      <w:szCs w:val="18"/>
    </w:rPr>
  </w:style>
  <w:style w:type="paragraph" w:customStyle="1" w:styleId="CopyrightText">
    <w:name w:val="Copyright Text"/>
    <w:basedOn w:val="BodyText"/>
    <w:rsid w:val="00041D87"/>
    <w:rPr>
      <w:sz w:val="18"/>
    </w:rPr>
  </w:style>
  <w:style w:type="paragraph" w:customStyle="1" w:styleId="BodySmallRight">
    <w:name w:val="Body Small Right"/>
    <w:basedOn w:val="BodyTextRight"/>
    <w:rsid w:val="00041D87"/>
    <w:rPr>
      <w:sz w:val="18"/>
      <w:szCs w:val="18"/>
    </w:rPr>
  </w:style>
  <w:style w:type="paragraph" w:customStyle="1" w:styleId="MarginEdition">
    <w:name w:val="Margin Edition"/>
    <w:basedOn w:val="MarginNote"/>
    <w:rsid w:val="00041D87"/>
    <w:pPr>
      <w:spacing w:before="0" w:after="0"/>
    </w:pPr>
    <w:rPr>
      <w:rFonts w:ascii="Times New Roman" w:hAnsi="Times New Roman"/>
      <w:color w:val="999999"/>
    </w:rPr>
  </w:style>
  <w:style w:type="paragraph" w:customStyle="1" w:styleId="Spacer">
    <w:name w:val="Spacer"/>
    <w:basedOn w:val="Normal"/>
    <w:rsid w:val="00041D87"/>
    <w:rPr>
      <w:sz w:val="2"/>
      <w:szCs w:val="2"/>
    </w:rPr>
  </w:style>
  <w:style w:type="character" w:customStyle="1" w:styleId="Small">
    <w:name w:val="Small"/>
    <w:rsid w:val="00041D87"/>
    <w:rPr>
      <w:sz w:val="16"/>
    </w:rPr>
  </w:style>
  <w:style w:type="paragraph" w:customStyle="1" w:styleId="WideTable">
    <w:name w:val="Wide Table"/>
    <w:basedOn w:val="Normal"/>
    <w:rsid w:val="00041D87"/>
    <w:pPr>
      <w:ind w:left="-1418"/>
    </w:pPr>
    <w:rPr>
      <w:sz w:val="2"/>
      <w:szCs w:val="2"/>
    </w:rPr>
  </w:style>
  <w:style w:type="character" w:styleId="PageNumber">
    <w:name w:val="page number"/>
    <w:rsid w:val="00041D87"/>
  </w:style>
  <w:style w:type="paragraph" w:styleId="Quote">
    <w:name w:val="Quote"/>
    <w:basedOn w:val="Heading1"/>
    <w:link w:val="QuoteChar"/>
    <w:qFormat/>
    <w:rsid w:val="00041D87"/>
    <w:rPr>
      <w:b w:val="0"/>
      <w:sz w:val="72"/>
      <w:szCs w:val="72"/>
      <w:lang w:val="en-NZ"/>
    </w:rPr>
  </w:style>
  <w:style w:type="character" w:customStyle="1" w:styleId="QuoteChar">
    <w:name w:val="Quote Char"/>
    <w:link w:val="Quote"/>
    <w:rsid w:val="00041D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1D87"/>
    <w:pPr>
      <w:pageBreakBefore/>
    </w:pPr>
  </w:style>
  <w:style w:type="paragraph" w:customStyle="1" w:styleId="Border">
    <w:name w:val="Border"/>
    <w:basedOn w:val="Normal"/>
    <w:qFormat/>
    <w:rsid w:val="00041D87"/>
    <w:pPr>
      <w:pBdr>
        <w:top w:val="single" w:sz="18" w:space="1" w:color="auto"/>
      </w:pBdr>
    </w:pPr>
    <w:rPr>
      <w:rFonts w:ascii="Times New Roman" w:hAnsi="Times New Roman"/>
      <w:color w:val="FFFFFF"/>
      <w:sz w:val="2"/>
    </w:rPr>
  </w:style>
  <w:style w:type="character" w:styleId="IntenseEmphasis">
    <w:name w:val="Intense Emphasis"/>
    <w:uiPriority w:val="21"/>
    <w:qFormat/>
    <w:rsid w:val="00041D87"/>
    <w:rPr>
      <w:b/>
      <w:bCs/>
      <w:i/>
      <w:iCs/>
      <w:color w:val="auto"/>
    </w:rPr>
  </w:style>
  <w:style w:type="paragraph" w:styleId="IntenseQuote">
    <w:name w:val="Intense Quote"/>
    <w:basedOn w:val="Normal"/>
    <w:next w:val="Normal"/>
    <w:link w:val="IntenseQuoteChar"/>
    <w:uiPriority w:val="30"/>
    <w:qFormat/>
    <w:rsid w:val="00041D8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41D87"/>
    <w:rPr>
      <w:rFonts w:ascii="Courier New" w:eastAsia="Times New Roman" w:hAnsi="Courier New" w:cs="Times New Roman"/>
      <w:b/>
      <w:bCs/>
      <w:i/>
      <w:iCs/>
      <w:szCs w:val="20"/>
      <w:lang w:val="en-US" w:eastAsia="en-US"/>
    </w:rPr>
  </w:style>
  <w:style w:type="character" w:styleId="SubtleReference">
    <w:name w:val="Subtle Reference"/>
    <w:uiPriority w:val="31"/>
    <w:qFormat/>
    <w:rsid w:val="00041D87"/>
    <w:rPr>
      <w:smallCaps/>
      <w:color w:val="auto"/>
      <w:u w:val="single"/>
    </w:rPr>
  </w:style>
  <w:style w:type="character" w:styleId="IntenseReference">
    <w:name w:val="Intense Reference"/>
    <w:uiPriority w:val="32"/>
    <w:qFormat/>
    <w:rsid w:val="00041D87"/>
    <w:rPr>
      <w:b/>
      <w:bCs/>
      <w:smallCaps/>
      <w:color w:val="auto"/>
      <w:spacing w:val="5"/>
      <w:u w:val="single"/>
    </w:rPr>
  </w:style>
  <w:style w:type="paragraph" w:customStyle="1" w:styleId="2ColumnHeading">
    <w:name w:val="2Column Heading"/>
    <w:basedOn w:val="BodyText"/>
    <w:qFormat/>
    <w:rsid w:val="00041D87"/>
    <w:pPr>
      <w:spacing w:after="60"/>
      <w:ind w:left="-2268"/>
    </w:pPr>
    <w:rPr>
      <w:b/>
    </w:rPr>
  </w:style>
  <w:style w:type="paragraph" w:customStyle="1" w:styleId="Heading1TOC">
    <w:name w:val="Heading1 TOC"/>
    <w:basedOn w:val="Normal"/>
    <w:qFormat/>
    <w:rsid w:val="00041D87"/>
    <w:pPr>
      <w:spacing w:before="240" w:after="120"/>
    </w:pPr>
    <w:rPr>
      <w:rFonts w:ascii="Times New Roman" w:hAnsi="Times New Roman"/>
      <w:b/>
      <w:sz w:val="32"/>
    </w:rPr>
  </w:style>
  <w:style w:type="paragraph" w:customStyle="1" w:styleId="Heading2TOC">
    <w:name w:val="Heading2 TOC"/>
    <w:basedOn w:val="Normal"/>
    <w:qFormat/>
    <w:rsid w:val="00041D87"/>
    <w:pPr>
      <w:spacing w:before="240" w:after="60"/>
    </w:pPr>
    <w:rPr>
      <w:rFonts w:ascii="Times New Roman" w:hAnsi="Times New Roman"/>
      <w:b/>
      <w:sz w:val="28"/>
    </w:rPr>
  </w:style>
  <w:style w:type="character" w:customStyle="1" w:styleId="Underline">
    <w:name w:val="Underline"/>
    <w:qFormat/>
    <w:rsid w:val="00041D87"/>
    <w:rPr>
      <w:u w:val="single"/>
    </w:rPr>
  </w:style>
  <w:style w:type="paragraph" w:styleId="BalloonText">
    <w:name w:val="Balloon Text"/>
    <w:basedOn w:val="Normal"/>
    <w:link w:val="BalloonTextChar"/>
    <w:rsid w:val="00041D87"/>
    <w:rPr>
      <w:rFonts w:ascii="Tahoma" w:hAnsi="Tahoma" w:cs="Tahoma"/>
      <w:sz w:val="16"/>
      <w:szCs w:val="16"/>
    </w:rPr>
  </w:style>
  <w:style w:type="character" w:customStyle="1" w:styleId="BalloonTextChar">
    <w:name w:val="Balloon Text Char"/>
    <w:link w:val="BalloonText"/>
    <w:rsid w:val="00041D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1D8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41D8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CE28EEA8.dotm</Template>
  <TotalTime>0</TotalTime>
  <Pages>8</Pages>
  <Words>1792</Words>
  <Characters>11795</Characters>
  <Application>Microsoft Office Word</Application>
  <DocSecurity>0</DocSecurity>
  <Lines>402</Lines>
  <Paragraphs>234</Paragraphs>
  <ScaleCrop>false</ScaleCrop>
  <Company>Author-it Software Corporation Ltd.</Company>
  <LinksUpToDate>false</LinksUpToDate>
  <CharactersWithSpaces>13506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CPPDSM5001A Advise on use and design of facilities</dc:title>
  <dc:subject>Approved</dc:subject>
  <dc:creator>Construction &amp; Property Services Industry Skills Council</dc:creator>
  <cp:keywords>Release: 1</cp:keywords>
  <dc:description>Copyright © 1996-2007 Author-it Software Corporation Ltd., all rights reserved.</dc:description>
  <cp:lastModifiedBy>Narendra Tomar</cp:lastModifiedBy>
  <cp:revision>3</cp:revision>
  <dcterms:created xsi:type="dcterms:W3CDTF">2012-05-26T06:11:00Z</dcterms:created>
  <dcterms:modified xsi:type="dcterms:W3CDTF">2012-05-26T06:11:00Z</dcterms:modified>
</cp:coreProperties>
</file>