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7E7A" w:rsidP="00467E7A">
      <w:pPr>
        <w:pStyle w:val="Title"/>
      </w:pPr>
      <w:r>
        <w:fldChar w:fldCharType="begin"/>
      </w:r>
      <w:r>
        <w:instrText xml:space="preserve"> TITLE   \* MERGEFORMAT </w:instrText>
      </w:r>
      <w:r>
        <w:fldChar w:fldCharType="separate"/>
      </w:r>
      <w:r>
        <w:t>CPPDSM4074A Select and appoint contractors in the property industry</w:t>
      </w:r>
      <w:r>
        <w:fldChar w:fldCharType="end"/>
      </w:r>
    </w:p>
    <w:p w:rsidR="00467E7A" w:rsidP="00467E7A">
      <w:pPr>
        <w:pStyle w:val="Version"/>
        <w:sectPr w:rsidSect="00050F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0F95" w:rsidP="00050F95">
      <w:pPr>
        <w:pStyle w:val="SuperHeading"/>
      </w:pPr>
      <w:r w:rsidRPr="00050F95">
        <w:t>CPPDSM4074A Select and appoint contractors in the property industry</w:t>
      </w:r>
    </w:p>
    <w:p w:rsidR="00000000" w:rsidRPr="00050F95" w:rsidP="00050F95">
      <w:pPr>
        <w:pStyle w:val="Heading1"/>
      </w:pPr>
      <w:bookmarkStart w:id="1" w:name="O_270103"/>
      <w:bookmarkEnd w:id="1"/>
      <w:r w:rsidRPr="00050F95">
        <w:t>Modification History</w:t>
      </w:r>
    </w:p>
    <w:p w:rsidR="00000000" w:rsidRPr="00050F95" w:rsidP="00050F95">
      <w:pPr>
        <w:pStyle w:val="BodyText"/>
      </w:pPr>
      <w:r w:rsidRPr="00050F95">
        <w:t>Not Applicable</w:t>
      </w:r>
    </w:p>
    <w:p w:rsidR="00000000" w:rsidRPr="00050F95" w:rsidP="00050F95">
      <w:pPr>
        <w:pStyle w:val="AllowPageBreak"/>
      </w:pPr>
    </w:p>
    <w:p w:rsidR="00000000" w:rsidRPr="00050F95" w:rsidP="00050F95">
      <w:pPr>
        <w:pStyle w:val="Heading1"/>
      </w:pPr>
      <w:bookmarkStart w:id="2" w:name="O_201258"/>
      <w:bookmarkEnd w:id="2"/>
      <w:r w:rsidRPr="00050F95">
        <w:t>Unit Descriptor</w:t>
      </w:r>
    </w:p>
    <w:tbl>
      <w:tblPr>
        <w:tblW w:w="0" w:type="auto"/>
        <w:tblLayout w:type="fixed"/>
        <w:tblCellMar>
          <w:left w:w="62" w:type="dxa"/>
          <w:right w:w="62" w:type="dxa"/>
        </w:tblCellMar>
        <w:tblLook w:val="0000"/>
      </w:tblPr>
      <w:tblGrid>
        <w:gridCol w:w="2911"/>
        <w:gridCol w:w="5611"/>
      </w:tblGrid>
      <w:tr w:rsidTr="00467E7A">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050F95">
            <w:pPr>
              <w:pStyle w:val="BodyText"/>
              <w:rPr>
                <w:lang w:val="en-NZ"/>
              </w:rPr>
            </w:pPr>
            <w:r w:rsidRPr="00050F95">
              <w:rPr>
                <w:rStyle w:val="SpecialBold"/>
              </w:rPr>
              <w:t>Unit descriptor</w:t>
            </w:r>
          </w:p>
        </w:tc>
        <w:tc>
          <w:tcPr>
            <w:tcW w:w="5611" w:type="dxa"/>
            <w:tcBorders>
              <w:top w:val="nil"/>
              <w:left w:val="nil"/>
              <w:bottom w:val="nil"/>
              <w:right w:val="nil"/>
            </w:tcBorders>
            <w:tcMar>
              <w:top w:w="0" w:type="dxa"/>
              <w:left w:w="62" w:type="dxa"/>
              <w:bottom w:w="0" w:type="dxa"/>
              <w:right w:w="62" w:type="dxa"/>
            </w:tcMar>
          </w:tcPr>
          <w:p w:rsidR="00000000" w:rsidRPr="00050F95" w:rsidP="00050F95">
            <w:pPr>
              <w:pStyle w:val="BodyText"/>
            </w:pPr>
            <w:r w:rsidRPr="00050F95">
              <w:t>This unit of competency specifies the outcomes required to coordinate contractor req</w:t>
            </w:r>
            <w:r w:rsidRPr="00050F95">
              <w:t>uirements for a variety of projects in the property industry. It requires the ability to administer contracts and coordinate the selection and monitoring of contractor arrangements.</w:t>
            </w:r>
          </w:p>
          <w:p w:rsidR="00000000" w:rsidRPr="00050F95" w:rsidP="00050F95">
            <w:pPr>
              <w:pStyle w:val="BodyText"/>
            </w:pPr>
            <w:r w:rsidRPr="00050F95">
              <w:t>The unit may form part of the licensing requirements for persons working i</w:t>
            </w:r>
            <w:r w:rsidRPr="00050F95">
              <w:t>n the property industry, including in the real estate, business broking, stock and station agency and property operations and development sectors, in those States and Territories where these are regulated activities.</w:t>
            </w:r>
          </w:p>
        </w:tc>
      </w:tr>
    </w:tbl>
    <w:p w:rsidR="00467E7A" w:rsidP="00050F95">
      <w:pPr>
        <w:pStyle w:val="BodyText"/>
      </w:pPr>
    </w:p>
    <w:p w:rsidR="00467E7A" w:rsidP="00050F95">
      <w:pPr>
        <w:pStyle w:val="BodyText"/>
      </w:pPr>
    </w:p>
    <w:p w:rsidR="00000000" w:rsidRPr="00050F95" w:rsidP="00050F95">
      <w:pPr>
        <w:pStyle w:val="Heading1"/>
      </w:pPr>
      <w:bookmarkStart w:id="3" w:name="O_201261"/>
      <w:bookmarkEnd w:id="3"/>
      <w:r w:rsidRPr="00050F95">
        <w:t>Application of the Unit</w:t>
      </w:r>
    </w:p>
    <w:tbl>
      <w:tblPr>
        <w:tblW w:w="0" w:type="auto"/>
        <w:tblLayout w:type="fixed"/>
        <w:tblCellMar>
          <w:left w:w="62" w:type="dxa"/>
          <w:right w:w="62" w:type="dxa"/>
        </w:tblCellMar>
        <w:tblLook w:val="0000"/>
      </w:tblPr>
      <w:tblGrid>
        <w:gridCol w:w="2911"/>
        <w:gridCol w:w="5611"/>
      </w:tblGrid>
      <w:tr w:rsidTr="00467E7A">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050F95">
            <w:pPr>
              <w:pStyle w:val="BodyText"/>
              <w:rPr>
                <w:lang w:val="en-NZ"/>
              </w:rPr>
            </w:pPr>
            <w:r w:rsidRPr="00050F95">
              <w:rPr>
                <w:rStyle w:val="SpecialBold"/>
              </w:rPr>
              <w:t>Application of the unit</w:t>
            </w:r>
          </w:p>
        </w:tc>
        <w:tc>
          <w:tcPr>
            <w:tcW w:w="5611" w:type="dxa"/>
            <w:tcBorders>
              <w:top w:val="nil"/>
              <w:left w:val="nil"/>
              <w:bottom w:val="nil"/>
              <w:right w:val="nil"/>
            </w:tcBorders>
            <w:tcMar>
              <w:top w:w="0" w:type="dxa"/>
              <w:left w:w="62" w:type="dxa"/>
              <w:bottom w:w="0" w:type="dxa"/>
              <w:right w:w="62" w:type="dxa"/>
            </w:tcMar>
          </w:tcPr>
          <w:p w:rsidR="00000000" w:rsidRPr="00050F95" w:rsidP="00050F95">
            <w:pPr>
              <w:pStyle w:val="BodyText"/>
            </w:pPr>
            <w:r w:rsidRPr="00050F95">
              <w:t>This unit of competency supports the work of those involved in coordinating contractor requirements for a variety of projects in the property industry.</w:t>
            </w:r>
          </w:p>
        </w:tc>
      </w:tr>
    </w:tbl>
    <w:p w:rsidR="00467E7A" w:rsidP="00050F95">
      <w:pPr>
        <w:pStyle w:val="BodyText"/>
      </w:pPr>
    </w:p>
    <w:p w:rsidR="00467E7A" w:rsidP="00050F95">
      <w:pPr>
        <w:pStyle w:val="BodyText"/>
      </w:pPr>
    </w:p>
    <w:p w:rsidR="00000000" w:rsidRPr="00050F95" w:rsidP="00050F95">
      <w:pPr>
        <w:pStyle w:val="Heading1"/>
      </w:pPr>
      <w:bookmarkStart w:id="4" w:name="O_278363"/>
      <w:bookmarkEnd w:id="4"/>
      <w:r w:rsidRPr="00050F95">
        <w:t>Licensing/Regulatory Information</w:t>
      </w:r>
    </w:p>
    <w:p w:rsidR="00000000" w:rsidRPr="00050F95" w:rsidP="00050F95">
      <w:pPr>
        <w:pStyle w:val="BodyText"/>
      </w:pPr>
      <w:r w:rsidRPr="00050F95">
        <w:t>Ref</w:t>
      </w:r>
      <w:r w:rsidRPr="00050F95">
        <w:t>er to Unit Descriptor</w:t>
      </w:r>
    </w:p>
    <w:p w:rsidR="00000000" w:rsidRPr="00050F95" w:rsidP="00050F95">
      <w:pPr>
        <w:pStyle w:val="AllowPageBreak"/>
      </w:pPr>
    </w:p>
    <w:p w:rsidR="00000000" w:rsidRPr="00050F95" w:rsidP="00050F95">
      <w:pPr>
        <w:pStyle w:val="Heading1"/>
      </w:pPr>
      <w:bookmarkStart w:id="5" w:name="O_201260"/>
      <w:bookmarkEnd w:id="5"/>
      <w:r w:rsidRPr="00050F95">
        <w:t>Pre-Requisites</w:t>
      </w:r>
    </w:p>
    <w:tbl>
      <w:tblPr>
        <w:tblW w:w="0" w:type="auto"/>
        <w:tblLayout w:type="fixed"/>
        <w:tblCellMar>
          <w:left w:w="62" w:type="dxa"/>
          <w:right w:w="62" w:type="dxa"/>
        </w:tblCellMar>
        <w:tblLook w:val="0000"/>
      </w:tblPr>
      <w:tblGrid>
        <w:gridCol w:w="2911"/>
        <w:gridCol w:w="5611"/>
      </w:tblGrid>
      <w:tr w:rsidTr="00467E7A">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050F95">
            <w:pPr>
              <w:pStyle w:val="BodyText"/>
              <w:rPr>
                <w:lang w:val="en-NZ"/>
              </w:rPr>
            </w:pPr>
            <w:r w:rsidRPr="00050F95">
              <w:rPr>
                <w:rStyle w:val="SpecialBold"/>
              </w:rPr>
              <w:t>Prerequisite units</w:t>
            </w:r>
          </w:p>
        </w:tc>
        <w:tc>
          <w:tcPr>
            <w:tcW w:w="5611" w:type="dxa"/>
            <w:tcBorders>
              <w:top w:val="nil"/>
              <w:left w:val="nil"/>
              <w:bottom w:val="nil"/>
              <w:right w:val="nil"/>
            </w:tcBorders>
            <w:tcMar>
              <w:top w:w="0" w:type="dxa"/>
              <w:left w:w="62" w:type="dxa"/>
              <w:bottom w:w="0" w:type="dxa"/>
              <w:right w:w="62" w:type="dxa"/>
            </w:tcMar>
          </w:tcPr>
          <w:p w:rsidR="00000000" w:rsidRPr="00050F95" w:rsidP="00050F95">
            <w:pPr>
              <w:pStyle w:val="BodyText"/>
            </w:pPr>
            <w:r w:rsidRPr="00050F95">
              <w:t>Nil</w:t>
            </w:r>
          </w:p>
        </w:tc>
      </w:tr>
    </w:tbl>
    <w:p w:rsidR="00467E7A" w:rsidP="00050F95">
      <w:pPr>
        <w:pStyle w:val="BodyText"/>
      </w:pPr>
    </w:p>
    <w:p w:rsidR="00467E7A" w:rsidP="00050F95">
      <w:pPr>
        <w:pStyle w:val="BodyText"/>
      </w:pPr>
    </w:p>
    <w:p w:rsidR="00000000" w:rsidRPr="00050F95" w:rsidP="00050F95">
      <w:pPr>
        <w:pStyle w:val="Heading1"/>
      </w:pPr>
      <w:bookmarkStart w:id="6" w:name="O_201259"/>
      <w:bookmarkEnd w:id="6"/>
      <w:r w:rsidRPr="00050F95">
        <w:t>Employability Skills Information</w:t>
      </w:r>
    </w:p>
    <w:tbl>
      <w:tblPr>
        <w:tblW w:w="0" w:type="auto"/>
        <w:tblLayout w:type="fixed"/>
        <w:tblCellMar>
          <w:left w:w="62" w:type="dxa"/>
          <w:right w:w="62" w:type="dxa"/>
        </w:tblCellMar>
        <w:tblLook w:val="0000"/>
      </w:tblPr>
      <w:tblGrid>
        <w:gridCol w:w="2911"/>
        <w:gridCol w:w="5611"/>
      </w:tblGrid>
      <w:tr w:rsidTr="00467E7A">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050F95">
            <w:pPr>
              <w:pStyle w:val="BodyText"/>
              <w:rPr>
                <w:lang w:val="en-NZ"/>
              </w:rPr>
            </w:pPr>
            <w:r w:rsidRPr="00050F95">
              <w:rPr>
                <w:rStyle w:val="SpecialBold"/>
              </w:rPr>
              <w:t>Employability skills</w:t>
            </w:r>
          </w:p>
        </w:tc>
        <w:tc>
          <w:tcPr>
            <w:tcW w:w="5611" w:type="dxa"/>
            <w:tcBorders>
              <w:top w:val="nil"/>
              <w:left w:val="nil"/>
              <w:bottom w:val="nil"/>
              <w:right w:val="nil"/>
            </w:tcBorders>
            <w:tcMar>
              <w:top w:w="0" w:type="dxa"/>
              <w:left w:w="62" w:type="dxa"/>
              <w:bottom w:w="0" w:type="dxa"/>
              <w:right w:w="62" w:type="dxa"/>
            </w:tcMar>
          </w:tcPr>
          <w:p w:rsidR="00000000" w:rsidRPr="00050F95" w:rsidP="00050F95">
            <w:pPr>
              <w:pStyle w:val="BodyText"/>
            </w:pPr>
            <w:r w:rsidRPr="00050F95">
              <w:t>The required outcomes described in this unit of competency contain applicable facets of employability skills. The Employability Skills Summary of the qualification in which this unit of competency is packaged, will assist in identifying employability skill</w:t>
            </w:r>
            <w:r w:rsidRPr="00050F95">
              <w:t>s requirements.</w:t>
            </w:r>
          </w:p>
        </w:tc>
      </w:tr>
    </w:tbl>
    <w:p w:rsidR="00467E7A" w:rsidP="00050F95">
      <w:pPr>
        <w:pStyle w:val="BodyText"/>
      </w:pPr>
    </w:p>
    <w:p w:rsidR="00467E7A" w:rsidP="00050F95">
      <w:pPr>
        <w:pStyle w:val="BodyText"/>
      </w:pPr>
    </w:p>
    <w:p w:rsidR="00000000" w:rsidRPr="00050F95" w:rsidP="00050F95">
      <w:pPr>
        <w:pStyle w:val="Heading1"/>
      </w:pPr>
      <w:bookmarkStart w:id="7" w:name="O_288149"/>
      <w:bookmarkEnd w:id="7"/>
      <w:r w:rsidRPr="00050F95">
        <w:t>Elements and Performance Criteria Pre-Content</w:t>
      </w:r>
    </w:p>
    <w:tbl>
      <w:tblPr>
        <w:tblW w:w="0" w:type="auto"/>
        <w:tblLayout w:type="fixed"/>
        <w:tblCellMar>
          <w:left w:w="62" w:type="dxa"/>
          <w:right w:w="62" w:type="dxa"/>
        </w:tblCellMar>
        <w:tblLook w:val="0000"/>
      </w:tblPr>
      <w:tblGrid>
        <w:gridCol w:w="2980"/>
        <w:gridCol w:w="5738"/>
      </w:tblGrid>
      <w:tr w:rsidTr="00467E7A">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050F95">
            <w:pPr>
              <w:pStyle w:val="BodyText"/>
              <w:rPr>
                <w:lang w:val="en-NZ"/>
              </w:rPr>
            </w:pPr>
            <w:r w:rsidRPr="00050F95">
              <w:t>Elements describe the essential outcomes of a unit of competency.</w:t>
            </w:r>
          </w:p>
        </w:tc>
        <w:tc>
          <w:tcPr>
            <w:tcW w:w="5738" w:type="dxa"/>
            <w:tcBorders>
              <w:top w:val="nil"/>
              <w:left w:val="nil"/>
              <w:bottom w:val="nil"/>
              <w:right w:val="nil"/>
            </w:tcBorders>
            <w:tcMar>
              <w:top w:w="0" w:type="dxa"/>
              <w:left w:w="62" w:type="dxa"/>
              <w:bottom w:w="0" w:type="dxa"/>
              <w:right w:w="62" w:type="dxa"/>
            </w:tcMar>
          </w:tcPr>
          <w:p w:rsidR="00000000" w:rsidRPr="00050F95" w:rsidP="00050F95">
            <w:pPr>
              <w:pStyle w:val="BodyText"/>
            </w:pPr>
            <w:r w:rsidRPr="00050F95">
              <w:t>Performance criteria describe the required performance needed to demonstrate achievement of the element. Whe</w:t>
            </w:r>
            <w:r w:rsidRPr="00050F95">
              <w:t xml:space="preserve">re </w:t>
            </w:r>
            <w:r w:rsidRPr="00050F95">
              <w:rPr>
                <w:rStyle w:val="BoldandItalics"/>
              </w:rPr>
              <w:t>bold italicised</w:t>
            </w:r>
            <w:r w:rsidRPr="00050F95">
              <w:t xml:space="preserve"> text is used, further information is detailed in the required skills and knowledge and/or the range statement. Assessment of performance is to be consistent with the evidence guide.</w:t>
            </w:r>
          </w:p>
        </w:tc>
      </w:tr>
    </w:tbl>
    <w:p w:rsidR="00000000" w:rsidRPr="00050F95" w:rsidP="00050F95">
      <w:pPr>
        <w:pStyle w:val="BodyText"/>
      </w:pPr>
    </w:p>
    <w:p w:rsidR="00000000" w:rsidRPr="00050F95" w:rsidP="00050F95">
      <w:pPr>
        <w:pStyle w:val="AllowPageBreak"/>
      </w:pPr>
    </w:p>
    <w:p w:rsidR="00000000" w:rsidRPr="00050F95" w:rsidP="00050F95">
      <w:pPr>
        <w:pStyle w:val="Heading1"/>
      </w:pPr>
      <w:bookmarkStart w:id="8" w:name="O_234816"/>
      <w:bookmarkEnd w:id="8"/>
      <w:r w:rsidRPr="00050F95">
        <w:t>Elements and Performance Criteria</w:t>
      </w:r>
    </w:p>
    <w:tbl>
      <w:tblPr>
        <w:tblW w:w="0" w:type="auto"/>
        <w:tblLayout w:type="fixed"/>
        <w:tblCellMar>
          <w:left w:w="62" w:type="dxa"/>
          <w:right w:w="62" w:type="dxa"/>
        </w:tblCellMar>
        <w:tblLook w:val="0000"/>
      </w:tblPr>
      <w:tblGrid>
        <w:gridCol w:w="2970"/>
        <w:gridCol w:w="18"/>
        <w:gridCol w:w="5720"/>
        <w:gridCol w:w="18"/>
      </w:tblGrid>
      <w:tr w:rsidTr="00467E7A">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050F95" w:rsidP="00050F95">
            <w:pPr>
              <w:pStyle w:val="List"/>
            </w:pPr>
            <w:r w:rsidRPr="00050F95">
              <w:rPr>
                <w:rStyle w:val="SpecialBold"/>
              </w:rPr>
              <w:t>ELEMENT</w:t>
            </w:r>
          </w:p>
        </w:tc>
        <w:tc>
          <w:tcPr>
            <w:tcW w:w="5738" w:type="dxa"/>
            <w:gridSpan w:val="2"/>
            <w:tcBorders>
              <w:top w:val="nil"/>
              <w:left w:val="nil"/>
              <w:bottom w:val="nil"/>
              <w:right w:val="nil"/>
            </w:tcBorders>
            <w:tcMar>
              <w:top w:w="0" w:type="dxa"/>
              <w:left w:w="62" w:type="dxa"/>
              <w:bottom w:w="0" w:type="dxa"/>
              <w:right w:w="62" w:type="dxa"/>
            </w:tcMar>
          </w:tcPr>
          <w:p w:rsidR="00000000" w:rsidP="00050F95">
            <w:pPr>
              <w:pStyle w:val="List"/>
              <w:rPr>
                <w:lang w:val="en-NZ"/>
              </w:rPr>
            </w:pPr>
            <w:r w:rsidRPr="00050F95">
              <w:rPr>
                <w:rStyle w:val="SpecialBold"/>
              </w:rPr>
              <w:t>PERFORMANCE CRITERIA</w:t>
            </w:r>
          </w:p>
        </w:tc>
      </w:tr>
      <w:tr w:rsidTr="00467E7A">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050F95">
            <w:pPr>
              <w:pStyle w:val="List"/>
              <w:rPr>
                <w:lang w:val="en-NZ"/>
              </w:rPr>
            </w:pPr>
            <w:r w:rsidRPr="00050F95">
              <w:rPr>
                <w:rStyle w:val="SpecialBold"/>
              </w:rPr>
              <w:t>1</w:t>
            </w:r>
            <w:r w:rsidRPr="00050F95">
              <w:tab/>
            </w:r>
            <w:r w:rsidRPr="00050F95">
              <w:rPr>
                <w:rStyle w:val="SpecialBold"/>
              </w:rPr>
              <w:t>Determine selection requirements</w:t>
            </w:r>
            <w:r w:rsidRPr="00050F95">
              <w:t>.</w:t>
            </w:r>
          </w:p>
        </w:tc>
        <w:tc>
          <w:tcPr>
            <w:tcW w:w="5738" w:type="dxa"/>
            <w:gridSpan w:val="2"/>
            <w:tcBorders>
              <w:top w:val="nil"/>
              <w:left w:val="nil"/>
              <w:bottom w:val="nil"/>
              <w:right w:val="nil"/>
            </w:tcBorders>
            <w:tcMar>
              <w:top w:w="0" w:type="dxa"/>
              <w:left w:w="62" w:type="dxa"/>
              <w:bottom w:w="0" w:type="dxa"/>
              <w:right w:w="62" w:type="dxa"/>
            </w:tcMar>
          </w:tcPr>
          <w:p w:rsidR="00000000" w:rsidRPr="00050F95" w:rsidP="00050F95">
            <w:pPr>
              <w:pStyle w:val="List"/>
            </w:pPr>
            <w:r w:rsidRPr="00050F95">
              <w:t>1.1</w:t>
            </w:r>
            <w:r w:rsidRPr="00050F95">
              <w:tab/>
              <w:t xml:space="preserve">Selection purpose and context are discussed with </w:t>
            </w:r>
            <w:r w:rsidRPr="00050F95">
              <w:rPr>
                <w:rStyle w:val="BoldandItalics"/>
              </w:rPr>
              <w:t>relevant people</w:t>
            </w:r>
            <w:r w:rsidRPr="00050F95">
              <w:t xml:space="preserve"> to determine selection requirements.</w:t>
            </w:r>
          </w:p>
          <w:p w:rsidR="00000000" w:rsidRPr="00050F95" w:rsidP="00050F95">
            <w:pPr>
              <w:pStyle w:val="List"/>
            </w:pPr>
            <w:r w:rsidRPr="00050F95">
              <w:t>1.2</w:t>
            </w:r>
            <w:r w:rsidRPr="00050F95">
              <w:tab/>
              <w:t xml:space="preserve">Selection </w:t>
            </w:r>
            <w:r w:rsidRPr="00050F95">
              <w:rPr>
                <w:rStyle w:val="BoldandItalics"/>
              </w:rPr>
              <w:t>information</w:t>
            </w:r>
            <w:r w:rsidRPr="00050F95">
              <w:t xml:space="preserve"> is gathered to assist in understanding the </w:t>
            </w:r>
            <w:r w:rsidRPr="00050F95">
              <w:rPr>
                <w:rStyle w:val="BoldandItalics"/>
              </w:rPr>
              <w:t>selection proce</w:t>
            </w:r>
            <w:r w:rsidRPr="00050F95">
              <w:rPr>
                <w:rStyle w:val="BoldandItalics"/>
              </w:rPr>
              <w:t>ss</w:t>
            </w:r>
            <w:r w:rsidRPr="00050F95">
              <w:t xml:space="preserve"> and </w:t>
            </w:r>
            <w:r w:rsidRPr="00050F95">
              <w:rPr>
                <w:rStyle w:val="BoldandItalics"/>
              </w:rPr>
              <w:t>types of contractors</w:t>
            </w:r>
            <w:r w:rsidRPr="00050F95">
              <w:t xml:space="preserve"> required.</w:t>
            </w:r>
          </w:p>
          <w:p w:rsidR="00000000" w:rsidRPr="00050F95" w:rsidP="00050F95">
            <w:pPr>
              <w:pStyle w:val="List"/>
            </w:pPr>
            <w:r w:rsidRPr="00050F95">
              <w:t>1.3</w:t>
            </w:r>
            <w:r w:rsidRPr="00050F95">
              <w:tab/>
              <w:t>Draft selection documentation is prepared and presented to relevant people to check that information is accurate and clearly addresses contract requirements.</w:t>
            </w:r>
          </w:p>
          <w:p w:rsidR="00000000" w:rsidP="00050F95">
            <w:pPr>
              <w:pStyle w:val="List"/>
              <w:rPr>
                <w:lang w:val="en-NZ"/>
              </w:rPr>
            </w:pPr>
            <w:r w:rsidRPr="00050F95">
              <w:t>1.4</w:t>
            </w:r>
            <w:r w:rsidRPr="00050F95">
              <w:tab/>
              <w:t>Selection processes and time lines are negotiated an</w:t>
            </w:r>
            <w:r w:rsidRPr="00050F95">
              <w:t xml:space="preserve">d agreed with relevant people according to </w:t>
            </w:r>
            <w:r w:rsidRPr="00050F95">
              <w:rPr>
                <w:rStyle w:val="BoldandItalics"/>
              </w:rPr>
              <w:t>organisational requirements</w:t>
            </w:r>
            <w:r w:rsidRPr="00050F95">
              <w:t>.</w:t>
            </w:r>
          </w:p>
        </w:tc>
      </w:tr>
      <w:tr w:rsidTr="00467E7A">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050F95">
            <w:pPr>
              <w:pStyle w:val="List"/>
              <w:rPr>
                <w:lang w:val="en-NZ"/>
              </w:rPr>
            </w:pPr>
            <w:r w:rsidRPr="00050F95">
              <w:rPr>
                <w:rStyle w:val="SpecialBold"/>
              </w:rPr>
              <w:t>2</w:t>
            </w:r>
            <w:r w:rsidRPr="00050F95">
              <w:tab/>
            </w:r>
            <w:r w:rsidRPr="00050F95">
              <w:rPr>
                <w:rStyle w:val="SpecialBold"/>
              </w:rPr>
              <w:t>Arrange selection process</w:t>
            </w:r>
            <w:r w:rsidRPr="00050F95">
              <w:t>.</w:t>
            </w:r>
          </w:p>
        </w:tc>
        <w:tc>
          <w:tcPr>
            <w:tcW w:w="5738" w:type="dxa"/>
            <w:gridSpan w:val="2"/>
            <w:tcBorders>
              <w:top w:val="nil"/>
              <w:left w:val="nil"/>
              <w:bottom w:val="nil"/>
              <w:right w:val="nil"/>
            </w:tcBorders>
            <w:tcMar>
              <w:top w:w="0" w:type="dxa"/>
              <w:left w:w="62" w:type="dxa"/>
              <w:bottom w:w="0" w:type="dxa"/>
              <w:right w:w="62" w:type="dxa"/>
            </w:tcMar>
          </w:tcPr>
          <w:p w:rsidR="00000000" w:rsidRPr="00050F95" w:rsidP="00050F95">
            <w:pPr>
              <w:pStyle w:val="List"/>
            </w:pPr>
            <w:r w:rsidRPr="00050F95">
              <w:t>2.1</w:t>
            </w:r>
            <w:r w:rsidRPr="00050F95">
              <w:tab/>
              <w:t xml:space="preserve">Selection process and criteria comply with organisational and </w:t>
            </w:r>
            <w:r w:rsidRPr="00050F95">
              <w:rPr>
                <w:rStyle w:val="BoldandItalics"/>
              </w:rPr>
              <w:t>legislative requirements</w:t>
            </w:r>
            <w:r w:rsidRPr="00050F95">
              <w:t>.</w:t>
            </w:r>
          </w:p>
          <w:p w:rsidR="00000000" w:rsidRPr="00050F95" w:rsidP="00050F95">
            <w:pPr>
              <w:pStyle w:val="List"/>
            </w:pPr>
            <w:r w:rsidRPr="00050F95">
              <w:t>2.2</w:t>
            </w:r>
            <w:r w:rsidRPr="00050F95">
              <w:tab/>
            </w:r>
            <w:r w:rsidRPr="00050F95">
              <w:t>Relevant people involved in the selection process are nominated and organised according to organisational requirements.</w:t>
            </w:r>
          </w:p>
          <w:p w:rsidR="00000000" w:rsidRPr="00050F95" w:rsidP="00050F95">
            <w:pPr>
              <w:pStyle w:val="List"/>
            </w:pPr>
            <w:r w:rsidRPr="00050F95">
              <w:t>2.3</w:t>
            </w:r>
            <w:r w:rsidRPr="00050F95">
              <w:tab/>
            </w:r>
            <w:r w:rsidRPr="00050F95">
              <w:rPr>
                <w:rStyle w:val="BoldandItalics"/>
              </w:rPr>
              <w:t>Selection criteria</w:t>
            </w:r>
            <w:r w:rsidRPr="00050F95">
              <w:t xml:space="preserve"> are written in a clear, concise manner and comply with relevant legislative and organisational format requirement</w:t>
            </w:r>
            <w:r w:rsidRPr="00050F95">
              <w:t>s.</w:t>
            </w:r>
          </w:p>
          <w:p w:rsidR="00000000" w:rsidRPr="00050F95" w:rsidP="00050F95">
            <w:pPr>
              <w:pStyle w:val="List"/>
            </w:pPr>
            <w:r w:rsidRPr="00050F95">
              <w:t>2.4</w:t>
            </w:r>
            <w:r w:rsidRPr="00050F95">
              <w:tab/>
              <w:t>Reliable selection processes are used according to organisational requirements, making efficient use of time and resources.</w:t>
            </w:r>
          </w:p>
          <w:p w:rsidR="00000000" w:rsidP="00050F95">
            <w:pPr>
              <w:pStyle w:val="List"/>
              <w:rPr>
                <w:lang w:val="en-NZ"/>
              </w:rPr>
            </w:pPr>
            <w:r w:rsidRPr="00050F95">
              <w:t>2.5</w:t>
            </w:r>
            <w:r w:rsidRPr="00050F95">
              <w:tab/>
            </w:r>
            <w:r w:rsidRPr="00050F95">
              <w:rPr>
                <w:rStyle w:val="BoldandItalics"/>
              </w:rPr>
              <w:t>Business equipment and technology</w:t>
            </w:r>
            <w:r w:rsidRPr="00050F95">
              <w:t xml:space="preserve"> are used to gather and organise evidence in a format suitable for analysis and interpre</w:t>
            </w:r>
            <w:r w:rsidRPr="00050F95">
              <w:t>tation.</w:t>
            </w:r>
          </w:p>
        </w:tc>
      </w:tr>
      <w:tr w:rsidTr="00467E7A">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050F95">
            <w:pPr>
              <w:pStyle w:val="List"/>
              <w:rPr>
                <w:lang w:val="en-NZ"/>
              </w:rPr>
            </w:pPr>
            <w:r w:rsidRPr="00050F95">
              <w:rPr>
                <w:rStyle w:val="SpecialBold"/>
              </w:rPr>
              <w:t>3</w:t>
            </w:r>
            <w:r w:rsidRPr="00050F95">
              <w:tab/>
            </w:r>
            <w:r w:rsidRPr="00050F95">
              <w:rPr>
                <w:rStyle w:val="SpecialBold"/>
              </w:rPr>
              <w:t>Assess and select contractors</w:t>
            </w:r>
            <w:r w:rsidRPr="00050F95">
              <w:t>.</w:t>
            </w:r>
          </w:p>
        </w:tc>
        <w:tc>
          <w:tcPr>
            <w:tcW w:w="5738" w:type="dxa"/>
            <w:gridSpan w:val="2"/>
            <w:tcBorders>
              <w:top w:val="nil"/>
              <w:left w:val="nil"/>
              <w:bottom w:val="nil"/>
              <w:right w:val="nil"/>
            </w:tcBorders>
            <w:tcMar>
              <w:top w:w="0" w:type="dxa"/>
              <w:left w:w="62" w:type="dxa"/>
              <w:bottom w:w="0" w:type="dxa"/>
              <w:right w:w="62" w:type="dxa"/>
            </w:tcMar>
          </w:tcPr>
          <w:p w:rsidR="00000000" w:rsidRPr="00050F95" w:rsidP="00050F95">
            <w:pPr>
              <w:pStyle w:val="List"/>
            </w:pPr>
            <w:r w:rsidRPr="00050F95">
              <w:t>3.1</w:t>
            </w:r>
            <w:r w:rsidRPr="00050F95">
              <w:tab/>
              <w:t>Assessment and selection process is conducted according to organisational procedures.</w:t>
            </w:r>
          </w:p>
          <w:p w:rsidR="00000000" w:rsidRPr="00050F95" w:rsidP="00050F95">
            <w:pPr>
              <w:pStyle w:val="List"/>
            </w:pPr>
            <w:r w:rsidRPr="00050F95">
              <w:t>3.2</w:t>
            </w:r>
            <w:r w:rsidRPr="00050F95">
              <w:tab/>
              <w:t>Information obtained from each contractor is judged against specified selection criteria according to organisational req</w:t>
            </w:r>
            <w:r w:rsidRPr="00050F95">
              <w:t>uirements.</w:t>
            </w:r>
          </w:p>
          <w:p w:rsidR="00000000" w:rsidRPr="00050F95" w:rsidP="00050F95">
            <w:pPr>
              <w:pStyle w:val="List"/>
            </w:pPr>
            <w:r w:rsidRPr="00050F95">
              <w:t>3.3</w:t>
            </w:r>
            <w:r w:rsidRPr="00050F95">
              <w:tab/>
              <w:t xml:space="preserve">Appropriate </w:t>
            </w:r>
            <w:r w:rsidRPr="00050F95">
              <w:rPr>
                <w:rStyle w:val="BoldandItalics"/>
              </w:rPr>
              <w:t>interpersonal techniques</w:t>
            </w:r>
            <w:r w:rsidRPr="00050F95">
              <w:t xml:space="preserve"> are used to develop a professional relationship that reflects sensitivity to individual differences.</w:t>
            </w:r>
          </w:p>
          <w:p w:rsidR="00000000" w:rsidRPr="00050F95" w:rsidP="00050F95">
            <w:pPr>
              <w:pStyle w:val="List"/>
            </w:pPr>
            <w:r w:rsidRPr="00050F95">
              <w:t>3.4</w:t>
            </w:r>
            <w:r w:rsidRPr="00050F95">
              <w:tab/>
              <w:t xml:space="preserve">Contractor preferences, needs and expectations are clarified and addressed using appropriate </w:t>
            </w:r>
            <w:r w:rsidRPr="00050F95">
              <w:rPr>
                <w:rStyle w:val="BoldandItalics"/>
              </w:rPr>
              <w:t>consul</w:t>
            </w:r>
            <w:r w:rsidRPr="00050F95">
              <w:rPr>
                <w:rStyle w:val="BoldandItalics"/>
              </w:rPr>
              <w:t>tative processes</w:t>
            </w:r>
            <w:r w:rsidRPr="00050F95">
              <w:t>.</w:t>
            </w:r>
          </w:p>
          <w:p w:rsidR="00000000" w:rsidRPr="00050F95" w:rsidP="00050F95">
            <w:pPr>
              <w:pStyle w:val="List"/>
            </w:pPr>
            <w:r w:rsidRPr="00050F95">
              <w:t>3.5</w:t>
            </w:r>
            <w:r w:rsidRPr="00050F95">
              <w:tab/>
              <w:t>Selection decision is based on selection criteria and evaluation of sufficient evidence to enable a judgement to be made on the best candidate.</w:t>
            </w:r>
          </w:p>
          <w:p w:rsidR="00000000" w:rsidP="00050F95">
            <w:pPr>
              <w:pStyle w:val="List"/>
              <w:rPr>
                <w:lang w:val="en-NZ"/>
              </w:rPr>
            </w:pPr>
            <w:r w:rsidRPr="00050F95">
              <w:t>3.6</w:t>
            </w:r>
            <w:r w:rsidRPr="00050F95">
              <w:tab/>
              <w:t>Personal limitations in interpreting selection criteria or making selection decision a</w:t>
            </w:r>
            <w:r w:rsidRPr="00050F95">
              <w:t xml:space="preserve">re identified and </w:t>
            </w:r>
            <w:r w:rsidRPr="00050F95">
              <w:rPr>
                <w:rStyle w:val="BoldandItalics"/>
              </w:rPr>
              <w:t>appropriate support</w:t>
            </w:r>
            <w:r w:rsidRPr="00050F95">
              <w:t xml:space="preserve"> is sought as required.</w:t>
            </w:r>
          </w:p>
        </w:tc>
      </w:tr>
      <w:tr w:rsidTr="00467E7A">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050F95">
            <w:pPr>
              <w:pStyle w:val="List"/>
              <w:rPr>
                <w:lang w:val="en-NZ"/>
              </w:rPr>
            </w:pPr>
            <w:r w:rsidRPr="00050F95">
              <w:rPr>
                <w:rStyle w:val="SpecialBold"/>
              </w:rPr>
              <w:t>4</w:t>
            </w:r>
            <w:r w:rsidRPr="00050F95">
              <w:tab/>
            </w:r>
            <w:r w:rsidRPr="00050F95">
              <w:rPr>
                <w:rStyle w:val="SpecialBold"/>
              </w:rPr>
              <w:t>Record and report results</w:t>
            </w:r>
            <w:r w:rsidRPr="00050F95">
              <w:t>.</w:t>
            </w:r>
          </w:p>
        </w:tc>
        <w:tc>
          <w:tcPr>
            <w:tcW w:w="5738" w:type="dxa"/>
            <w:gridSpan w:val="2"/>
            <w:tcBorders>
              <w:top w:val="nil"/>
              <w:left w:val="nil"/>
              <w:bottom w:val="nil"/>
              <w:right w:val="nil"/>
            </w:tcBorders>
            <w:tcMar>
              <w:top w:w="0" w:type="dxa"/>
              <w:left w:w="62" w:type="dxa"/>
              <w:bottom w:w="0" w:type="dxa"/>
              <w:right w:w="62" w:type="dxa"/>
            </w:tcMar>
          </w:tcPr>
          <w:p w:rsidR="00000000" w:rsidRPr="00050F95" w:rsidP="00050F95">
            <w:pPr>
              <w:pStyle w:val="List"/>
            </w:pPr>
            <w:r w:rsidRPr="00050F95">
              <w:t>4.1</w:t>
            </w:r>
            <w:r w:rsidRPr="00050F95">
              <w:tab/>
              <w:t>Selection decisions are recorded and reported accurately according to legislative and organisational requirements.</w:t>
            </w:r>
          </w:p>
          <w:p w:rsidR="00000000" w:rsidP="00050F95">
            <w:pPr>
              <w:pStyle w:val="List"/>
              <w:rPr>
                <w:lang w:val="en-NZ"/>
              </w:rPr>
            </w:pPr>
            <w:r w:rsidRPr="00050F95">
              <w:t>4.2</w:t>
            </w:r>
            <w:r w:rsidRPr="00050F95">
              <w:tab/>
              <w:t xml:space="preserve">Clear and constructive </w:t>
            </w:r>
            <w:r w:rsidRPr="00050F95">
              <w:rPr>
                <w:rStyle w:val="BoldandItalics"/>
              </w:rPr>
              <w:t>feedback</w:t>
            </w:r>
            <w:r w:rsidRPr="00050F95">
              <w:t xml:space="preserve"> is provided to candidates regarding the outcomes of the selection process and guidance on future options.</w:t>
            </w:r>
          </w:p>
        </w:tc>
      </w:tr>
      <w:tr w:rsidTr="00467E7A">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050F95">
            <w:pPr>
              <w:pStyle w:val="BodyText"/>
              <w:rPr>
                <w:lang w:val="en-NZ"/>
              </w:rPr>
            </w:pPr>
          </w:p>
        </w:tc>
        <w:tc>
          <w:tcPr>
            <w:tcW w:w="5738" w:type="dxa"/>
            <w:gridSpan w:val="2"/>
            <w:tcBorders>
              <w:top w:val="nil"/>
              <w:left w:val="nil"/>
              <w:bottom w:val="nil"/>
              <w:right w:val="nil"/>
            </w:tcBorders>
            <w:tcMar>
              <w:top w:w="0" w:type="dxa"/>
              <w:left w:w="62" w:type="dxa"/>
              <w:bottom w:w="0" w:type="dxa"/>
              <w:right w:w="62" w:type="dxa"/>
            </w:tcMar>
          </w:tcPr>
          <w:p w:rsidR="00000000" w:rsidRPr="00050F95" w:rsidP="00050F95">
            <w:pPr>
              <w:pStyle w:val="List"/>
            </w:pPr>
            <w:r w:rsidRPr="00050F95">
              <w:t>4.3</w:t>
            </w:r>
            <w:r w:rsidRPr="00050F95">
              <w:tab/>
              <w:t>Relevant documentation is completed and processed according to legislative and organisational procedures.</w:t>
            </w:r>
          </w:p>
          <w:p w:rsidR="00000000" w:rsidRPr="00050F95" w:rsidP="00050F95">
            <w:pPr>
              <w:pStyle w:val="List"/>
            </w:pPr>
            <w:r w:rsidRPr="00050F95">
              <w:t>4.4</w:t>
            </w:r>
            <w:r w:rsidRPr="00050F95">
              <w:tab/>
            </w:r>
            <w:r w:rsidRPr="00050F95">
              <w:t>Selection process is reviewed against established criteria in consultation with relevant people to improve and modify future assessment practices.</w:t>
            </w:r>
          </w:p>
        </w:tc>
      </w:tr>
    </w:tbl>
    <w:p w:rsidR="00467E7A" w:rsidP="00050F95">
      <w:pPr>
        <w:pStyle w:val="BodyText"/>
      </w:pPr>
    </w:p>
    <w:p w:rsidR="00467E7A" w:rsidP="00050F95">
      <w:pPr>
        <w:pStyle w:val="BodyText"/>
      </w:pPr>
    </w:p>
    <w:p w:rsidR="00000000" w:rsidRPr="00050F95" w:rsidP="00050F95">
      <w:pPr>
        <w:pStyle w:val="Heading1"/>
      </w:pPr>
      <w:bookmarkStart w:id="9" w:name="O_258766"/>
      <w:bookmarkEnd w:id="9"/>
      <w:r w:rsidRPr="00050F95">
        <w:t>Required Skills and Knowledge</w:t>
      </w:r>
    </w:p>
    <w:tbl>
      <w:tblPr>
        <w:tblW w:w="0" w:type="auto"/>
        <w:tblLayout w:type="fixed"/>
        <w:tblCellMar>
          <w:left w:w="62" w:type="dxa"/>
          <w:right w:w="62" w:type="dxa"/>
        </w:tblCellMar>
        <w:tblLook w:val="0000"/>
      </w:tblPr>
      <w:tblGrid>
        <w:gridCol w:w="8513"/>
        <w:gridCol w:w="9"/>
      </w:tblGrid>
      <w:tr w:rsidTr="00467E7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050F95">
            <w:pPr>
              <w:pStyle w:val="BodyText"/>
              <w:rPr>
                <w:lang w:val="en-NZ"/>
              </w:rPr>
            </w:pPr>
            <w:r w:rsidRPr="00050F95">
              <w:rPr>
                <w:rStyle w:val="SpecialBold"/>
              </w:rPr>
              <w:t>REQUIRED SKILLS AND KNOWLEDGE</w:t>
            </w:r>
          </w:p>
        </w:tc>
      </w:tr>
      <w:tr w:rsidTr="00467E7A">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050F95">
            <w:pPr>
              <w:pStyle w:val="BodyText"/>
              <w:rPr>
                <w:lang w:val="en-NZ"/>
              </w:rPr>
            </w:pPr>
            <w:r w:rsidRPr="00050F95">
              <w:t xml:space="preserve">This section describes the </w:t>
            </w:r>
            <w:r w:rsidRPr="00050F95">
              <w:t>essential skills and knowledge and their level, required for this unit.</w:t>
            </w:r>
          </w:p>
        </w:tc>
      </w:tr>
      <w:tr w:rsidTr="00467E7A">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050F95" w:rsidP="00050F95">
            <w:pPr>
              <w:pStyle w:val="BodyText"/>
            </w:pPr>
            <w:r w:rsidRPr="00050F95">
              <w:rPr>
                <w:rStyle w:val="SpecialBold"/>
              </w:rPr>
              <w:t>Required skills</w:t>
            </w:r>
            <w:r w:rsidRPr="00050F95">
              <w:t>:</w:t>
            </w:r>
          </w:p>
          <w:p w:rsidR="00000000" w:rsidRPr="00050F95" w:rsidP="00050F95">
            <w:pPr>
              <w:pStyle w:val="ListBullet"/>
            </w:pPr>
            <w:r w:rsidRPr="00050F95">
              <w:t>communication skills to conduct assessment and selection process, interpret written and oral information, and complete documentation</w:t>
            </w:r>
          </w:p>
          <w:p w:rsidR="00000000" w:rsidRPr="00050F95" w:rsidP="00050F95">
            <w:pPr>
              <w:pStyle w:val="ListBullet"/>
            </w:pPr>
            <w:r w:rsidRPr="00050F95">
              <w:t>computing skills to access the internet and web pages, and prepare and complete online forms</w:t>
            </w:r>
          </w:p>
          <w:p w:rsidR="00000000" w:rsidRPr="00050F95" w:rsidP="00050F95">
            <w:pPr>
              <w:pStyle w:val="ListBullet"/>
            </w:pPr>
            <w:r w:rsidRPr="00050F95">
              <w:t>decision making skills to make recommendations on selection of contractor</w:t>
            </w:r>
          </w:p>
          <w:p w:rsidR="00000000" w:rsidRPr="00050F95" w:rsidP="00050F95">
            <w:pPr>
              <w:pStyle w:val="ListBullet"/>
            </w:pPr>
            <w:r w:rsidRPr="00050F95">
              <w:t>interpersonal skills to negotiate selection process, resolve conflict and relate to peopl</w:t>
            </w:r>
            <w:r w:rsidRPr="00050F95">
              <w:t>e from a range of social, cultural and ethnic backgrounds and varying physical and mental abilities</w:t>
            </w:r>
          </w:p>
          <w:p w:rsidR="00000000" w:rsidRPr="00050F95" w:rsidP="00050F95">
            <w:pPr>
              <w:pStyle w:val="ListBullet"/>
            </w:pPr>
            <w:r w:rsidRPr="00050F95">
              <w:t>literacy skills to interpret written and oral information and complete documentation</w:t>
            </w:r>
          </w:p>
          <w:p w:rsidR="00000000" w:rsidRPr="00050F95" w:rsidP="00050F95">
            <w:pPr>
              <w:pStyle w:val="ListBullet"/>
            </w:pPr>
            <w:r w:rsidRPr="00050F95">
              <w:t>organisational skills to plan and arrange selection process, and schedu</w:t>
            </w:r>
            <w:r w:rsidRPr="00050F95">
              <w:t>le and meet time lines</w:t>
            </w:r>
          </w:p>
          <w:p w:rsidR="00000000" w:rsidP="00050F95">
            <w:pPr>
              <w:pStyle w:val="ListBullet"/>
              <w:rPr>
                <w:lang w:val="en-NZ"/>
              </w:rPr>
            </w:pPr>
            <w:r w:rsidRPr="00050F95">
              <w:t>research skills to source selection information and resource requirements.</w:t>
            </w:r>
          </w:p>
        </w:tc>
      </w:tr>
      <w:tr w:rsidTr="00467E7A">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050F95" w:rsidP="00050F95">
            <w:pPr>
              <w:pStyle w:val="BodyText"/>
            </w:pPr>
            <w:r w:rsidRPr="00050F95">
              <w:rPr>
                <w:rStyle w:val="SpecialBold"/>
              </w:rPr>
              <w:t>Required knowledge and understanding</w:t>
            </w:r>
            <w:r w:rsidRPr="00050F95">
              <w:t>:</w:t>
            </w:r>
          </w:p>
          <w:p w:rsidR="00000000" w:rsidRPr="00050F95" w:rsidP="00050F95">
            <w:pPr>
              <w:pStyle w:val="ListBullet"/>
            </w:pPr>
            <w:r w:rsidRPr="00050F95">
              <w:t>building construction practices, principles and processes</w:t>
            </w:r>
          </w:p>
          <w:p w:rsidR="00000000" w:rsidRPr="00050F95" w:rsidP="00050F95">
            <w:pPr>
              <w:pStyle w:val="ListBullet"/>
            </w:pPr>
            <w:r w:rsidRPr="00050F95">
              <w:t xml:space="preserve">building control legislation, codes and relevant Australian </w:t>
            </w:r>
            <w:r w:rsidRPr="00050F95">
              <w:t>standards</w:t>
            </w:r>
          </w:p>
          <w:p w:rsidR="00000000" w:rsidRPr="00050F95" w:rsidP="00050F95">
            <w:pPr>
              <w:pStyle w:val="ListBullet"/>
            </w:pPr>
            <w:r w:rsidRPr="00050F95">
              <w:t>contract law applied to property contracts</w:t>
            </w:r>
          </w:p>
          <w:p w:rsidR="00000000" w:rsidRPr="00050F95" w:rsidP="00050F95">
            <w:pPr>
              <w:pStyle w:val="ListBullet"/>
            </w:pPr>
            <w:r w:rsidRPr="00050F95">
              <w:t>contractor roles and capabilities</w:t>
            </w:r>
          </w:p>
          <w:p w:rsidR="00000000" w:rsidRPr="00050F95" w:rsidP="00050F95">
            <w:pPr>
              <w:pStyle w:val="ListBullet"/>
            </w:pPr>
            <w:r w:rsidRPr="00050F95">
              <w:t xml:space="preserve">limitations of work role, responsibility and professional abilities </w:t>
            </w:r>
          </w:p>
          <w:p w:rsidR="00000000" w:rsidRPr="00050F95" w:rsidP="00050F95">
            <w:pPr>
              <w:pStyle w:val="ListBullet"/>
            </w:pPr>
            <w:r w:rsidRPr="00050F95">
              <w:t>OHS issues and requirements</w:t>
            </w:r>
          </w:p>
          <w:p w:rsidR="00000000" w:rsidRPr="00050F95" w:rsidP="00050F95">
            <w:pPr>
              <w:pStyle w:val="ListBullet"/>
            </w:pPr>
            <w:r w:rsidRPr="00050F95">
              <w:t>relevant federal and state or territory legislation and local government regulations related to:</w:t>
            </w:r>
          </w:p>
          <w:p w:rsidR="00000000" w:rsidRPr="00050F95" w:rsidP="00050F95">
            <w:pPr>
              <w:pStyle w:val="ListBullet2"/>
            </w:pPr>
            <w:r w:rsidRPr="00050F95">
              <w:t>anti-discrimination</w:t>
            </w:r>
          </w:p>
          <w:p w:rsidR="00000000" w:rsidRPr="00050F95" w:rsidP="00050F95">
            <w:pPr>
              <w:pStyle w:val="ListBullet2"/>
            </w:pPr>
            <w:r w:rsidRPr="00050F95">
              <w:t>consumer protection</w:t>
            </w:r>
          </w:p>
          <w:p w:rsidR="00000000" w:rsidRPr="00050F95" w:rsidP="00050F95">
            <w:pPr>
              <w:pStyle w:val="ListBullet2"/>
            </w:pPr>
            <w:r w:rsidRPr="00050F95">
              <w:t>environmental issues</w:t>
            </w:r>
          </w:p>
          <w:p w:rsidR="00000000" w:rsidRPr="00050F95" w:rsidP="00050F95">
            <w:pPr>
              <w:pStyle w:val="ListBullet2"/>
            </w:pPr>
            <w:r w:rsidRPr="00050F95">
              <w:t>equal employment opportunity (EEO)</w:t>
            </w:r>
          </w:p>
          <w:p w:rsidR="00000000" w:rsidRPr="00050F95" w:rsidP="00050F95">
            <w:pPr>
              <w:pStyle w:val="ListBullet2"/>
            </w:pPr>
            <w:r w:rsidRPr="00050F95">
              <w:t>financial probity</w:t>
            </w:r>
          </w:p>
          <w:p w:rsidR="00000000" w:rsidRPr="00050F95" w:rsidP="00050F95">
            <w:pPr>
              <w:pStyle w:val="ListBullet2"/>
            </w:pPr>
            <w:r w:rsidRPr="00050F95">
              <w:t>industrial relations</w:t>
            </w:r>
          </w:p>
          <w:p w:rsidR="00000000" w:rsidRPr="00050F95" w:rsidP="00050F95">
            <w:pPr>
              <w:pStyle w:val="ListBullet2"/>
            </w:pPr>
            <w:r w:rsidRPr="00050F95">
              <w:t>OHS</w:t>
            </w:r>
          </w:p>
          <w:p w:rsidR="00000000" w:rsidRPr="00050F95" w:rsidP="00050F95">
            <w:pPr>
              <w:pStyle w:val="ListBullet2"/>
            </w:pPr>
            <w:r w:rsidRPr="00050F95">
              <w:t>privacy</w:t>
            </w:r>
          </w:p>
          <w:p w:rsidR="00000000" w:rsidRPr="00050F95" w:rsidP="00050F95">
            <w:pPr>
              <w:pStyle w:val="ListBullet2"/>
            </w:pPr>
            <w:r w:rsidRPr="00050F95">
              <w:t>property sa</w:t>
            </w:r>
            <w:r w:rsidRPr="00050F95">
              <w:t>les, leasing and management.</w:t>
            </w:r>
          </w:p>
        </w:tc>
      </w:tr>
    </w:tbl>
    <w:p w:rsidR="00467E7A" w:rsidP="00050F95">
      <w:pPr>
        <w:pStyle w:val="BodyText"/>
      </w:pPr>
    </w:p>
    <w:p w:rsidR="00467E7A" w:rsidP="00050F95">
      <w:pPr>
        <w:pStyle w:val="BodyText"/>
      </w:pPr>
    </w:p>
    <w:p w:rsidR="00000000" w:rsidRPr="00050F95" w:rsidP="00050F95">
      <w:pPr>
        <w:pStyle w:val="Heading1"/>
      </w:pPr>
      <w:bookmarkStart w:id="10" w:name="O_242800"/>
      <w:bookmarkEnd w:id="10"/>
      <w:r w:rsidRPr="00050F95">
        <w:t>Evidence Guide</w:t>
      </w:r>
    </w:p>
    <w:p w:rsidR="00000000" w:rsidRPr="00050F95" w:rsidP="00050F95">
      <w:pPr>
        <w:pStyle w:val="BodyText"/>
      </w:pPr>
      <w:r w:rsidRPr="00050F95">
        <w:rPr>
          <w:rStyle w:val="SpecialBold"/>
        </w:rPr>
        <w:t>EVIDENCE GUIDE</w:t>
      </w:r>
    </w:p>
    <w:p w:rsidR="00000000" w:rsidRPr="00050F95" w:rsidP="00050F95">
      <w:pPr>
        <w:pStyle w:val="BodyText"/>
      </w:pPr>
      <w:r w:rsidRPr="00050F95">
        <w:t>The evidence gu</w:t>
      </w:r>
      <w:r w:rsidRPr="00050F95">
        <w:t>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467E7A">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050F95">
            <w:pPr>
              <w:pStyle w:val="BodyText"/>
              <w:rPr>
                <w:lang w:val="en-NZ"/>
              </w:rPr>
            </w:pPr>
            <w:r w:rsidRPr="00050F95">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050F95">
            <w:pPr>
              <w:pStyle w:val="BodyText"/>
              <w:rPr>
                <w:lang w:val="en-NZ"/>
              </w:rPr>
            </w:pPr>
            <w:r w:rsidRPr="00050F95">
              <w:t>This unit of competency coul</w:t>
            </w:r>
            <w:r w:rsidRPr="00050F95">
              <w:t>d be assessed through practical demonstration of coordinating contractor requirements for a variety of projects. Targeted written (including alternative formats where necessary) or verbal questioning to assess the candidate's underpinning knowledge would p</w:t>
            </w:r>
            <w:r w:rsidRPr="00050F95">
              <w:t>rovide additional supporting evidence of competence. The demonstration and questioning would include collecting evidence of the candidate's knowledge and application of ethical standards and relevant federal, and state or territory legislation and regulati</w:t>
            </w:r>
            <w:r w:rsidRPr="00050F95">
              <w:t xml:space="preserve">ons. This assessment may be carried out in a simulated or workplace environment. </w:t>
            </w:r>
          </w:p>
        </w:tc>
      </w:tr>
      <w:tr w:rsidTr="00467E7A">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050F95">
            <w:pPr>
              <w:pStyle w:val="BodyText"/>
              <w:rPr>
                <w:lang w:val="en-NZ"/>
              </w:rPr>
            </w:pPr>
            <w:r w:rsidRPr="00050F95">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050F95" w:rsidP="00050F95">
            <w:pPr>
              <w:pStyle w:val="BodyText"/>
            </w:pPr>
            <w:r w:rsidRPr="00050F95">
              <w:t>A person who demonstrates competency in this unit must be able to provide eviden</w:t>
            </w:r>
            <w:r w:rsidRPr="00050F95">
              <w:t>ce of:</w:t>
            </w:r>
          </w:p>
          <w:p w:rsidR="00000000" w:rsidRPr="00050F95" w:rsidP="00050F95">
            <w:pPr>
              <w:pStyle w:val="ListBullet"/>
            </w:pPr>
            <w:r w:rsidRPr="00050F95">
              <w:t>completing selection of contractors, including reviewing criteria and reporting recommendations</w:t>
            </w:r>
          </w:p>
          <w:p w:rsidR="00000000" w:rsidRPr="00050F95" w:rsidP="00050F95">
            <w:pPr>
              <w:pStyle w:val="ListBullet"/>
            </w:pPr>
            <w:r w:rsidRPr="00050F95">
              <w:t>evaluating and selecting contractors using appropriate selection criteria and communication techniques</w:t>
            </w:r>
          </w:p>
          <w:p w:rsidR="00000000" w:rsidRPr="00050F95" w:rsidP="00050F95">
            <w:pPr>
              <w:pStyle w:val="ListBullet"/>
            </w:pPr>
            <w:r w:rsidRPr="00050F95">
              <w:t>determining contractor requirements through research and consultation</w:t>
            </w:r>
          </w:p>
          <w:p w:rsidR="00000000" w:rsidRPr="00050F95" w:rsidP="00050F95">
            <w:pPr>
              <w:pStyle w:val="ListBullet"/>
            </w:pPr>
            <w:r w:rsidRPr="00050F95">
              <w:t xml:space="preserve">knowledge of organisation's practices, ethical standards and legislative requirements associated with coordinating contractor requirements for a variety of projects </w:t>
            </w:r>
          </w:p>
          <w:p w:rsidR="00000000" w:rsidP="00050F95">
            <w:pPr>
              <w:pStyle w:val="ListBullet"/>
              <w:rPr>
                <w:lang w:val="en-NZ"/>
              </w:rPr>
            </w:pPr>
            <w:r w:rsidRPr="00050F95">
              <w:t xml:space="preserve">preparing selection </w:t>
            </w:r>
            <w:r w:rsidRPr="00050F95">
              <w:t>schedule and criteria, and arranging people to be involved in the selection process.</w:t>
            </w:r>
          </w:p>
        </w:tc>
      </w:tr>
      <w:tr w:rsidTr="00467E7A">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050F95">
            <w:pPr>
              <w:pStyle w:val="BodyText"/>
              <w:rPr>
                <w:lang w:val="en-NZ"/>
              </w:rPr>
            </w:pPr>
            <w:r w:rsidRPr="00050F95">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050F95" w:rsidP="00050F95">
            <w:pPr>
              <w:pStyle w:val="BodyText"/>
            </w:pPr>
            <w:r w:rsidRPr="00050F95">
              <w:t>Resource implications for assessment include:</w:t>
            </w:r>
          </w:p>
          <w:p w:rsidR="00000000" w:rsidRPr="00050F95" w:rsidP="00050F95">
            <w:pPr>
              <w:pStyle w:val="ListBullet"/>
            </w:pPr>
            <w:r w:rsidRPr="00050F95">
              <w:t>access to suitable simulated or real opportunities and resources to demons</w:t>
            </w:r>
            <w:r w:rsidRPr="00050F95">
              <w:t>trate competence</w:t>
            </w:r>
          </w:p>
          <w:p w:rsidR="00000000" w:rsidRPr="00050F95" w:rsidP="00050F95">
            <w:pPr>
              <w:pStyle w:val="ListBullet"/>
            </w:pPr>
            <w:r w:rsidRPr="00050F95">
              <w:t>assessment instruments that may include personal planner and assessment record book</w:t>
            </w:r>
          </w:p>
          <w:p w:rsidR="00000000" w:rsidRPr="00050F95" w:rsidP="00050F95">
            <w:pPr>
              <w:pStyle w:val="ListBullet"/>
            </w:pPr>
            <w:r w:rsidRPr="00050F95">
              <w:t>access to a registered provider of assessment services.</w:t>
            </w:r>
          </w:p>
          <w:p w:rsidR="00000000" w:rsidRPr="00050F95" w:rsidP="00050F95">
            <w:pPr>
              <w:pStyle w:val="BodyText"/>
            </w:pPr>
            <w:r w:rsidRPr="00050F95">
              <w:t>Where applicable, physical resources should include equipment modified for people with disabilities</w:t>
            </w:r>
            <w:r w:rsidRPr="00050F95">
              <w:t>.</w:t>
            </w:r>
          </w:p>
          <w:p w:rsidR="00000000" w:rsidRPr="00050F95" w:rsidP="00050F95">
            <w:pPr>
              <w:pStyle w:val="BodyText"/>
            </w:pPr>
            <w:r w:rsidRPr="00050F95">
              <w:t>Access must be provided to appropriate learning and/or assessment support when required.</w:t>
            </w:r>
          </w:p>
          <w:p w:rsidR="00000000" w:rsidRPr="00050F95" w:rsidP="00050F95">
            <w:pPr>
              <w:pStyle w:val="BodyText"/>
            </w:pPr>
            <w:r w:rsidRPr="00050F95">
              <w:t>Assessment processes and techniques must be culturally appropriate, and appropriate to the language and literacy capacity of the candidate and the work being perform</w:t>
            </w:r>
            <w:r w:rsidRPr="00050F95">
              <w:t>ed.</w:t>
            </w:r>
          </w:p>
          <w:p w:rsidR="00000000" w:rsidRPr="00050F95" w:rsidP="00050F95">
            <w:pPr>
              <w:pStyle w:val="BodyText"/>
            </w:pPr>
            <w:r w:rsidRPr="00050F95">
              <w:t>Validity and sufficiency of evidence require that:</w:t>
            </w:r>
          </w:p>
          <w:p w:rsidR="00000000" w:rsidRPr="00050F95" w:rsidP="00050F95">
            <w:pPr>
              <w:pStyle w:val="ListBullet"/>
            </w:pPr>
            <w:r w:rsidRPr="00050F95">
              <w:t>competency will need to be demonstrated over a period of time reflecting the scope of the role and the practical requirements of the workplace</w:t>
            </w:r>
          </w:p>
          <w:p w:rsidR="00000000" w:rsidRPr="00050F95" w:rsidP="00050F95">
            <w:pPr>
              <w:pStyle w:val="ListBullet"/>
            </w:pPr>
            <w:r w:rsidRPr="00050F95">
              <w:t>where the a</w:t>
            </w:r>
            <w:r w:rsidRPr="00050F95">
              <w:t>ssessment is part of a structured learning experience the evidence collected must relate to a number of performances assessed at different points in time and separated by further learning and practice with a decision of competence only taken at the point w</w:t>
            </w:r>
            <w:r w:rsidRPr="00050F95">
              <w:t>hen the assessor has complete confidence in the person's competence</w:t>
            </w:r>
          </w:p>
          <w:p w:rsidR="00000000" w:rsidRPr="00050F95" w:rsidP="00050F95">
            <w:pPr>
              <w:pStyle w:val="ListBullet"/>
            </w:pPr>
            <w:r w:rsidRPr="00050F95">
              <w:t>all assessment that is part of a structured learning experience must include a combination of direct, indirect and supplementary evidence</w:t>
            </w:r>
          </w:p>
          <w:p w:rsidR="00000000" w:rsidRPr="00050F95" w:rsidP="00050F95">
            <w:pPr>
              <w:pStyle w:val="ListBullet"/>
            </w:pPr>
            <w:r w:rsidRPr="00050F95">
              <w:t>where assessment is for the purpose of recognition</w:t>
            </w:r>
            <w:r w:rsidRPr="00050F95">
              <w:t xml:space="preserve"> (RCC/RPL), the evidence provided will need to be current and show that it represents competency demonstrated over a period of time</w:t>
            </w:r>
          </w:p>
          <w:p w:rsidR="00000000" w:rsidRPr="00050F95" w:rsidP="00050F95">
            <w:pPr>
              <w:pStyle w:val="ListBullet"/>
            </w:pPr>
            <w:r w:rsidRPr="00050F95">
              <w:t>assessment can be through simulated project-based activity and must include evidence relating to each of the elements in thi</w:t>
            </w:r>
            <w:r w:rsidRPr="00050F95">
              <w:t>s unit.</w:t>
            </w:r>
          </w:p>
          <w:p w:rsidR="00000000" w:rsidP="00050F95">
            <w:pPr>
              <w:pStyle w:val="BodyText"/>
              <w:rPr>
                <w:lang w:val="en-NZ"/>
              </w:rPr>
            </w:pPr>
            <w:r w:rsidRPr="00050F95">
              <w:t>In all cases where practical assessment is used it will be combined with targeted questioning to assess the underpinning knowledge. Questioning will be undertaken in such a manner as is appropriate to the language and literacy levels of the candida</w:t>
            </w:r>
            <w:r w:rsidRPr="00050F95">
              <w:t>te and any cultural issues that may affect responses to the questions, and will reflect the requirements of the competency and the work being performed.</w:t>
            </w:r>
          </w:p>
        </w:tc>
      </w:tr>
      <w:tr w:rsidTr="00467E7A">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050F95" w:rsidP="00050F95">
            <w:pPr>
              <w:pStyle w:val="BodyText"/>
            </w:pPr>
          </w:p>
        </w:tc>
      </w:tr>
    </w:tbl>
    <w:p w:rsidR="00467E7A" w:rsidP="00050F95">
      <w:pPr>
        <w:pStyle w:val="BodyText"/>
      </w:pPr>
    </w:p>
    <w:p w:rsidR="00467E7A" w:rsidP="00050F95">
      <w:pPr>
        <w:pStyle w:val="BodyText"/>
      </w:pPr>
    </w:p>
    <w:p w:rsidR="00000000" w:rsidRPr="00050F95" w:rsidP="00050F95">
      <w:pPr>
        <w:pStyle w:val="Heading1"/>
      </w:pPr>
      <w:bookmarkStart w:id="11" w:name="O_250783"/>
      <w:bookmarkEnd w:id="11"/>
      <w:r w:rsidRPr="00050F95">
        <w:t>Range Statement</w:t>
      </w:r>
    </w:p>
    <w:p w:rsidR="00000000" w:rsidRPr="00050F95" w:rsidP="00050F95">
      <w:pPr>
        <w:pStyle w:val="BodyText"/>
      </w:pPr>
      <w:r w:rsidRPr="00050F95">
        <w:rPr>
          <w:rStyle w:val="SpecialBold"/>
        </w:rPr>
        <w:t>RANGE STATEMENT</w:t>
      </w:r>
    </w:p>
    <w:p w:rsidR="00000000" w:rsidRPr="00050F95" w:rsidP="00050F95">
      <w:pPr>
        <w:pStyle w:val="BodyText"/>
      </w:pPr>
      <w:r w:rsidRPr="00050F95">
        <w:t xml:space="preserve">The range statement relates to the unit of competency as a whole. It allows for different work environments and situations that may affect performance. </w:t>
      </w:r>
      <w:r w:rsidRPr="00050F95">
        <w:rPr>
          <w:rStyle w:val="BoldandItalics"/>
        </w:rPr>
        <w:t>Bold italicised</w:t>
      </w:r>
      <w:r w:rsidRPr="00050F95">
        <w:t xml:space="preserve"> wording in the performance criteria is detailed below. Add any essential operating condi</w:t>
      </w:r>
      <w:r w:rsidRPr="00050F95">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467E7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50F95">
            <w:pPr>
              <w:pStyle w:val="BodyText"/>
              <w:rPr>
                <w:lang w:val="en-NZ"/>
              </w:rPr>
            </w:pPr>
            <w:r w:rsidRPr="00050F95">
              <w:rPr>
                <w:rStyle w:val="BoldandItalics"/>
              </w:rPr>
              <w:t>Relevant people</w:t>
            </w:r>
            <w:r w:rsidRPr="00050F95">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050F95" w:rsidP="00050F95">
            <w:pPr>
              <w:pStyle w:val="ListBullet"/>
            </w:pPr>
            <w:r w:rsidRPr="00050F95">
              <w:t>agents</w:t>
            </w:r>
          </w:p>
          <w:p w:rsidR="00000000" w:rsidRPr="00050F95" w:rsidP="00050F95">
            <w:pPr>
              <w:pStyle w:val="ListBullet"/>
            </w:pPr>
            <w:r w:rsidRPr="00050F95">
              <w:t>architects</w:t>
            </w:r>
          </w:p>
          <w:p w:rsidR="00000000" w:rsidRPr="00050F95" w:rsidP="00050F95">
            <w:pPr>
              <w:pStyle w:val="ListBullet"/>
            </w:pPr>
            <w:r w:rsidRPr="00050F95">
              <w:t>builders</w:t>
            </w:r>
          </w:p>
          <w:p w:rsidR="00000000" w:rsidRPr="00050F95" w:rsidP="00050F95">
            <w:pPr>
              <w:pStyle w:val="ListBullet"/>
            </w:pPr>
            <w:r w:rsidRPr="00050F95">
              <w:t>clients</w:t>
            </w:r>
          </w:p>
          <w:p w:rsidR="00000000" w:rsidRPr="00050F95" w:rsidP="00050F95">
            <w:pPr>
              <w:pStyle w:val="ListBullet"/>
            </w:pPr>
            <w:r w:rsidRPr="00050F95">
              <w:t>colleagues</w:t>
            </w:r>
          </w:p>
          <w:p w:rsidR="00000000" w:rsidRPr="00050F95" w:rsidP="00050F95">
            <w:pPr>
              <w:pStyle w:val="ListBullet"/>
            </w:pPr>
            <w:r w:rsidRPr="00050F95">
              <w:t>engineers and technicians</w:t>
            </w:r>
          </w:p>
          <w:p w:rsidR="00000000" w:rsidRPr="00050F95" w:rsidP="00050F95">
            <w:pPr>
              <w:pStyle w:val="ListBullet"/>
            </w:pPr>
            <w:r w:rsidRPr="00050F95">
              <w:t>financial institutions</w:t>
            </w:r>
          </w:p>
          <w:p w:rsidR="00000000" w:rsidRPr="00050F95" w:rsidP="00050F95">
            <w:pPr>
              <w:pStyle w:val="ListBullet"/>
            </w:pPr>
            <w:r w:rsidRPr="00050F95">
              <w:t>government personnel</w:t>
            </w:r>
          </w:p>
          <w:p w:rsidR="00000000" w:rsidRPr="00050F95" w:rsidP="00050F95">
            <w:pPr>
              <w:pStyle w:val="ListBullet"/>
            </w:pPr>
            <w:r w:rsidRPr="00050F95">
              <w:t>investors</w:t>
            </w:r>
          </w:p>
          <w:p w:rsidR="00000000" w:rsidRPr="00050F95" w:rsidP="00050F95">
            <w:pPr>
              <w:pStyle w:val="ListBullet"/>
            </w:pPr>
            <w:r w:rsidRPr="00050F95">
              <w:t>legal representatives</w:t>
            </w:r>
          </w:p>
          <w:p w:rsidR="00000000" w:rsidRPr="00050F95" w:rsidP="00050F95">
            <w:pPr>
              <w:pStyle w:val="ListBullet"/>
            </w:pPr>
            <w:r w:rsidRPr="00050F95">
              <w:t>members of industry associations</w:t>
            </w:r>
          </w:p>
          <w:p w:rsidR="00000000" w:rsidRPr="00050F95" w:rsidP="00050F95">
            <w:pPr>
              <w:pStyle w:val="ListBullet"/>
            </w:pPr>
            <w:r w:rsidRPr="00050F95">
              <w:t>specialist consultants</w:t>
            </w:r>
          </w:p>
          <w:p w:rsidR="00000000" w:rsidRPr="00050F95" w:rsidP="00050F95">
            <w:pPr>
              <w:pStyle w:val="ListBullet"/>
            </w:pPr>
            <w:r w:rsidRPr="00050F95">
              <w:t>supervisors</w:t>
            </w:r>
          </w:p>
          <w:p w:rsidR="00000000" w:rsidP="00050F95">
            <w:pPr>
              <w:pStyle w:val="ListBullet"/>
              <w:rPr>
                <w:lang w:val="en-NZ"/>
              </w:rPr>
            </w:pPr>
            <w:r w:rsidRPr="00050F95">
              <w:t>surveyors.</w:t>
            </w:r>
          </w:p>
        </w:tc>
      </w:tr>
      <w:tr w:rsidTr="00467E7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50F95">
            <w:pPr>
              <w:pStyle w:val="BodyText"/>
              <w:rPr>
                <w:lang w:val="en-NZ"/>
              </w:rPr>
            </w:pPr>
            <w:r w:rsidRPr="00050F95">
              <w:rPr>
                <w:rStyle w:val="BoldandItalics"/>
              </w:rPr>
              <w:t>Information</w:t>
            </w:r>
            <w:r w:rsidRPr="00050F95">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050F95" w:rsidP="00050F95">
            <w:pPr>
              <w:pStyle w:val="ListBullet"/>
            </w:pPr>
            <w:r w:rsidRPr="00050F95">
              <w:t>budgets and operating costs</w:t>
            </w:r>
          </w:p>
          <w:p w:rsidR="00000000" w:rsidRPr="00050F95" w:rsidP="00050F95">
            <w:pPr>
              <w:pStyle w:val="ListBullet"/>
            </w:pPr>
            <w:r w:rsidRPr="00050F95">
              <w:t>company services</w:t>
            </w:r>
          </w:p>
          <w:p w:rsidR="00000000" w:rsidRPr="00050F95" w:rsidP="00050F95">
            <w:pPr>
              <w:pStyle w:val="ListBullet"/>
            </w:pPr>
            <w:r w:rsidRPr="00050F95">
              <w:t>current and planned property or site developments</w:t>
            </w:r>
          </w:p>
          <w:p w:rsidR="00000000" w:rsidRPr="00050F95" w:rsidP="00050F95">
            <w:pPr>
              <w:pStyle w:val="ListBullet"/>
            </w:pPr>
            <w:r w:rsidRPr="00050F95">
              <w:t>deposited, survey and other plans</w:t>
            </w:r>
          </w:p>
          <w:p w:rsidR="00000000" w:rsidRPr="00050F95" w:rsidP="00050F95">
            <w:pPr>
              <w:pStyle w:val="ListBullet"/>
            </w:pPr>
            <w:r w:rsidRPr="00050F95">
              <w:t>land title documentation</w:t>
            </w:r>
          </w:p>
          <w:p w:rsidR="00000000" w:rsidRPr="00050F95" w:rsidP="00050F95">
            <w:pPr>
              <w:pStyle w:val="ListBullet"/>
            </w:pPr>
            <w:r w:rsidRPr="00050F95">
              <w:t>legal documentation</w:t>
            </w:r>
          </w:p>
          <w:p w:rsidR="00000000" w:rsidRPr="00050F95" w:rsidP="00050F95">
            <w:pPr>
              <w:pStyle w:val="ListBullet"/>
            </w:pPr>
            <w:r w:rsidRPr="00050F95">
              <w:t>management policy and procedures</w:t>
            </w:r>
          </w:p>
          <w:p w:rsidR="00000000" w:rsidRPr="00050F95" w:rsidP="00050F95">
            <w:pPr>
              <w:pStyle w:val="ListBullet"/>
            </w:pPr>
            <w:r w:rsidRPr="00050F95">
              <w:t>project terms and conditions</w:t>
            </w:r>
          </w:p>
          <w:p w:rsidR="00000000" w:rsidRPr="00050F95" w:rsidP="00050F95">
            <w:pPr>
              <w:pStyle w:val="ListBullet"/>
            </w:pPr>
            <w:r w:rsidRPr="00050F95">
              <w:t>property drawings</w:t>
            </w:r>
          </w:p>
          <w:p w:rsidR="00000000" w:rsidRPr="00050F95" w:rsidP="00050F95">
            <w:pPr>
              <w:pStyle w:val="ListBullet"/>
            </w:pPr>
            <w:r w:rsidRPr="00050F95">
              <w:t>relevant project contracts</w:t>
            </w:r>
          </w:p>
          <w:p w:rsidR="00000000" w:rsidRPr="00050F95" w:rsidP="00050F95">
            <w:pPr>
              <w:pStyle w:val="ListBullet"/>
            </w:pPr>
            <w:r w:rsidRPr="00050F95">
              <w:t>selection criteria</w:t>
            </w:r>
          </w:p>
          <w:p w:rsidR="00000000" w:rsidP="00050F95">
            <w:pPr>
              <w:pStyle w:val="ListBullet"/>
              <w:rPr>
                <w:lang w:val="en-NZ"/>
              </w:rPr>
            </w:pPr>
            <w:r w:rsidRPr="00050F95">
              <w:t>t</w:t>
            </w:r>
            <w:r w:rsidRPr="00050F95">
              <w:t>enancy and other contracts.</w:t>
            </w:r>
          </w:p>
        </w:tc>
      </w:tr>
      <w:tr w:rsidTr="00467E7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50F95">
            <w:pPr>
              <w:pStyle w:val="BodyText"/>
              <w:rPr>
                <w:lang w:val="en-NZ"/>
              </w:rPr>
            </w:pPr>
            <w:r w:rsidRPr="00050F95">
              <w:rPr>
                <w:rStyle w:val="BoldandItalics"/>
              </w:rPr>
              <w:t>Selection process</w:t>
            </w:r>
            <w:r w:rsidRPr="00050F95">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050F95" w:rsidP="00050F95">
            <w:pPr>
              <w:pStyle w:val="ListBullet"/>
            </w:pPr>
            <w:r w:rsidRPr="00050F95">
              <w:t>advertisement</w:t>
            </w:r>
          </w:p>
          <w:p w:rsidR="00000000" w:rsidRPr="00050F95" w:rsidP="00050F95">
            <w:pPr>
              <w:pStyle w:val="ListBullet"/>
            </w:pPr>
            <w:r w:rsidRPr="00050F95">
              <w:t>complying and non-complying tendering</w:t>
            </w:r>
          </w:p>
          <w:p w:rsidR="00000000" w:rsidRPr="00050F95" w:rsidP="00050F95">
            <w:pPr>
              <w:pStyle w:val="ListBullet"/>
            </w:pPr>
            <w:r w:rsidRPr="00050F95">
              <w:t>direct appointment</w:t>
            </w:r>
          </w:p>
          <w:p w:rsidR="00000000" w:rsidRPr="00050F95" w:rsidP="00050F95">
            <w:pPr>
              <w:pStyle w:val="ListBullet"/>
            </w:pPr>
            <w:r w:rsidRPr="00050F95">
              <w:t>open quotations</w:t>
            </w:r>
          </w:p>
          <w:p w:rsidR="00000000" w:rsidP="00050F95">
            <w:pPr>
              <w:pStyle w:val="ListBullet"/>
              <w:rPr>
                <w:lang w:val="en-NZ"/>
              </w:rPr>
            </w:pPr>
            <w:r w:rsidRPr="00050F95">
              <w:t>register of consultants.</w:t>
            </w:r>
          </w:p>
        </w:tc>
      </w:tr>
      <w:tr w:rsidTr="00467E7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50F95">
            <w:pPr>
              <w:pStyle w:val="BodyText"/>
              <w:rPr>
                <w:lang w:val="en-NZ"/>
              </w:rPr>
            </w:pPr>
            <w:r w:rsidRPr="00050F95">
              <w:rPr>
                <w:rStyle w:val="BoldandItalics"/>
              </w:rPr>
              <w:t>Types of contractors</w:t>
            </w:r>
            <w:r w:rsidRPr="00050F95">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050F95" w:rsidP="00050F95">
            <w:pPr>
              <w:pStyle w:val="ListBullet"/>
            </w:pPr>
            <w:r w:rsidRPr="00050F95">
              <w:t>one or multiple builders</w:t>
            </w:r>
          </w:p>
          <w:p w:rsidR="00000000" w:rsidP="00050F95">
            <w:pPr>
              <w:pStyle w:val="ListBullet"/>
              <w:rPr>
                <w:lang w:val="en-NZ"/>
              </w:rPr>
            </w:pPr>
            <w:r w:rsidRPr="00050F95">
              <w:t>one or multiple service providers.</w:t>
            </w:r>
          </w:p>
        </w:tc>
      </w:tr>
      <w:tr w:rsidTr="00467E7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50F95">
            <w:pPr>
              <w:pStyle w:val="BodyText"/>
              <w:rPr>
                <w:lang w:val="en-NZ"/>
              </w:rPr>
            </w:pPr>
            <w:r w:rsidRPr="00050F95">
              <w:rPr>
                <w:rStyle w:val="BoldandItalics"/>
              </w:rPr>
              <w:t>Organisational requirements</w:t>
            </w:r>
            <w:r w:rsidRPr="00050F95">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050F95" w:rsidP="00050F95">
            <w:pPr>
              <w:pStyle w:val="ListBullet"/>
            </w:pPr>
            <w:r w:rsidRPr="00050F95">
              <w:t>access and equity principles and practice guidelines</w:t>
            </w:r>
          </w:p>
          <w:p w:rsidR="00000000" w:rsidRPr="00050F95" w:rsidP="00050F95">
            <w:pPr>
              <w:pStyle w:val="ListBullet"/>
            </w:pPr>
            <w:r w:rsidRPr="00050F95">
              <w:t>business and performance plans</w:t>
            </w:r>
          </w:p>
          <w:p w:rsidR="00000000" w:rsidRPr="00050F95" w:rsidP="00050F95">
            <w:pPr>
              <w:pStyle w:val="ListBullet"/>
            </w:pPr>
            <w:r w:rsidRPr="00050F95">
              <w:t>complaint and dispute resolution procedures</w:t>
            </w:r>
          </w:p>
          <w:p w:rsidR="00000000" w:rsidRPr="00050F95" w:rsidP="00050F95">
            <w:pPr>
              <w:pStyle w:val="ListBullet"/>
            </w:pPr>
            <w:r w:rsidRPr="00050F95">
              <w:t>goals, objectives, plans, sys</w:t>
            </w:r>
            <w:r w:rsidRPr="00050F95">
              <w:t>tems and processes</w:t>
            </w:r>
          </w:p>
          <w:p w:rsidR="00000000" w:rsidRPr="00050F95" w:rsidP="00050F95">
            <w:pPr>
              <w:pStyle w:val="ListBullet"/>
            </w:pPr>
            <w:r w:rsidRPr="00050F95">
              <w:t>legal and ethical requirements and codes of practice</w:t>
            </w:r>
          </w:p>
          <w:p w:rsidR="00000000" w:rsidRPr="00050F95" w:rsidP="00050F95">
            <w:pPr>
              <w:pStyle w:val="ListBullet"/>
            </w:pPr>
            <w:r w:rsidRPr="00050F95">
              <w:t>mission statements and strategic plans</w:t>
            </w:r>
          </w:p>
          <w:p w:rsidR="00000000" w:rsidRPr="00050F95" w:rsidP="00050F95">
            <w:pPr>
              <w:pStyle w:val="ListBullet"/>
            </w:pPr>
            <w:r w:rsidRPr="00050F95">
              <w:t>OHS policies, procedures and programs</w:t>
            </w:r>
          </w:p>
          <w:p w:rsidR="00000000" w:rsidRPr="00050F95" w:rsidP="00050F95">
            <w:pPr>
              <w:pStyle w:val="ListBullet"/>
            </w:pPr>
            <w:r w:rsidRPr="00050F95">
              <w:t>policies and procedures in relation to client service</w:t>
            </w:r>
          </w:p>
          <w:p w:rsidR="00000000" w:rsidRPr="00050F95" w:rsidP="00050F95">
            <w:pPr>
              <w:pStyle w:val="ListBullet"/>
            </w:pPr>
            <w:r w:rsidRPr="00050F95">
              <w:t>quality and continuous improvement processes and standards</w:t>
            </w:r>
          </w:p>
          <w:p w:rsidR="00000000" w:rsidP="00050F95">
            <w:pPr>
              <w:pStyle w:val="ListBullet"/>
              <w:rPr>
                <w:lang w:val="en-NZ"/>
              </w:rPr>
            </w:pPr>
            <w:r w:rsidRPr="00050F95">
              <w:t>quality assurance and procedure manuals.</w:t>
            </w:r>
          </w:p>
        </w:tc>
      </w:tr>
      <w:tr w:rsidTr="00467E7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50F95">
            <w:pPr>
              <w:pStyle w:val="BodyText"/>
              <w:rPr>
                <w:lang w:val="en-NZ"/>
              </w:rPr>
            </w:pPr>
            <w:r w:rsidRPr="00050F95">
              <w:rPr>
                <w:rStyle w:val="BoldandItalics"/>
              </w:rPr>
              <w:t>Legislative requirements</w:t>
            </w:r>
            <w:r w:rsidRPr="00050F95">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050F95" w:rsidP="00050F95">
            <w:pPr>
              <w:pStyle w:val="ListBullet"/>
            </w:pPr>
            <w:r w:rsidRPr="00050F95">
              <w:t>Australian standards</w:t>
            </w:r>
          </w:p>
          <w:p w:rsidR="00000000" w:rsidRPr="00050F95" w:rsidP="00050F95">
            <w:pPr>
              <w:pStyle w:val="ListBullet"/>
            </w:pPr>
            <w:r w:rsidRPr="00050F95">
              <w:t>general duty of care to clients</w:t>
            </w:r>
          </w:p>
          <w:p w:rsidR="00000000" w:rsidRPr="00050F95" w:rsidP="00050F95">
            <w:pPr>
              <w:pStyle w:val="ListBullet"/>
            </w:pPr>
            <w:r w:rsidRPr="00050F95">
              <w:t>home building requirements</w:t>
            </w:r>
          </w:p>
          <w:p w:rsidR="00000000" w:rsidRPr="00050F95" w:rsidP="00050F95">
            <w:pPr>
              <w:pStyle w:val="ListBullet"/>
            </w:pPr>
            <w:r w:rsidRPr="00050F95">
              <w:t>privacy require</w:t>
            </w:r>
            <w:r w:rsidRPr="00050F95">
              <w:t>ments</w:t>
            </w:r>
          </w:p>
          <w:p w:rsidR="00000000" w:rsidRPr="00050F95" w:rsidP="00050F95">
            <w:pPr>
              <w:pStyle w:val="ListBullet"/>
            </w:pPr>
            <w:r w:rsidRPr="00050F95">
              <w:t>relevant federal, and state or territory legislation that affects organisational operation, including:</w:t>
            </w:r>
          </w:p>
          <w:p w:rsidR="00000000" w:rsidRPr="00050F95" w:rsidP="00050F95">
            <w:pPr>
              <w:pStyle w:val="ListBullet2"/>
            </w:pPr>
            <w:r w:rsidRPr="00050F95">
              <w:t>anti-discrimination and diversity</w:t>
            </w:r>
          </w:p>
          <w:p w:rsidR="00000000" w:rsidRPr="00050F95" w:rsidP="00050F95">
            <w:pPr>
              <w:pStyle w:val="ListBullet2"/>
            </w:pPr>
            <w:r w:rsidRPr="00050F95">
              <w:t>environmental issues</w:t>
            </w:r>
          </w:p>
          <w:p w:rsidR="00000000" w:rsidRPr="00050F95" w:rsidP="00050F95">
            <w:pPr>
              <w:pStyle w:val="ListBullet2"/>
            </w:pPr>
            <w:r w:rsidRPr="00050F95">
              <w:t>EEO</w:t>
            </w:r>
          </w:p>
          <w:p w:rsidR="00000000" w:rsidRPr="00050F95" w:rsidP="00050F95">
            <w:pPr>
              <w:pStyle w:val="ListBullet2"/>
            </w:pPr>
            <w:r w:rsidRPr="00050F95">
              <w:t>industrial relations</w:t>
            </w:r>
          </w:p>
          <w:p w:rsidR="00000000" w:rsidRPr="00050F95" w:rsidP="00050F95">
            <w:pPr>
              <w:pStyle w:val="ListBullet2"/>
            </w:pPr>
            <w:r w:rsidRPr="00050F95">
              <w:t>OHS</w:t>
            </w:r>
          </w:p>
          <w:p w:rsidR="00000000" w:rsidRPr="00050F95" w:rsidP="00050F95">
            <w:pPr>
              <w:pStyle w:val="ListBullet"/>
            </w:pPr>
            <w:r w:rsidRPr="00050F95">
              <w:t>relevant industry codes of practice covering the market sector and industry, financial transactions, taxation, environment, construction, land use, native title, zoning, utilities use (water, gas and electricity), and contract or common law</w:t>
            </w:r>
          </w:p>
          <w:p w:rsidR="00000000" w:rsidRPr="00050F95" w:rsidP="00050F95">
            <w:pPr>
              <w:pStyle w:val="ListBullet"/>
            </w:pPr>
            <w:r w:rsidRPr="00050F95">
              <w:t>strata, communi</w:t>
            </w:r>
            <w:r w:rsidRPr="00050F95">
              <w:t>ty and company titles</w:t>
            </w:r>
          </w:p>
          <w:p w:rsidR="00000000" w:rsidRPr="00050F95" w:rsidP="00050F95">
            <w:pPr>
              <w:pStyle w:val="ListBullet"/>
            </w:pPr>
            <w:r w:rsidRPr="00050F95">
              <w:t>tenancy agreements</w:t>
            </w:r>
          </w:p>
          <w:p w:rsidR="00000000" w:rsidP="00050F95">
            <w:pPr>
              <w:pStyle w:val="ListBullet"/>
              <w:rPr>
                <w:lang w:val="en-NZ"/>
              </w:rPr>
            </w:pPr>
            <w:r w:rsidRPr="00050F95">
              <w:t>trade practices laws and guidelines.</w:t>
            </w:r>
          </w:p>
        </w:tc>
      </w:tr>
      <w:tr w:rsidTr="00467E7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50F95">
            <w:pPr>
              <w:pStyle w:val="BodyText"/>
              <w:rPr>
                <w:lang w:val="en-NZ"/>
              </w:rPr>
            </w:pPr>
            <w:r w:rsidRPr="00050F95">
              <w:rPr>
                <w:rStyle w:val="BoldandItalics"/>
              </w:rPr>
              <w:t>Selection criteria</w:t>
            </w:r>
            <w:r w:rsidRPr="00050F95">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050F95" w:rsidP="00050F95">
            <w:pPr>
              <w:pStyle w:val="ListBullet"/>
            </w:pPr>
            <w:r w:rsidRPr="00050F95">
              <w:t>contractor philosophy</w:t>
            </w:r>
          </w:p>
          <w:p w:rsidR="00000000" w:rsidRPr="00050F95" w:rsidP="00050F95">
            <w:pPr>
              <w:pStyle w:val="ListBullet"/>
            </w:pPr>
            <w:r w:rsidRPr="00050F95">
              <w:t>current workload</w:t>
            </w:r>
          </w:p>
          <w:p w:rsidR="00000000" w:rsidRPr="00050F95" w:rsidP="00050F95">
            <w:pPr>
              <w:pStyle w:val="ListBullet"/>
            </w:pPr>
            <w:r w:rsidRPr="00050F95">
              <w:t>demonstrated capacity to perform</w:t>
            </w:r>
          </w:p>
          <w:p w:rsidR="00000000" w:rsidRPr="00050F95" w:rsidP="00050F95">
            <w:pPr>
              <w:pStyle w:val="ListBullet"/>
            </w:pPr>
            <w:r w:rsidRPr="00050F95">
              <w:t>financial security</w:t>
            </w:r>
          </w:p>
          <w:p w:rsidR="00000000" w:rsidRPr="00050F95" w:rsidP="00050F95">
            <w:pPr>
              <w:pStyle w:val="ListBullet"/>
            </w:pPr>
            <w:r w:rsidRPr="00050F95">
              <w:t>performance record</w:t>
            </w:r>
          </w:p>
          <w:p w:rsidR="00000000" w:rsidRPr="00050F95" w:rsidP="00050F95">
            <w:pPr>
              <w:pStyle w:val="ListBullet"/>
            </w:pPr>
            <w:r w:rsidRPr="00050F95">
              <w:t>quality of subcontractors</w:t>
            </w:r>
          </w:p>
          <w:p w:rsidR="00000000" w:rsidP="00050F95">
            <w:pPr>
              <w:pStyle w:val="ListBullet"/>
              <w:rPr>
                <w:lang w:val="en-NZ"/>
              </w:rPr>
            </w:pPr>
            <w:r w:rsidRPr="00050F95">
              <w:t>technical capability.</w:t>
            </w:r>
          </w:p>
        </w:tc>
      </w:tr>
      <w:tr w:rsidTr="00467E7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50F95">
            <w:pPr>
              <w:pStyle w:val="BodyText"/>
              <w:rPr>
                <w:lang w:val="en-NZ"/>
              </w:rPr>
            </w:pPr>
            <w:r w:rsidRPr="00050F95">
              <w:rPr>
                <w:rStyle w:val="BoldandItalics"/>
              </w:rPr>
              <w:t>Business equipment and technology</w:t>
            </w:r>
            <w:r w:rsidRPr="00050F95">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050F95" w:rsidP="00050F95">
            <w:pPr>
              <w:pStyle w:val="ListBullet"/>
            </w:pPr>
            <w:r w:rsidRPr="00050F95">
              <w:t>computers</w:t>
            </w:r>
          </w:p>
          <w:p w:rsidR="00000000" w:rsidRPr="00050F95" w:rsidP="00050F95">
            <w:pPr>
              <w:pStyle w:val="ListBullet"/>
            </w:pPr>
            <w:r w:rsidRPr="00050F95">
              <w:t>data storage devices</w:t>
            </w:r>
          </w:p>
          <w:p w:rsidR="00000000" w:rsidRPr="00050F95" w:rsidP="00050F95">
            <w:pPr>
              <w:pStyle w:val="ListBullet"/>
            </w:pPr>
            <w:r w:rsidRPr="00050F95">
              <w:t>email</w:t>
            </w:r>
          </w:p>
          <w:p w:rsidR="00000000" w:rsidRPr="00050F95" w:rsidP="00050F95">
            <w:pPr>
              <w:pStyle w:val="ListBullet"/>
            </w:pPr>
            <w:r w:rsidRPr="00050F95">
              <w:t>facsimile machines</w:t>
            </w:r>
          </w:p>
          <w:p w:rsidR="00000000" w:rsidRPr="00050F95" w:rsidP="00050F95">
            <w:pPr>
              <w:pStyle w:val="ListBullet"/>
            </w:pPr>
            <w:r w:rsidRPr="00050F95">
              <w:t>internet, extranet and intranet</w:t>
            </w:r>
          </w:p>
          <w:p w:rsidR="00000000" w:rsidRPr="00050F95" w:rsidP="00050F95">
            <w:pPr>
              <w:pStyle w:val="ListBullet"/>
            </w:pPr>
            <w:r w:rsidRPr="00050F95">
              <w:t>photocopiers</w:t>
            </w:r>
          </w:p>
          <w:p w:rsidR="00000000" w:rsidRPr="00050F95" w:rsidP="00050F95">
            <w:pPr>
              <w:pStyle w:val="ListBullet"/>
            </w:pPr>
            <w:r w:rsidRPr="00050F95">
              <w:t>printers</w:t>
            </w:r>
          </w:p>
          <w:p w:rsidR="00000000" w:rsidRPr="00050F95" w:rsidP="00050F95">
            <w:pPr>
              <w:pStyle w:val="ListBullet"/>
            </w:pPr>
            <w:r w:rsidRPr="00050F95">
              <w:t>scanners</w:t>
            </w:r>
          </w:p>
          <w:p w:rsidR="00000000" w:rsidP="00050F95">
            <w:pPr>
              <w:pStyle w:val="ListBullet"/>
              <w:rPr>
                <w:lang w:val="en-NZ"/>
              </w:rPr>
            </w:pPr>
            <w:r w:rsidRPr="00050F95">
              <w:t>software applications, such as databases and word applications.</w:t>
            </w:r>
          </w:p>
        </w:tc>
      </w:tr>
      <w:tr w:rsidTr="00467E7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50F95">
            <w:pPr>
              <w:pStyle w:val="BodyText"/>
              <w:rPr>
                <w:lang w:val="en-NZ"/>
              </w:rPr>
            </w:pPr>
            <w:r w:rsidRPr="00050F95">
              <w:rPr>
                <w:rStyle w:val="BoldandItalics"/>
              </w:rPr>
              <w:t>Interpersonal techniques</w:t>
            </w:r>
            <w:r w:rsidRPr="00050F95">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050F95" w:rsidP="00050F95">
            <w:pPr>
              <w:pStyle w:val="ListBullet"/>
            </w:pPr>
            <w:r w:rsidRPr="00050F95">
              <w:t>active listening</w:t>
            </w:r>
          </w:p>
          <w:p w:rsidR="00000000" w:rsidRPr="00050F95" w:rsidP="00050F95">
            <w:pPr>
              <w:pStyle w:val="ListBullet"/>
            </w:pPr>
            <w:r w:rsidRPr="00050F95">
              <w:t>clear presentation of options</w:t>
            </w:r>
          </w:p>
          <w:p w:rsidR="00000000" w:rsidP="00050F95">
            <w:pPr>
              <w:pStyle w:val="ListBullet"/>
              <w:rPr>
                <w:lang w:val="en-NZ"/>
              </w:rPr>
            </w:pPr>
            <w:r w:rsidRPr="00050F95">
              <w:t>consultation methods</w:t>
            </w:r>
          </w:p>
        </w:tc>
      </w:tr>
      <w:tr w:rsidTr="00467E7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50F95">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050F95" w:rsidP="00050F95">
            <w:pPr>
              <w:pStyle w:val="ListBullet"/>
            </w:pPr>
            <w:r w:rsidRPr="00050F95">
              <w:t>culturally inclusive and sensitive engagement techniques</w:t>
            </w:r>
          </w:p>
          <w:p w:rsidR="00000000" w:rsidRPr="00050F95" w:rsidP="00050F95">
            <w:pPr>
              <w:pStyle w:val="ListBullet"/>
            </w:pPr>
            <w:r w:rsidRPr="00050F95">
              <w:t>questioning to clarify and confirm understanding</w:t>
            </w:r>
          </w:p>
          <w:p w:rsidR="00000000" w:rsidRPr="00050F95" w:rsidP="00050F95">
            <w:pPr>
              <w:pStyle w:val="ListBullet"/>
            </w:pPr>
            <w:r w:rsidRPr="00050F95">
              <w:t>seeking feedback</w:t>
            </w:r>
          </w:p>
          <w:p w:rsidR="00000000" w:rsidRPr="00050F95" w:rsidP="00050F95">
            <w:pPr>
              <w:pStyle w:val="ListBullet"/>
            </w:pPr>
            <w:r w:rsidRPr="00050F95">
              <w:t>two-way interaction</w:t>
            </w:r>
          </w:p>
          <w:p w:rsidR="00000000" w:rsidRPr="00050F95" w:rsidP="00050F95">
            <w:pPr>
              <w:pStyle w:val="ListBullet"/>
            </w:pPr>
            <w:r w:rsidRPr="00050F95">
              <w:t>using language and concepts appropriate to cultural differences</w:t>
            </w:r>
          </w:p>
          <w:p w:rsidR="00000000" w:rsidP="00050F95">
            <w:pPr>
              <w:pStyle w:val="ListBullet"/>
              <w:rPr>
                <w:lang w:val="en-NZ"/>
              </w:rPr>
            </w:pPr>
            <w:r w:rsidRPr="00050F95">
              <w:t>verbal or non-verbal language.</w:t>
            </w:r>
          </w:p>
        </w:tc>
      </w:tr>
      <w:tr w:rsidTr="00467E7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50F95">
            <w:pPr>
              <w:pStyle w:val="BodyText"/>
              <w:rPr>
                <w:lang w:val="en-NZ"/>
              </w:rPr>
            </w:pPr>
            <w:r w:rsidRPr="00050F95">
              <w:rPr>
                <w:rStyle w:val="BoldandItalics"/>
              </w:rPr>
              <w:t>Consultative processes</w:t>
            </w:r>
            <w:r w:rsidRPr="00050F95">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050F95" w:rsidP="00050F95">
            <w:pPr>
              <w:pStyle w:val="ListBullet"/>
            </w:pPr>
            <w:r w:rsidRPr="00050F95">
              <w:t>face-to-face meetings</w:t>
            </w:r>
          </w:p>
          <w:p w:rsidR="00000000" w:rsidP="00050F95">
            <w:pPr>
              <w:pStyle w:val="ListBullet"/>
              <w:rPr>
                <w:lang w:val="en-NZ"/>
              </w:rPr>
            </w:pPr>
            <w:r w:rsidRPr="00050F95">
              <w:t>telephone, facsimile and written communication.</w:t>
            </w:r>
          </w:p>
        </w:tc>
      </w:tr>
      <w:tr w:rsidTr="00467E7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50F95">
            <w:pPr>
              <w:pStyle w:val="BodyText"/>
              <w:rPr>
                <w:lang w:val="en-NZ"/>
              </w:rPr>
            </w:pPr>
            <w:r w:rsidRPr="00050F95">
              <w:rPr>
                <w:rStyle w:val="BoldandItalics"/>
              </w:rPr>
              <w:t>Appropriate support</w:t>
            </w:r>
            <w:r w:rsidRPr="00050F95">
              <w:t xml:space="preserve"> may be sought from:</w:t>
            </w:r>
          </w:p>
        </w:tc>
        <w:tc>
          <w:tcPr>
            <w:tcW w:w="5940" w:type="dxa"/>
            <w:tcBorders>
              <w:top w:val="nil"/>
              <w:left w:val="nil"/>
              <w:bottom w:val="nil"/>
              <w:right w:val="nil"/>
            </w:tcBorders>
            <w:tcMar>
              <w:top w:w="0" w:type="dxa"/>
              <w:left w:w="62" w:type="dxa"/>
              <w:bottom w:w="0" w:type="dxa"/>
              <w:right w:w="62" w:type="dxa"/>
            </w:tcMar>
          </w:tcPr>
          <w:p w:rsidR="00000000" w:rsidRPr="00050F95" w:rsidP="00050F95">
            <w:pPr>
              <w:pStyle w:val="ListBullet"/>
            </w:pPr>
            <w:r w:rsidRPr="00050F95">
              <w:t>colleagues</w:t>
            </w:r>
          </w:p>
          <w:p w:rsidR="00000000" w:rsidRPr="00050F95" w:rsidP="00050F95">
            <w:pPr>
              <w:pStyle w:val="ListBullet"/>
            </w:pPr>
            <w:r w:rsidRPr="00050F95">
              <w:t>legal representatives</w:t>
            </w:r>
          </w:p>
          <w:p w:rsidR="00000000" w:rsidRPr="00050F95" w:rsidP="00050F95">
            <w:pPr>
              <w:pStyle w:val="ListBullet"/>
            </w:pPr>
            <w:r w:rsidRPr="00050F95">
              <w:t>property specialists, including architects, surveyors, engineers, property managers, real estate agents, lawyers, local government personnel and industry consultants</w:t>
            </w:r>
          </w:p>
          <w:p w:rsidR="00000000" w:rsidP="00050F95">
            <w:pPr>
              <w:pStyle w:val="ListBullet"/>
              <w:rPr>
                <w:lang w:val="en-NZ"/>
              </w:rPr>
            </w:pPr>
            <w:r w:rsidRPr="00050F95">
              <w:t>supervisors.</w:t>
            </w:r>
          </w:p>
        </w:tc>
      </w:tr>
      <w:tr w:rsidTr="00467E7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50F95">
            <w:pPr>
              <w:pStyle w:val="BodyText"/>
              <w:rPr>
                <w:lang w:val="en-NZ"/>
              </w:rPr>
            </w:pPr>
            <w:r w:rsidRPr="00050F95">
              <w:rPr>
                <w:rStyle w:val="BoldandItalics"/>
              </w:rPr>
              <w:t>Feedback</w:t>
            </w:r>
            <w:r w:rsidRPr="00050F95">
              <w:t xml:space="preserve"> may be sought from:</w:t>
            </w:r>
          </w:p>
        </w:tc>
        <w:tc>
          <w:tcPr>
            <w:tcW w:w="5940" w:type="dxa"/>
            <w:tcBorders>
              <w:top w:val="nil"/>
              <w:left w:val="nil"/>
              <w:bottom w:val="nil"/>
              <w:right w:val="nil"/>
            </w:tcBorders>
            <w:tcMar>
              <w:top w:w="0" w:type="dxa"/>
              <w:left w:w="62" w:type="dxa"/>
              <w:bottom w:w="0" w:type="dxa"/>
              <w:right w:w="62" w:type="dxa"/>
            </w:tcMar>
          </w:tcPr>
          <w:p w:rsidR="00000000" w:rsidRPr="00050F95" w:rsidP="00050F95">
            <w:pPr>
              <w:pStyle w:val="ListBullet"/>
            </w:pPr>
            <w:r w:rsidRPr="00050F95">
              <w:t>clients and legal repres</w:t>
            </w:r>
            <w:r w:rsidRPr="00050F95">
              <w:t>entatives</w:t>
            </w:r>
          </w:p>
          <w:p w:rsidR="00000000" w:rsidRPr="00050F95" w:rsidP="00050F95">
            <w:pPr>
              <w:pStyle w:val="ListBullet"/>
            </w:pPr>
            <w:r w:rsidRPr="00050F95">
              <w:t>industry specialists</w:t>
            </w:r>
          </w:p>
          <w:p w:rsidR="00000000" w:rsidRPr="00050F95" w:rsidP="00050F95">
            <w:pPr>
              <w:pStyle w:val="ListBullet"/>
            </w:pPr>
            <w:r w:rsidRPr="00050F95">
              <w:t xml:space="preserve">supervisors and colleagues </w:t>
            </w:r>
          </w:p>
          <w:p w:rsidR="00000000" w:rsidP="00050F95">
            <w:pPr>
              <w:pStyle w:val="ListBullet"/>
              <w:rPr>
                <w:lang w:val="en-NZ"/>
              </w:rPr>
            </w:pPr>
            <w:r w:rsidRPr="00050F95">
              <w:t>workplace assessment.</w:t>
            </w:r>
          </w:p>
        </w:tc>
      </w:tr>
      <w:tr w:rsidTr="00467E7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050F95" w:rsidP="00050F95">
            <w:pPr>
              <w:pStyle w:val="BodyText"/>
            </w:pPr>
          </w:p>
        </w:tc>
      </w:tr>
    </w:tbl>
    <w:p w:rsidR="00467E7A" w:rsidP="00050F95">
      <w:pPr>
        <w:pStyle w:val="BodyText"/>
      </w:pPr>
    </w:p>
    <w:p w:rsidR="00467E7A" w:rsidP="00050F95">
      <w:pPr>
        <w:pStyle w:val="BodyText"/>
      </w:pPr>
    </w:p>
    <w:p w:rsidR="00000000" w:rsidRPr="00050F95" w:rsidP="00050F95">
      <w:pPr>
        <w:pStyle w:val="Heading1"/>
      </w:pPr>
      <w:bookmarkStart w:id="12" w:name="O_201263"/>
      <w:bookmarkEnd w:id="12"/>
      <w:r w:rsidRPr="00050F95">
        <w:t>Unit Sector(s)</w:t>
      </w:r>
    </w:p>
    <w:tbl>
      <w:tblPr>
        <w:tblW w:w="0" w:type="auto"/>
        <w:tblLayout w:type="fixed"/>
        <w:tblCellMar>
          <w:left w:w="62" w:type="dxa"/>
          <w:right w:w="62" w:type="dxa"/>
        </w:tblCellMar>
        <w:tblLook w:val="0000"/>
      </w:tblPr>
      <w:tblGrid>
        <w:gridCol w:w="2911"/>
        <w:gridCol w:w="5611"/>
      </w:tblGrid>
      <w:tr w:rsidTr="00467E7A">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050F95">
            <w:pPr>
              <w:pStyle w:val="BodyText"/>
              <w:rPr>
                <w:lang w:val="en-NZ"/>
              </w:rPr>
            </w:pPr>
            <w:r w:rsidRPr="00050F95">
              <w:rPr>
                <w:rStyle w:val="SpecialBold"/>
              </w:rPr>
              <w:t>Unit sector</w:t>
            </w:r>
          </w:p>
        </w:tc>
        <w:tc>
          <w:tcPr>
            <w:tcW w:w="5611" w:type="dxa"/>
            <w:tcBorders>
              <w:top w:val="nil"/>
              <w:left w:val="nil"/>
              <w:bottom w:val="nil"/>
              <w:right w:val="nil"/>
            </w:tcBorders>
            <w:tcMar>
              <w:top w:w="0" w:type="dxa"/>
              <w:left w:w="62" w:type="dxa"/>
              <w:bottom w:w="0" w:type="dxa"/>
              <w:right w:w="62" w:type="dxa"/>
            </w:tcMar>
          </w:tcPr>
          <w:p w:rsidR="00000000" w:rsidRPr="00050F95" w:rsidP="00050F95">
            <w:pPr>
              <w:pStyle w:val="BodyText"/>
            </w:pPr>
            <w:r w:rsidRPr="00050F95">
              <w:t>Property development, sales and management</w:t>
            </w:r>
          </w:p>
        </w:tc>
      </w:tr>
    </w:tbl>
    <w:p w:rsidR="00467E7A" w:rsidP="00050F95">
      <w:pPr>
        <w:pStyle w:val="BodyText"/>
      </w:pPr>
    </w:p>
    <w:p w:rsidR="00467E7A" w:rsidP="00050F95">
      <w:pPr>
        <w:pStyle w:val="BodyText"/>
      </w:pPr>
    </w:p>
    <w:p w:rsidR="00000000" w:rsidRPr="00050F95" w:rsidP="00050F95">
      <w:pPr>
        <w:pStyle w:val="Heading1"/>
      </w:pPr>
      <w:bookmarkStart w:id="13" w:name="O_201262"/>
      <w:bookmarkEnd w:id="13"/>
      <w:r w:rsidRPr="00050F95">
        <w:t>Competency field</w:t>
      </w:r>
    </w:p>
    <w:tbl>
      <w:tblPr>
        <w:tblW w:w="0" w:type="auto"/>
        <w:tblLayout w:type="fixed"/>
        <w:tblCellMar>
          <w:left w:w="62" w:type="dxa"/>
          <w:right w:w="62" w:type="dxa"/>
        </w:tblCellMar>
        <w:tblLook w:val="0000"/>
      </w:tblPr>
      <w:tblGrid>
        <w:gridCol w:w="2911"/>
        <w:gridCol w:w="5611"/>
      </w:tblGrid>
      <w:tr w:rsidTr="00467E7A">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050F95">
            <w:pPr>
              <w:pStyle w:val="BodyText"/>
              <w:rPr>
                <w:lang w:val="en-NZ"/>
              </w:rPr>
            </w:pPr>
            <w:r w:rsidRPr="00050F95">
              <w:rPr>
                <w:rStyle w:val="SpecialBold"/>
              </w:rPr>
              <w:t>Competency field</w:t>
            </w:r>
          </w:p>
        </w:tc>
        <w:tc>
          <w:tcPr>
            <w:tcW w:w="5611" w:type="dxa"/>
            <w:tcBorders>
              <w:top w:val="nil"/>
              <w:left w:val="nil"/>
              <w:bottom w:val="nil"/>
              <w:right w:val="nil"/>
            </w:tcBorders>
            <w:tcMar>
              <w:top w:w="0" w:type="dxa"/>
              <w:left w:w="62" w:type="dxa"/>
              <w:bottom w:w="0" w:type="dxa"/>
              <w:right w:w="62" w:type="dxa"/>
            </w:tcMar>
          </w:tcPr>
          <w:p w:rsidR="00000000" w:rsidRPr="00050F95" w:rsidP="00050F95">
            <w:pPr>
              <w:pStyle w:val="BodyText"/>
            </w:pPr>
            <w:r w:rsidRPr="00050F95">
              <w:t>Property operations and development</w:t>
            </w:r>
          </w:p>
        </w:tc>
      </w:tr>
    </w:tbl>
    <w:p w:rsidR="00467E7A" w:rsidP="00050F95">
      <w:pPr>
        <w:pStyle w:val="BodyText"/>
      </w:pPr>
    </w:p>
    <w:p w:rsidR="00467E7A" w:rsidP="00050F95">
      <w:pPr>
        <w:pStyle w:val="BodyText"/>
      </w:pPr>
    </w:p>
    <w:p w:rsidR="00000000" w:rsidRPr="00050F95" w:rsidP="00050F95"/>
    <w:sectPr w:rsidSect="00050F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F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7E7A" w:rsidP="00467E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F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E7A" w:rsidP="00050F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67E7A" w:rsidP="00050F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67E7A" w:rsidP="00050F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F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7E7A" w:rsidP="00467E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F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E7A" w:rsidP="00050F95">
    <w:pPr>
      <w:pStyle w:val="Header"/>
      <w:framePr w:wrap="around"/>
    </w:pPr>
    <w:r>
      <w:fldChar w:fldCharType="begin"/>
    </w:r>
    <w:r>
      <w:instrText xml:space="preserve"> TITLE   \* MERGEFORMAT </w:instrText>
    </w:r>
    <w:r>
      <w:fldChar w:fldCharType="separate"/>
    </w:r>
    <w:r>
      <w:t>CPPDSM4074A Select and appoint contractors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67E7A" w:rsidP="00050F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80F8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88CB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1ECE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F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0F95"/>
    <w:pPr>
      <w:spacing w:before="360" w:after="60"/>
      <w:outlineLvl w:val="0"/>
    </w:pPr>
    <w:rPr>
      <w:sz w:val="32"/>
    </w:rPr>
  </w:style>
  <w:style w:type="paragraph" w:styleId="Heading2">
    <w:name w:val="heading 2"/>
    <w:basedOn w:val="HeadingBase"/>
    <w:next w:val="BodyText"/>
    <w:link w:val="Heading2Char"/>
    <w:qFormat/>
    <w:rsid w:val="00050F95"/>
    <w:pPr>
      <w:keepLines/>
      <w:spacing w:before="240" w:after="120"/>
      <w:outlineLvl w:val="1"/>
    </w:pPr>
    <w:rPr>
      <w:sz w:val="28"/>
      <w:szCs w:val="40"/>
    </w:rPr>
  </w:style>
  <w:style w:type="paragraph" w:styleId="Heading3">
    <w:name w:val="heading 3"/>
    <w:basedOn w:val="HeadingBase"/>
    <w:next w:val="BodyText"/>
    <w:link w:val="Heading3Char"/>
    <w:qFormat/>
    <w:rsid w:val="00050F95"/>
    <w:pPr>
      <w:spacing w:before="180" w:after="120"/>
      <w:outlineLvl w:val="2"/>
    </w:pPr>
    <w:rPr>
      <w:spacing w:val="-10"/>
      <w:kern w:val="32"/>
    </w:rPr>
  </w:style>
  <w:style w:type="paragraph" w:styleId="Heading4">
    <w:name w:val="heading 4"/>
    <w:basedOn w:val="HeadingBase"/>
    <w:next w:val="BodyText"/>
    <w:link w:val="Heading4Char"/>
    <w:qFormat/>
    <w:rsid w:val="00050F95"/>
    <w:pPr>
      <w:spacing w:before="160" w:after="120"/>
      <w:outlineLvl w:val="3"/>
    </w:pPr>
    <w:rPr>
      <w:sz w:val="22"/>
    </w:rPr>
  </w:style>
  <w:style w:type="paragraph" w:styleId="Heading5">
    <w:name w:val="heading 5"/>
    <w:basedOn w:val="HeadingBase"/>
    <w:next w:val="Normal"/>
    <w:link w:val="Heading5Char"/>
    <w:qFormat/>
    <w:rsid w:val="00050F95"/>
    <w:pPr>
      <w:spacing w:before="80"/>
      <w:outlineLvl w:val="4"/>
    </w:pPr>
    <w:rPr>
      <w:color w:val="918585"/>
      <w:sz w:val="20"/>
    </w:rPr>
  </w:style>
  <w:style w:type="paragraph" w:styleId="Heading6">
    <w:name w:val="heading 6"/>
    <w:basedOn w:val="HeadingBase"/>
    <w:next w:val="Normal"/>
    <w:link w:val="Heading6Char"/>
    <w:qFormat/>
    <w:rsid w:val="00050F95"/>
    <w:pPr>
      <w:spacing w:before="60"/>
      <w:outlineLvl w:val="5"/>
    </w:pPr>
    <w:rPr>
      <w:color w:val="918585"/>
      <w:sz w:val="20"/>
    </w:rPr>
  </w:style>
  <w:style w:type="paragraph" w:styleId="Heading7">
    <w:name w:val="heading 7"/>
    <w:basedOn w:val="Normal"/>
    <w:next w:val="Normal"/>
    <w:link w:val="Heading7Char"/>
    <w:qFormat/>
    <w:rsid w:val="00050F95"/>
    <w:pPr>
      <w:ind w:left="720"/>
      <w:outlineLvl w:val="6"/>
    </w:pPr>
    <w:rPr>
      <w:i/>
    </w:rPr>
  </w:style>
  <w:style w:type="paragraph" w:styleId="Heading8">
    <w:name w:val="heading 8"/>
    <w:basedOn w:val="Normal"/>
    <w:next w:val="Normal"/>
    <w:link w:val="Heading8Char"/>
    <w:qFormat/>
    <w:rsid w:val="00050F95"/>
    <w:pPr>
      <w:ind w:left="720"/>
      <w:outlineLvl w:val="7"/>
    </w:pPr>
    <w:rPr>
      <w:i/>
    </w:rPr>
  </w:style>
  <w:style w:type="paragraph" w:styleId="Heading9">
    <w:name w:val="heading 9"/>
    <w:basedOn w:val="Normal"/>
    <w:next w:val="Normal"/>
    <w:link w:val="Heading9Char"/>
    <w:qFormat/>
    <w:rsid w:val="00050F95"/>
    <w:pPr>
      <w:ind w:left="720"/>
      <w:outlineLvl w:val="8"/>
    </w:pPr>
    <w:rPr>
      <w:i/>
    </w:rPr>
  </w:style>
  <w:style w:type="character" w:default="1" w:styleId="DefaultParagraphFont">
    <w:name w:val="Default Paragraph Font"/>
    <w:uiPriority w:val="1"/>
    <w:unhideWhenUsed/>
    <w:rsid w:val="00050F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0F95"/>
  </w:style>
  <w:style w:type="character" w:customStyle="1" w:styleId="Heading1Char">
    <w:name w:val="Heading 1 Char"/>
    <w:basedOn w:val="DefaultParagraphFont"/>
    <w:link w:val="Heading1"/>
    <w:rsid w:val="00050F95"/>
    <w:rPr>
      <w:rFonts w:ascii="Times New Roman" w:eastAsia="Times New Roman" w:hAnsi="Times New Roman" w:cs="Times New Roman"/>
      <w:b/>
      <w:sz w:val="32"/>
      <w:szCs w:val="20"/>
      <w:lang w:eastAsia="en-US"/>
    </w:rPr>
  </w:style>
  <w:style w:type="paragraph" w:styleId="BodyText">
    <w:name w:val="Body Text"/>
    <w:basedOn w:val="Normal"/>
    <w:link w:val="BodyTextChar"/>
    <w:rsid w:val="00050F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0F95"/>
    <w:rPr>
      <w:rFonts w:ascii="Times New Roman" w:eastAsia="Times New Roman" w:hAnsi="Times New Roman" w:cs="Times New Roman"/>
      <w:sz w:val="24"/>
      <w:lang w:val="en-US" w:eastAsia="en-US"/>
    </w:rPr>
  </w:style>
  <w:style w:type="paragraph" w:styleId="Footer">
    <w:name w:val="footer"/>
    <w:basedOn w:val="Normal"/>
    <w:link w:val="FooterChar"/>
    <w:rsid w:val="00050F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0F95"/>
    <w:rPr>
      <w:rFonts w:ascii="Times New Roman" w:eastAsia="Times New Roman" w:hAnsi="Times New Roman" w:cs="Times New Roman"/>
      <w:sz w:val="16"/>
      <w:lang w:val="en-US" w:eastAsia="en-US"/>
    </w:rPr>
  </w:style>
  <w:style w:type="paragraph" w:styleId="List">
    <w:name w:val="List"/>
    <w:basedOn w:val="BodyText"/>
    <w:next w:val="BodyText"/>
    <w:rsid w:val="00050F95"/>
    <w:pPr>
      <w:tabs>
        <w:tab w:val="left" w:pos="340"/>
      </w:tabs>
      <w:spacing w:before="60" w:after="60"/>
      <w:ind w:left="340" w:hanging="340"/>
    </w:pPr>
  </w:style>
  <w:style w:type="paragraph" w:styleId="ListBullet">
    <w:name w:val="List Bullet"/>
    <w:basedOn w:val="List"/>
    <w:rsid w:val="00050F95"/>
    <w:pPr>
      <w:numPr>
        <w:numId w:val="13"/>
      </w:numPr>
      <w:tabs>
        <w:tab w:val="clear" w:pos="340"/>
      </w:tabs>
      <w:spacing w:before="40" w:after="40"/>
    </w:pPr>
  </w:style>
  <w:style w:type="character" w:customStyle="1" w:styleId="SpecialBold">
    <w:name w:val="Special Bold"/>
    <w:basedOn w:val="DefaultParagraphFont"/>
    <w:rsid w:val="00050F95"/>
    <w:rPr>
      <w:b/>
      <w:spacing w:val="0"/>
    </w:rPr>
  </w:style>
  <w:style w:type="paragraph" w:styleId="ListBullet2">
    <w:name w:val="List Bullet 2"/>
    <w:basedOn w:val="List2"/>
    <w:rsid w:val="00050F95"/>
    <w:pPr>
      <w:numPr>
        <w:numId w:val="14"/>
      </w:numPr>
      <w:tabs>
        <w:tab w:val="clear" w:pos="680"/>
      </w:tabs>
    </w:pPr>
  </w:style>
  <w:style w:type="paragraph" w:styleId="Header">
    <w:name w:val="header"/>
    <w:basedOn w:val="Normal"/>
    <w:link w:val="HeaderChar"/>
    <w:rsid w:val="00050F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0F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0F95"/>
    <w:pPr>
      <w:spacing w:before="240" w:after="120"/>
      <w:outlineLvl w:val="0"/>
    </w:pPr>
    <w:rPr>
      <w:rFonts w:ascii="Times New Roman" w:hAnsi="Times New Roman"/>
      <w:b/>
      <w:sz w:val="28"/>
    </w:rPr>
  </w:style>
  <w:style w:type="paragraph" w:customStyle="1" w:styleId="AllowPageBreak">
    <w:name w:val="AllowPageBreak"/>
    <w:rsid w:val="00050F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50F95"/>
    <w:rPr>
      <w:b/>
      <w:i/>
      <w:u w:val="none"/>
    </w:rPr>
  </w:style>
  <w:style w:type="character" w:customStyle="1" w:styleId="Heading2Char">
    <w:name w:val="Heading 2 Char"/>
    <w:basedOn w:val="DefaultParagraphFont"/>
    <w:link w:val="Heading2"/>
    <w:rsid w:val="00050F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0F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0F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0F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0F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0F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0F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0F95"/>
    <w:rPr>
      <w:rFonts w:ascii="Courier New" w:eastAsia="Times New Roman" w:hAnsi="Courier New" w:cs="Times New Roman"/>
      <w:i/>
      <w:szCs w:val="20"/>
      <w:lang w:val="en-US" w:eastAsia="en-US"/>
    </w:rPr>
  </w:style>
  <w:style w:type="paragraph" w:customStyle="1" w:styleId="HeadingBase">
    <w:name w:val="Heading Base"/>
    <w:rsid w:val="00050F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0F95"/>
    <w:pPr>
      <w:tabs>
        <w:tab w:val="right" w:leader="dot" w:pos="9072"/>
      </w:tabs>
      <w:ind w:left="567"/>
    </w:pPr>
    <w:rPr>
      <w:szCs w:val="22"/>
    </w:rPr>
  </w:style>
  <w:style w:type="paragraph" w:customStyle="1" w:styleId="TOCBase">
    <w:name w:val="TOC Base"/>
    <w:rsid w:val="00050F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0F95"/>
    <w:pPr>
      <w:tabs>
        <w:tab w:val="right" w:leader="dot" w:pos="9072"/>
      </w:tabs>
      <w:spacing w:before="40" w:after="40"/>
      <w:ind w:left="284"/>
    </w:pPr>
    <w:rPr>
      <w:rFonts w:ascii="Times New Roman" w:hAnsi="Times New Roman"/>
    </w:rPr>
  </w:style>
  <w:style w:type="paragraph" w:styleId="TOC1">
    <w:name w:val="toc 1"/>
    <w:basedOn w:val="TOCBase"/>
    <w:next w:val="Normal"/>
    <w:rsid w:val="00050F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0F95"/>
    <w:pPr>
      <w:spacing w:before="5040"/>
      <w:jc w:val="center"/>
    </w:pPr>
    <w:rPr>
      <w:sz w:val="48"/>
      <w:szCs w:val="72"/>
      <w:lang w:val="en-US"/>
    </w:rPr>
  </w:style>
  <w:style w:type="character" w:customStyle="1" w:styleId="TitleChar">
    <w:name w:val="Title Char"/>
    <w:basedOn w:val="DefaultParagraphFont"/>
    <w:link w:val="Title"/>
    <w:rsid w:val="00050F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0F95"/>
    <w:pPr>
      <w:tabs>
        <w:tab w:val="left" w:pos="3600"/>
        <w:tab w:val="left" w:pos="3958"/>
      </w:tabs>
    </w:pPr>
  </w:style>
  <w:style w:type="paragraph" w:customStyle="1" w:styleId="Note">
    <w:name w:val="Note"/>
    <w:basedOn w:val="BodyText"/>
    <w:rsid w:val="00050F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0F95"/>
    <w:pPr>
      <w:framePr w:wrap="auto" w:hAnchor="text" w:y="6049"/>
    </w:pPr>
    <w:rPr>
      <w:color w:val="000000"/>
      <w:sz w:val="40"/>
    </w:rPr>
  </w:style>
  <w:style w:type="paragraph" w:customStyle="1" w:styleId="TOCTitle">
    <w:name w:val="TOCTitle"/>
    <w:basedOn w:val="Heading1"/>
    <w:rsid w:val="00050F95"/>
    <w:pPr>
      <w:spacing w:after="240"/>
      <w:jc w:val="center"/>
      <w:outlineLvl w:val="9"/>
    </w:pPr>
    <w:rPr>
      <w:caps/>
    </w:rPr>
  </w:style>
  <w:style w:type="paragraph" w:customStyle="1" w:styleId="Version">
    <w:name w:val="Version"/>
    <w:rsid w:val="00050F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0F95"/>
    <w:pPr>
      <w:keepNext w:val="0"/>
      <w:tabs>
        <w:tab w:val="right" w:pos="4176"/>
      </w:tabs>
      <w:ind w:left="198" w:hanging="198"/>
    </w:pPr>
    <w:rPr>
      <w:rFonts w:ascii="Garamond" w:hAnsi="Garamond"/>
    </w:rPr>
  </w:style>
  <w:style w:type="paragraph" w:styleId="IndexHeading">
    <w:name w:val="index heading"/>
    <w:basedOn w:val="Normal"/>
    <w:next w:val="Index1"/>
    <w:semiHidden/>
    <w:rsid w:val="00050F95"/>
    <w:pPr>
      <w:spacing w:before="120" w:after="120"/>
    </w:pPr>
    <w:rPr>
      <w:rFonts w:ascii="Arial" w:hAnsi="Arial"/>
      <w:b/>
      <w:color w:val="918585"/>
      <w:sz w:val="24"/>
    </w:rPr>
  </w:style>
  <w:style w:type="paragraph" w:customStyle="1" w:styleId="Chapter">
    <w:name w:val="Chapter"/>
    <w:basedOn w:val="Normal"/>
    <w:rsid w:val="00050F95"/>
    <w:pPr>
      <w:spacing w:before="240"/>
    </w:pPr>
    <w:rPr>
      <w:rFonts w:ascii="Times New Roman" w:hAnsi="Times New Roman"/>
      <w:smallCaps/>
      <w:spacing w:val="80"/>
      <w:sz w:val="28"/>
    </w:rPr>
  </w:style>
  <w:style w:type="paragraph" w:customStyle="1" w:styleId="InChapter">
    <w:name w:val="InChapter"/>
    <w:basedOn w:val="Heading3"/>
    <w:rsid w:val="00050F95"/>
    <w:pPr>
      <w:spacing w:after="240"/>
      <w:outlineLvl w:val="9"/>
    </w:pPr>
    <w:rPr>
      <w:noProof/>
    </w:rPr>
  </w:style>
  <w:style w:type="paragraph" w:styleId="Index2">
    <w:name w:val="index 2"/>
    <w:basedOn w:val="Normal"/>
    <w:next w:val="Normal"/>
    <w:semiHidden/>
    <w:rsid w:val="00050F95"/>
    <w:pPr>
      <w:tabs>
        <w:tab w:val="right" w:pos="4176"/>
      </w:tabs>
      <w:ind w:left="568" w:hanging="284"/>
    </w:pPr>
    <w:rPr>
      <w:rFonts w:ascii="Garamond" w:hAnsi="Garamond"/>
    </w:rPr>
  </w:style>
  <w:style w:type="paragraph" w:customStyle="1" w:styleId="Byline">
    <w:name w:val="Byline"/>
    <w:rsid w:val="00050F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0F95"/>
    <w:pPr>
      <w:tabs>
        <w:tab w:val="clear" w:pos="3600"/>
        <w:tab w:val="clear" w:pos="3958"/>
      </w:tabs>
      <w:jc w:val="right"/>
    </w:pPr>
  </w:style>
  <w:style w:type="character" w:styleId="Emphasis">
    <w:name w:val="Emphasis"/>
    <w:basedOn w:val="DefaultParagraphFont"/>
    <w:qFormat/>
    <w:rsid w:val="00050F95"/>
    <w:rPr>
      <w:i/>
    </w:rPr>
  </w:style>
  <w:style w:type="paragraph" w:styleId="Caption">
    <w:name w:val="caption"/>
    <w:basedOn w:val="BodyText"/>
    <w:next w:val="Normal"/>
    <w:qFormat/>
    <w:rsid w:val="00050F95"/>
    <w:pPr>
      <w:framePr w:w="2268" w:hSpace="181" w:vSpace="181" w:wrap="around" w:vAnchor="text" w:hAnchor="page" w:x="1135" w:y="285" w:anchorLock="1"/>
    </w:pPr>
    <w:rPr>
      <w:i/>
    </w:rPr>
  </w:style>
  <w:style w:type="paragraph" w:customStyle="1" w:styleId="MiniTOCTitle">
    <w:name w:val="MiniTOCTitle"/>
    <w:basedOn w:val="Heading4"/>
    <w:rsid w:val="00050F95"/>
    <w:pPr>
      <w:spacing w:before="240"/>
      <w:outlineLvl w:val="9"/>
    </w:pPr>
    <w:rPr>
      <w:noProof/>
      <w:sz w:val="24"/>
    </w:rPr>
  </w:style>
  <w:style w:type="paragraph" w:customStyle="1" w:styleId="MiniTOCItem">
    <w:name w:val="MiniTOCItem"/>
    <w:basedOn w:val="ListBullet"/>
    <w:rsid w:val="00050F95"/>
    <w:pPr>
      <w:numPr>
        <w:numId w:val="0"/>
      </w:numPr>
      <w:tabs>
        <w:tab w:val="right" w:leader="dot" w:pos="6521"/>
      </w:tabs>
      <w:spacing w:before="0" w:after="0"/>
    </w:pPr>
  </w:style>
  <w:style w:type="paragraph" w:customStyle="1" w:styleId="TOFTitle">
    <w:name w:val="TOFTitle"/>
    <w:basedOn w:val="TOCTitle"/>
    <w:rsid w:val="00050F95"/>
  </w:style>
  <w:style w:type="paragraph" w:styleId="TableofFigures">
    <w:name w:val="table of figures"/>
    <w:basedOn w:val="Normal"/>
    <w:next w:val="Normal"/>
    <w:semiHidden/>
    <w:rsid w:val="00050F95"/>
    <w:pPr>
      <w:tabs>
        <w:tab w:val="right" w:leader="dot" w:pos="9072"/>
      </w:tabs>
      <w:ind w:left="970" w:hanging="403"/>
    </w:pPr>
    <w:rPr>
      <w:rFonts w:ascii="Times New Roman" w:hAnsi="Times New Roman"/>
      <w:b/>
    </w:rPr>
  </w:style>
  <w:style w:type="paragraph" w:styleId="ListNumber">
    <w:name w:val="List Number"/>
    <w:basedOn w:val="List"/>
    <w:rsid w:val="00050F95"/>
    <w:pPr>
      <w:numPr>
        <w:numId w:val="11"/>
      </w:numPr>
    </w:pPr>
  </w:style>
  <w:style w:type="character" w:customStyle="1" w:styleId="WingdingSymbols">
    <w:name w:val="Wingding Symbols"/>
    <w:rsid w:val="00050F95"/>
    <w:rPr>
      <w:rFonts w:ascii="Wingdings" w:hAnsi="Wingdings"/>
    </w:rPr>
  </w:style>
  <w:style w:type="paragraph" w:customStyle="1" w:styleId="TableHeading">
    <w:name w:val="Table Heading"/>
    <w:basedOn w:val="HeadingBase"/>
    <w:rsid w:val="00050F95"/>
    <w:pPr>
      <w:keepLines/>
      <w:pBdr>
        <w:bottom w:val="single" w:sz="6" w:space="1" w:color="918585"/>
      </w:pBdr>
      <w:spacing w:before="240"/>
    </w:pPr>
  </w:style>
  <w:style w:type="character" w:customStyle="1" w:styleId="HotSpot">
    <w:name w:val="HotSpot"/>
    <w:rsid w:val="00050F95"/>
    <w:rPr>
      <w:color w:val="0033CC"/>
      <w:u w:val="none"/>
    </w:rPr>
  </w:style>
  <w:style w:type="paragraph" w:customStyle="1" w:styleId="BodyTextRight">
    <w:name w:val="Body Text Right"/>
    <w:basedOn w:val="BodyText"/>
    <w:rsid w:val="00050F95"/>
    <w:pPr>
      <w:spacing w:before="0" w:after="0"/>
      <w:jc w:val="right"/>
    </w:pPr>
  </w:style>
  <w:style w:type="paragraph" w:styleId="Index3">
    <w:name w:val="index 3"/>
    <w:basedOn w:val="ListNumber2"/>
    <w:next w:val="Normal"/>
    <w:semiHidden/>
    <w:rsid w:val="00050F95"/>
    <w:pPr>
      <w:numPr>
        <w:numId w:val="0"/>
      </w:numPr>
      <w:tabs>
        <w:tab w:val="right" w:leader="dot" w:pos="4176"/>
      </w:tabs>
    </w:pPr>
  </w:style>
  <w:style w:type="paragraph" w:styleId="ListNumber2">
    <w:name w:val="List Number 2"/>
    <w:basedOn w:val="List2"/>
    <w:rsid w:val="00050F95"/>
    <w:pPr>
      <w:numPr>
        <w:numId w:val="10"/>
      </w:numPr>
      <w:tabs>
        <w:tab w:val="clear" w:pos="1060"/>
      </w:tabs>
    </w:pPr>
  </w:style>
  <w:style w:type="paragraph" w:customStyle="1" w:styleId="MarginNote">
    <w:name w:val="Margin Note"/>
    <w:basedOn w:val="BodyText"/>
    <w:rsid w:val="00050F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0F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0F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0F95"/>
    <w:rPr>
      <w:sz w:val="32"/>
    </w:rPr>
  </w:style>
  <w:style w:type="paragraph" w:customStyle="1" w:styleId="HeadingProcedure">
    <w:name w:val="Heading Procedure"/>
    <w:basedOn w:val="HeadingBase"/>
    <w:next w:val="Normal"/>
    <w:rsid w:val="00050F95"/>
    <w:pPr>
      <w:tabs>
        <w:tab w:val="left" w:pos="0"/>
      </w:tabs>
      <w:spacing w:before="120" w:after="60"/>
    </w:pPr>
    <w:rPr>
      <w:i/>
      <w:color w:val="918585"/>
      <w:sz w:val="22"/>
    </w:rPr>
  </w:style>
  <w:style w:type="paragraph" w:customStyle="1" w:styleId="TableBodyText">
    <w:name w:val="Table Body Text"/>
    <w:basedOn w:val="BodyText"/>
    <w:rsid w:val="00050F95"/>
    <w:pPr>
      <w:spacing w:before="60" w:after="60"/>
    </w:pPr>
  </w:style>
  <w:style w:type="paragraph" w:styleId="ListContinue">
    <w:name w:val="List Continue"/>
    <w:basedOn w:val="List"/>
    <w:rsid w:val="00050F95"/>
    <w:pPr>
      <w:ind w:firstLine="0"/>
    </w:pPr>
  </w:style>
  <w:style w:type="paragraph" w:customStyle="1" w:styleId="ListNote">
    <w:name w:val="List Note"/>
    <w:basedOn w:val="List"/>
    <w:rsid w:val="00050F95"/>
    <w:pPr>
      <w:pBdr>
        <w:top w:val="single" w:sz="6" w:space="2" w:color="918585"/>
        <w:bottom w:val="single" w:sz="6" w:space="2" w:color="918585"/>
      </w:pBdr>
      <w:tabs>
        <w:tab w:val="left" w:pos="1021"/>
      </w:tabs>
      <w:ind w:firstLine="0"/>
    </w:pPr>
  </w:style>
  <w:style w:type="paragraph" w:customStyle="1" w:styleId="Warning">
    <w:name w:val="Warning"/>
    <w:basedOn w:val="BodyText"/>
    <w:rsid w:val="00050F95"/>
    <w:pPr>
      <w:shd w:val="clear" w:color="auto" w:fill="D9D9D9"/>
      <w:tabs>
        <w:tab w:val="left" w:pos="992"/>
      </w:tabs>
      <w:ind w:left="119" w:right="119"/>
    </w:pPr>
    <w:rPr>
      <w:sz w:val="20"/>
    </w:rPr>
  </w:style>
  <w:style w:type="paragraph" w:customStyle="1" w:styleId="MarginIcons">
    <w:name w:val="Margin Icons"/>
    <w:basedOn w:val="BodyText"/>
    <w:rsid w:val="00050F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0F95"/>
    <w:rPr>
      <w:rFonts w:ascii="Courier New" w:hAnsi="Courier New"/>
    </w:rPr>
  </w:style>
  <w:style w:type="paragraph" w:customStyle="1" w:styleId="NoteBullet">
    <w:name w:val="Note Bullet"/>
    <w:basedOn w:val="Note"/>
    <w:rsid w:val="00050F95"/>
    <w:pPr>
      <w:tabs>
        <w:tab w:val="clear" w:pos="680"/>
      </w:tabs>
      <w:spacing w:before="60" w:after="60"/>
    </w:pPr>
  </w:style>
  <w:style w:type="paragraph" w:customStyle="1" w:styleId="SubHeading2">
    <w:name w:val="SubHeading2"/>
    <w:basedOn w:val="HeadingBase"/>
    <w:rsid w:val="00050F95"/>
    <w:pPr>
      <w:spacing w:before="240" w:after="60"/>
    </w:pPr>
    <w:rPr>
      <w:sz w:val="20"/>
    </w:rPr>
  </w:style>
  <w:style w:type="paragraph" w:customStyle="1" w:styleId="SubHeading1">
    <w:name w:val="SubHeading1"/>
    <w:basedOn w:val="HeadingBase"/>
    <w:rsid w:val="00050F95"/>
    <w:pPr>
      <w:spacing w:before="240" w:after="60"/>
    </w:pPr>
    <w:rPr>
      <w:color w:val="918585"/>
      <w:sz w:val="22"/>
    </w:rPr>
  </w:style>
  <w:style w:type="paragraph" w:customStyle="1" w:styleId="SideHeading">
    <w:name w:val="Side Heading"/>
    <w:basedOn w:val="HeadingBase"/>
    <w:rsid w:val="00050F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0F95"/>
    <w:pPr>
      <w:numPr>
        <w:numId w:val="12"/>
      </w:numPr>
    </w:pPr>
  </w:style>
  <w:style w:type="paragraph" w:styleId="PlainText">
    <w:name w:val="Plain Text"/>
    <w:basedOn w:val="Normal"/>
    <w:link w:val="PlainTextChar"/>
    <w:rsid w:val="00050F95"/>
    <w:rPr>
      <w:sz w:val="20"/>
    </w:rPr>
  </w:style>
  <w:style w:type="character" w:customStyle="1" w:styleId="PlainTextChar">
    <w:name w:val="Plain Text Char"/>
    <w:basedOn w:val="DefaultParagraphFont"/>
    <w:link w:val="PlainText"/>
    <w:rsid w:val="00050F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0F95"/>
    <w:rPr>
      <w:b/>
      <w:smallCaps/>
    </w:rPr>
  </w:style>
  <w:style w:type="paragraph" w:customStyle="1" w:styleId="TableListNumber">
    <w:name w:val="Table List Number"/>
    <w:basedOn w:val="ListNumber"/>
    <w:rsid w:val="00050F95"/>
    <w:pPr>
      <w:numPr>
        <w:numId w:val="0"/>
      </w:numPr>
    </w:pPr>
  </w:style>
  <w:style w:type="paragraph" w:styleId="TOC4">
    <w:name w:val="toc 4"/>
    <w:basedOn w:val="TOCBase"/>
    <w:next w:val="Normal"/>
    <w:semiHidden/>
    <w:rsid w:val="00050F95"/>
    <w:pPr>
      <w:tabs>
        <w:tab w:val="right" w:leader="dot" w:pos="9071"/>
      </w:tabs>
      <w:ind w:left="1701"/>
    </w:pPr>
  </w:style>
  <w:style w:type="paragraph" w:customStyle="1" w:styleId="ListAlpha">
    <w:name w:val="List Alpha"/>
    <w:basedOn w:val="List"/>
    <w:rsid w:val="00050F95"/>
    <w:pPr>
      <w:numPr>
        <w:numId w:val="9"/>
      </w:numPr>
    </w:pPr>
  </w:style>
  <w:style w:type="paragraph" w:customStyle="1" w:styleId="ListAlpha2">
    <w:name w:val="List Alpha 2"/>
    <w:basedOn w:val="List2"/>
    <w:rsid w:val="00050F95"/>
    <w:pPr>
      <w:numPr>
        <w:numId w:val="8"/>
      </w:numPr>
    </w:pPr>
  </w:style>
  <w:style w:type="paragraph" w:styleId="List2">
    <w:name w:val="List 2"/>
    <w:basedOn w:val="BodyText"/>
    <w:rsid w:val="00050F95"/>
    <w:pPr>
      <w:tabs>
        <w:tab w:val="left" w:pos="680"/>
      </w:tabs>
      <w:spacing w:before="60" w:after="60"/>
      <w:ind w:left="680" w:hanging="340"/>
    </w:pPr>
  </w:style>
  <w:style w:type="paragraph" w:styleId="List3">
    <w:name w:val="List 3"/>
    <w:basedOn w:val="BodyText"/>
    <w:rsid w:val="00050F95"/>
    <w:pPr>
      <w:tabs>
        <w:tab w:val="left" w:pos="1021"/>
      </w:tabs>
      <w:spacing w:before="60" w:after="60"/>
      <w:ind w:left="1020" w:hanging="340"/>
    </w:pPr>
  </w:style>
  <w:style w:type="paragraph" w:styleId="List4">
    <w:name w:val="List 4"/>
    <w:basedOn w:val="BodyText"/>
    <w:rsid w:val="00050F95"/>
    <w:pPr>
      <w:tabs>
        <w:tab w:val="left" w:pos="1361"/>
      </w:tabs>
      <w:spacing w:before="60" w:after="60"/>
      <w:ind w:left="1361" w:hanging="340"/>
    </w:pPr>
  </w:style>
  <w:style w:type="paragraph" w:styleId="List5">
    <w:name w:val="List 5"/>
    <w:basedOn w:val="BodyText"/>
    <w:rsid w:val="00050F95"/>
    <w:pPr>
      <w:tabs>
        <w:tab w:val="left" w:pos="1701"/>
      </w:tabs>
      <w:spacing w:before="60" w:after="60"/>
      <w:ind w:left="1701" w:hanging="340"/>
    </w:pPr>
  </w:style>
  <w:style w:type="paragraph" w:styleId="ListBullet3">
    <w:name w:val="List Bullet 3"/>
    <w:basedOn w:val="List3"/>
    <w:rsid w:val="00050F95"/>
    <w:pPr>
      <w:numPr>
        <w:numId w:val="15"/>
      </w:numPr>
      <w:tabs>
        <w:tab w:val="clear" w:pos="1021"/>
      </w:tabs>
      <w:ind w:left="1037" w:hanging="357"/>
    </w:pPr>
  </w:style>
  <w:style w:type="paragraph" w:styleId="ListBullet4">
    <w:name w:val="List Bullet 4"/>
    <w:basedOn w:val="List4"/>
    <w:rsid w:val="00050F95"/>
    <w:pPr>
      <w:numPr>
        <w:numId w:val="3"/>
      </w:numPr>
    </w:pPr>
  </w:style>
  <w:style w:type="paragraph" w:styleId="ListBullet5">
    <w:name w:val="List Bullet 5"/>
    <w:basedOn w:val="List5"/>
    <w:rsid w:val="00050F95"/>
    <w:pPr>
      <w:numPr>
        <w:numId w:val="4"/>
      </w:numPr>
    </w:pPr>
  </w:style>
  <w:style w:type="paragraph" w:styleId="ListContinue2">
    <w:name w:val="List Continue 2"/>
    <w:basedOn w:val="List2"/>
    <w:rsid w:val="00050F95"/>
    <w:pPr>
      <w:ind w:firstLine="0"/>
    </w:pPr>
  </w:style>
  <w:style w:type="paragraph" w:styleId="ListContinue3">
    <w:name w:val="List Continue 3"/>
    <w:basedOn w:val="List3"/>
    <w:rsid w:val="00050F95"/>
    <w:pPr>
      <w:ind w:left="1021" w:firstLine="0"/>
    </w:pPr>
  </w:style>
  <w:style w:type="paragraph" w:styleId="ListContinue4">
    <w:name w:val="List Continue 4"/>
    <w:basedOn w:val="List4"/>
    <w:rsid w:val="00050F95"/>
    <w:pPr>
      <w:ind w:firstLine="0"/>
    </w:pPr>
  </w:style>
  <w:style w:type="paragraph" w:styleId="ListContinue5">
    <w:name w:val="List Continue 5"/>
    <w:basedOn w:val="List5"/>
    <w:rsid w:val="00050F95"/>
    <w:pPr>
      <w:ind w:firstLine="0"/>
    </w:pPr>
  </w:style>
  <w:style w:type="paragraph" w:styleId="ListNumber3">
    <w:name w:val="List Number 3"/>
    <w:basedOn w:val="List3"/>
    <w:rsid w:val="00050F95"/>
    <w:pPr>
      <w:numPr>
        <w:numId w:val="5"/>
      </w:numPr>
    </w:pPr>
  </w:style>
  <w:style w:type="paragraph" w:styleId="ListNumber4">
    <w:name w:val="List Number 4"/>
    <w:basedOn w:val="List4"/>
    <w:rsid w:val="00050F95"/>
    <w:pPr>
      <w:numPr>
        <w:numId w:val="6"/>
      </w:numPr>
    </w:pPr>
  </w:style>
  <w:style w:type="paragraph" w:styleId="ListNumber5">
    <w:name w:val="List Number 5"/>
    <w:basedOn w:val="List5"/>
    <w:rsid w:val="00050F95"/>
    <w:pPr>
      <w:numPr>
        <w:numId w:val="7"/>
      </w:numPr>
    </w:pPr>
  </w:style>
  <w:style w:type="paragraph" w:styleId="BlockText">
    <w:name w:val="Block Text"/>
    <w:basedOn w:val="Normal"/>
    <w:rsid w:val="00050F95"/>
    <w:pPr>
      <w:spacing w:after="120"/>
      <w:ind w:left="1440" w:right="1440"/>
    </w:pPr>
  </w:style>
  <w:style w:type="character" w:customStyle="1" w:styleId="Subscript">
    <w:name w:val="Subscript"/>
    <w:basedOn w:val="DefaultParagraphFont"/>
    <w:rsid w:val="00050F95"/>
    <w:rPr>
      <w:sz w:val="16"/>
      <w:vertAlign w:val="subscript"/>
    </w:rPr>
  </w:style>
  <w:style w:type="character" w:customStyle="1" w:styleId="Superscript">
    <w:name w:val="Superscript"/>
    <w:basedOn w:val="DefaultParagraphFont"/>
    <w:rsid w:val="00050F95"/>
    <w:rPr>
      <w:sz w:val="16"/>
      <w:vertAlign w:val="superscript"/>
    </w:rPr>
  </w:style>
  <w:style w:type="character" w:customStyle="1" w:styleId="Symbols">
    <w:name w:val="Symbols"/>
    <w:basedOn w:val="DefaultParagraphFont"/>
    <w:rsid w:val="00050F95"/>
    <w:rPr>
      <w:rFonts w:ascii="Symbol" w:hAnsi="Symbol"/>
    </w:rPr>
  </w:style>
  <w:style w:type="character" w:customStyle="1" w:styleId="MenuOptions">
    <w:name w:val="Menu Options"/>
    <w:basedOn w:val="DefaultParagraphFont"/>
    <w:rsid w:val="00050F95"/>
    <w:rPr>
      <w:rFonts w:ascii="Arial Narrow" w:hAnsi="Arial Narrow"/>
      <w:smallCaps/>
    </w:rPr>
  </w:style>
  <w:style w:type="character" w:customStyle="1" w:styleId="Buttons">
    <w:name w:val="Buttons"/>
    <w:basedOn w:val="DefaultParagraphFont"/>
    <w:rsid w:val="00050F95"/>
    <w:rPr>
      <w:b/>
    </w:rPr>
  </w:style>
  <w:style w:type="character" w:customStyle="1" w:styleId="Underlined">
    <w:name w:val="Underlined"/>
    <w:basedOn w:val="DefaultParagraphFont"/>
    <w:rsid w:val="00050F95"/>
    <w:rPr>
      <w:u w:val="single"/>
    </w:rPr>
  </w:style>
  <w:style w:type="paragraph" w:customStyle="1" w:styleId="TableBodyTextRight">
    <w:name w:val="Table Body Text Right"/>
    <w:basedOn w:val="TableBodyText"/>
    <w:rsid w:val="00050F95"/>
    <w:pPr>
      <w:widowControl w:val="0"/>
      <w:autoSpaceDE w:val="0"/>
      <w:autoSpaceDN w:val="0"/>
      <w:adjustRightInd w:val="0"/>
      <w:jc w:val="right"/>
    </w:pPr>
    <w:rPr>
      <w:rFonts w:cs="Arial"/>
      <w:szCs w:val="18"/>
    </w:rPr>
  </w:style>
  <w:style w:type="paragraph" w:customStyle="1" w:styleId="CopyrightText">
    <w:name w:val="Copyright Text"/>
    <w:basedOn w:val="BodyText"/>
    <w:rsid w:val="00050F95"/>
    <w:rPr>
      <w:sz w:val="18"/>
    </w:rPr>
  </w:style>
  <w:style w:type="paragraph" w:customStyle="1" w:styleId="BodySmallRight">
    <w:name w:val="Body Small Right"/>
    <w:basedOn w:val="BodyTextRight"/>
    <w:rsid w:val="00050F95"/>
    <w:rPr>
      <w:sz w:val="18"/>
      <w:szCs w:val="18"/>
    </w:rPr>
  </w:style>
  <w:style w:type="paragraph" w:customStyle="1" w:styleId="MarginEdition">
    <w:name w:val="Margin Edition"/>
    <w:basedOn w:val="MarginNote"/>
    <w:rsid w:val="00050F95"/>
    <w:pPr>
      <w:spacing w:before="0" w:after="0"/>
    </w:pPr>
    <w:rPr>
      <w:rFonts w:ascii="Times New Roman" w:hAnsi="Times New Roman"/>
      <w:color w:val="999999"/>
    </w:rPr>
  </w:style>
  <w:style w:type="paragraph" w:customStyle="1" w:styleId="Spacer">
    <w:name w:val="Spacer"/>
    <w:basedOn w:val="Normal"/>
    <w:rsid w:val="00050F95"/>
    <w:rPr>
      <w:sz w:val="2"/>
      <w:szCs w:val="2"/>
    </w:rPr>
  </w:style>
  <w:style w:type="character" w:customStyle="1" w:styleId="Small">
    <w:name w:val="Small"/>
    <w:basedOn w:val="DefaultParagraphFont"/>
    <w:rsid w:val="00050F95"/>
    <w:rPr>
      <w:sz w:val="16"/>
    </w:rPr>
  </w:style>
  <w:style w:type="paragraph" w:customStyle="1" w:styleId="WideTable">
    <w:name w:val="Wide Table"/>
    <w:basedOn w:val="Normal"/>
    <w:rsid w:val="00050F95"/>
    <w:pPr>
      <w:ind w:left="-1418"/>
    </w:pPr>
    <w:rPr>
      <w:sz w:val="2"/>
      <w:szCs w:val="2"/>
    </w:rPr>
  </w:style>
  <w:style w:type="character" w:styleId="PageNumber">
    <w:name w:val="page number"/>
    <w:basedOn w:val="DefaultParagraphFont"/>
    <w:rsid w:val="00050F95"/>
  </w:style>
  <w:style w:type="paragraph" w:styleId="Quote">
    <w:name w:val="Quote"/>
    <w:basedOn w:val="Heading1"/>
    <w:link w:val="QuoteChar"/>
    <w:qFormat/>
    <w:rsid w:val="00050F95"/>
    <w:rPr>
      <w:b w:val="0"/>
      <w:sz w:val="72"/>
      <w:szCs w:val="72"/>
      <w:lang w:val="en-NZ"/>
    </w:rPr>
  </w:style>
  <w:style w:type="character" w:customStyle="1" w:styleId="QuoteChar">
    <w:name w:val="Quote Char"/>
    <w:basedOn w:val="DefaultParagraphFont"/>
    <w:link w:val="Quote"/>
    <w:rsid w:val="00050F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0F95"/>
    <w:pPr>
      <w:pageBreakBefore/>
    </w:pPr>
  </w:style>
  <w:style w:type="paragraph" w:customStyle="1" w:styleId="Border">
    <w:name w:val="Border"/>
    <w:basedOn w:val="Normal"/>
    <w:qFormat/>
    <w:rsid w:val="00050F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0F95"/>
    <w:rPr>
      <w:b/>
      <w:bCs/>
      <w:i/>
      <w:iCs/>
      <w:color w:val="auto"/>
    </w:rPr>
  </w:style>
  <w:style w:type="paragraph" w:styleId="IntenseQuote">
    <w:name w:val="Intense Quote"/>
    <w:basedOn w:val="Normal"/>
    <w:next w:val="Normal"/>
    <w:link w:val="IntenseQuoteChar"/>
    <w:uiPriority w:val="30"/>
    <w:qFormat/>
    <w:rsid w:val="00050F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0F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0F95"/>
    <w:rPr>
      <w:smallCaps/>
      <w:color w:val="auto"/>
      <w:u w:val="single"/>
    </w:rPr>
  </w:style>
  <w:style w:type="character" w:styleId="IntenseReference">
    <w:name w:val="Intense Reference"/>
    <w:basedOn w:val="DefaultParagraphFont"/>
    <w:uiPriority w:val="32"/>
    <w:qFormat/>
    <w:rsid w:val="00050F95"/>
    <w:rPr>
      <w:b/>
      <w:bCs/>
      <w:smallCaps/>
      <w:color w:val="auto"/>
      <w:spacing w:val="5"/>
      <w:u w:val="single"/>
    </w:rPr>
  </w:style>
  <w:style w:type="paragraph" w:customStyle="1" w:styleId="2ColumnHeading">
    <w:name w:val="2Column Heading"/>
    <w:basedOn w:val="BodyText"/>
    <w:qFormat/>
    <w:rsid w:val="00050F95"/>
    <w:pPr>
      <w:spacing w:after="60"/>
      <w:ind w:left="-2268"/>
    </w:pPr>
    <w:rPr>
      <w:b/>
    </w:rPr>
  </w:style>
  <w:style w:type="paragraph" w:customStyle="1" w:styleId="Heading1TOC">
    <w:name w:val="Heading1 TOC"/>
    <w:basedOn w:val="Normal"/>
    <w:qFormat/>
    <w:rsid w:val="00050F95"/>
    <w:pPr>
      <w:spacing w:before="240" w:after="120"/>
    </w:pPr>
    <w:rPr>
      <w:rFonts w:ascii="Times New Roman" w:hAnsi="Times New Roman"/>
      <w:b/>
      <w:sz w:val="32"/>
    </w:rPr>
  </w:style>
  <w:style w:type="paragraph" w:customStyle="1" w:styleId="Heading2TOC">
    <w:name w:val="Heading2 TOC"/>
    <w:basedOn w:val="Normal"/>
    <w:qFormat/>
    <w:rsid w:val="00050F95"/>
    <w:pPr>
      <w:spacing w:before="240" w:after="60"/>
    </w:pPr>
    <w:rPr>
      <w:rFonts w:ascii="Times New Roman" w:hAnsi="Times New Roman"/>
      <w:b/>
      <w:sz w:val="28"/>
    </w:rPr>
  </w:style>
  <w:style w:type="character" w:customStyle="1" w:styleId="Underline">
    <w:name w:val="Underline"/>
    <w:basedOn w:val="DefaultParagraphFont"/>
    <w:qFormat/>
    <w:rsid w:val="00050F95"/>
    <w:rPr>
      <w:u w:val="single"/>
    </w:rPr>
  </w:style>
  <w:style w:type="paragraph" w:styleId="BalloonText">
    <w:name w:val="Balloon Text"/>
    <w:basedOn w:val="Normal"/>
    <w:link w:val="BalloonTextChar"/>
    <w:rsid w:val="00050F95"/>
    <w:rPr>
      <w:rFonts w:ascii="Tahoma" w:hAnsi="Tahoma" w:cs="Tahoma"/>
      <w:sz w:val="16"/>
      <w:szCs w:val="16"/>
    </w:rPr>
  </w:style>
  <w:style w:type="character" w:customStyle="1" w:styleId="BalloonTextChar">
    <w:name w:val="Balloon Text Char"/>
    <w:basedOn w:val="DefaultParagraphFont"/>
    <w:link w:val="BalloonText"/>
    <w:rsid w:val="00050F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0F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0F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1805</Words>
  <Characters>11911</Characters>
  <Application>Microsoft Office Word</Application>
  <DocSecurity>0</DocSecurity>
  <Lines>399</Lines>
  <Paragraphs>217</Paragraphs>
  <ScaleCrop>false</ScaleCrop>
  <Company>Author-it Software Corporation Ltd.</Company>
  <LinksUpToDate>false</LinksUpToDate>
  <CharactersWithSpaces>13630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CPPDSM4074A Select and appoint contractors in the property industry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2012-05-26T06:11:00Z</dcterms:created>
  <dcterms:modified xsi:type="dcterms:W3CDTF">2012-05-26T06:11:00Z</dcterms:modified>
</cp:coreProperties>
</file>