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40E63" w:rsidP="00540E63">
      <w:pPr>
        <w:pStyle w:val="Title"/>
      </w:pPr>
      <w:r>
        <w:fldChar w:fldCharType="begin"/>
      </w:r>
      <w:r>
        <w:instrText xml:space="preserve"> TITLE   \* MERGEFORMAT </w:instrText>
      </w:r>
      <w:r>
        <w:fldChar w:fldCharType="separate"/>
      </w:r>
      <w:r>
        <w:t>CPPDSM4073A Provide rural property management services</w:t>
      </w:r>
      <w:r>
        <w:fldChar w:fldCharType="end"/>
      </w:r>
    </w:p>
    <w:p w:rsidR="00540E63" w:rsidP="00540E63">
      <w:pPr>
        <w:pStyle w:val="Version"/>
        <w:sectPr w:rsidSect="00C4588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4588C" w:rsidP="00C4588C">
      <w:pPr>
        <w:pStyle w:val="SuperHeading"/>
      </w:pPr>
      <w:r w:rsidRPr="00C4588C">
        <w:t>CPPDSM4073A Provide rural property management services</w:t>
      </w:r>
    </w:p>
    <w:p w:rsidR="00000000" w:rsidRPr="00C4588C" w:rsidP="00C4588C">
      <w:pPr>
        <w:pStyle w:val="Heading1"/>
      </w:pPr>
      <w:bookmarkStart w:id="1" w:name="O_270102"/>
      <w:bookmarkEnd w:id="1"/>
      <w:r w:rsidRPr="00C4588C">
        <w:t>Modification History</w:t>
      </w:r>
    </w:p>
    <w:p w:rsidR="00000000" w:rsidRPr="00C4588C" w:rsidP="00C4588C">
      <w:pPr>
        <w:pStyle w:val="BodyText"/>
      </w:pPr>
      <w:r w:rsidRPr="00C4588C">
        <w:t>Not Applicable</w:t>
      </w:r>
    </w:p>
    <w:p w:rsidR="00000000" w:rsidRPr="00C4588C" w:rsidP="00C4588C">
      <w:pPr>
        <w:pStyle w:val="AllowPageBreak"/>
      </w:pPr>
    </w:p>
    <w:p w:rsidR="00000000" w:rsidRPr="00C4588C" w:rsidP="00C4588C">
      <w:pPr>
        <w:pStyle w:val="Heading1"/>
      </w:pPr>
      <w:bookmarkStart w:id="2" w:name="O_201252"/>
      <w:bookmarkEnd w:id="2"/>
      <w:r w:rsidRPr="00C4588C">
        <w:t>Unit Descriptor</w:t>
      </w:r>
    </w:p>
    <w:tbl>
      <w:tblPr>
        <w:tblW w:w="0" w:type="auto"/>
        <w:tblLayout w:type="fixed"/>
        <w:tblCellMar>
          <w:left w:w="62" w:type="dxa"/>
          <w:right w:w="62" w:type="dxa"/>
        </w:tblCellMar>
        <w:tblLook w:val="0000"/>
      </w:tblPr>
      <w:tblGrid>
        <w:gridCol w:w="2936"/>
        <w:gridCol w:w="5480"/>
      </w:tblGrid>
      <w:tr w:rsidTr="00540E63">
        <w:tblPrEx>
          <w:tblW w:w="0" w:type="auto"/>
          <w:tblLayout w:type="fixed"/>
          <w:tblCellMar>
            <w:left w:w="62" w:type="dxa"/>
            <w:right w:w="62" w:type="dxa"/>
          </w:tblCellMar>
          <w:tblLook w:val="0000"/>
        </w:tblPrEx>
        <w:tc>
          <w:tcPr>
            <w:tcW w:w="2936" w:type="dxa"/>
            <w:tcBorders>
              <w:top w:val="nil"/>
              <w:left w:val="nil"/>
              <w:bottom w:val="nil"/>
              <w:right w:val="nil"/>
            </w:tcBorders>
            <w:tcMar>
              <w:top w:w="0" w:type="dxa"/>
              <w:left w:w="62" w:type="dxa"/>
              <w:bottom w:w="0" w:type="dxa"/>
              <w:right w:w="62" w:type="dxa"/>
            </w:tcMar>
          </w:tcPr>
          <w:p w:rsidR="00000000" w:rsidP="00C4588C">
            <w:pPr>
              <w:pStyle w:val="BodyText"/>
              <w:rPr>
                <w:lang w:val="en-NZ"/>
              </w:rPr>
            </w:pPr>
            <w:r w:rsidRPr="00C4588C">
              <w:rPr>
                <w:rStyle w:val="SpecialBold"/>
              </w:rPr>
              <w:t>Unit descriptor</w:t>
            </w:r>
          </w:p>
        </w:tc>
        <w:tc>
          <w:tcPr>
            <w:tcW w:w="5480" w:type="dxa"/>
            <w:tcBorders>
              <w:top w:val="nil"/>
              <w:left w:val="nil"/>
              <w:bottom w:val="nil"/>
              <w:right w:val="nil"/>
            </w:tcBorders>
            <w:tcMar>
              <w:top w:w="0" w:type="dxa"/>
              <w:left w:w="62" w:type="dxa"/>
              <w:bottom w:w="0" w:type="dxa"/>
              <w:right w:w="62" w:type="dxa"/>
            </w:tcMar>
          </w:tcPr>
          <w:p w:rsidR="00000000" w:rsidRPr="00C4588C" w:rsidP="00C4588C">
            <w:pPr>
              <w:pStyle w:val="BodyText"/>
            </w:pPr>
            <w:r w:rsidRPr="00C4588C">
              <w:t>This unit of competency specifies the outcomes required to manage property in rural environments</w:t>
            </w:r>
            <w:r w:rsidRPr="00C4588C">
              <w:t xml:space="preserve">. It includes identifying owner requirements, planning the provision of property management services, delivering property management proposals, recording management agreements, establishing key registers, implementing management agreements, monitoring and </w:t>
            </w:r>
            <w:r w:rsidRPr="00C4588C">
              <w:t>reporting to owners and planning tenancy or lease renewals.</w:t>
            </w:r>
          </w:p>
          <w:p w:rsidR="00000000" w:rsidRPr="00C4588C" w:rsidP="00C4588C">
            <w:pPr>
              <w:pStyle w:val="BodyText"/>
            </w:pPr>
            <w:r w:rsidRPr="00C4588C">
              <w:t>The unit may form part of the licensing requirements for persons engaged in stock and station agency activities in those States and Territories where these are regulated activities.</w:t>
            </w:r>
          </w:p>
        </w:tc>
      </w:tr>
    </w:tbl>
    <w:p w:rsidR="00540E63" w:rsidP="00C4588C">
      <w:pPr>
        <w:pStyle w:val="BodyText"/>
      </w:pPr>
    </w:p>
    <w:p w:rsidR="00540E63" w:rsidP="00C4588C">
      <w:pPr>
        <w:pStyle w:val="BodyText"/>
      </w:pPr>
    </w:p>
    <w:p w:rsidR="00000000" w:rsidRPr="00C4588C" w:rsidP="00C4588C">
      <w:pPr>
        <w:pStyle w:val="Heading1"/>
      </w:pPr>
      <w:bookmarkStart w:id="3" w:name="O_201255"/>
      <w:bookmarkEnd w:id="3"/>
      <w:r w:rsidRPr="00C4588C">
        <w:t>Application of the Unit</w:t>
      </w:r>
    </w:p>
    <w:tbl>
      <w:tblPr>
        <w:tblW w:w="0" w:type="auto"/>
        <w:tblLayout w:type="fixed"/>
        <w:tblCellMar>
          <w:left w:w="62" w:type="dxa"/>
          <w:right w:w="62" w:type="dxa"/>
        </w:tblCellMar>
        <w:tblLook w:val="0000"/>
      </w:tblPr>
      <w:tblGrid>
        <w:gridCol w:w="2936"/>
        <w:gridCol w:w="5480"/>
      </w:tblGrid>
      <w:tr w:rsidTr="00540E63">
        <w:tblPrEx>
          <w:tblW w:w="0" w:type="auto"/>
          <w:tblLayout w:type="fixed"/>
          <w:tblCellMar>
            <w:left w:w="62" w:type="dxa"/>
            <w:right w:w="62" w:type="dxa"/>
          </w:tblCellMar>
          <w:tblLook w:val="0000"/>
        </w:tblPrEx>
        <w:trPr>
          <w:tblHeader/>
        </w:trPr>
        <w:tc>
          <w:tcPr>
            <w:tcW w:w="2936" w:type="dxa"/>
            <w:tcBorders>
              <w:top w:val="nil"/>
              <w:left w:val="nil"/>
              <w:bottom w:val="nil"/>
              <w:right w:val="nil"/>
            </w:tcBorders>
            <w:tcMar>
              <w:top w:w="0" w:type="dxa"/>
              <w:left w:w="62" w:type="dxa"/>
              <w:bottom w:w="0" w:type="dxa"/>
              <w:right w:w="62" w:type="dxa"/>
            </w:tcMar>
          </w:tcPr>
          <w:p w:rsidR="00000000" w:rsidP="00C4588C">
            <w:pPr>
              <w:pStyle w:val="BodyText"/>
              <w:rPr>
                <w:lang w:val="en-NZ"/>
              </w:rPr>
            </w:pPr>
            <w:r w:rsidRPr="00C4588C">
              <w:rPr>
                <w:rStyle w:val="SpecialBold"/>
              </w:rPr>
              <w:t>Application of the unit</w:t>
            </w:r>
          </w:p>
        </w:tc>
        <w:tc>
          <w:tcPr>
            <w:tcW w:w="5480" w:type="dxa"/>
            <w:tcBorders>
              <w:top w:val="nil"/>
              <w:left w:val="nil"/>
              <w:bottom w:val="nil"/>
              <w:right w:val="nil"/>
            </w:tcBorders>
            <w:tcMar>
              <w:top w:w="0" w:type="dxa"/>
              <w:left w:w="62" w:type="dxa"/>
              <w:bottom w:w="0" w:type="dxa"/>
              <w:right w:w="62" w:type="dxa"/>
            </w:tcMar>
          </w:tcPr>
          <w:p w:rsidR="00000000" w:rsidRPr="00C4588C" w:rsidP="00C4588C">
            <w:pPr>
              <w:pStyle w:val="BodyText"/>
            </w:pPr>
            <w:r w:rsidRPr="00C4588C">
              <w:t>This unit of competency supports the work of licensed stock and station agents and stock and station representatives or certificate holders involved in managing rural property.</w:t>
            </w:r>
          </w:p>
        </w:tc>
      </w:tr>
    </w:tbl>
    <w:p w:rsidR="00540E63" w:rsidP="00C4588C">
      <w:pPr>
        <w:pStyle w:val="BodyText"/>
      </w:pPr>
    </w:p>
    <w:p w:rsidR="00540E63" w:rsidP="00C4588C">
      <w:pPr>
        <w:pStyle w:val="BodyText"/>
      </w:pPr>
    </w:p>
    <w:p w:rsidR="00000000" w:rsidRPr="00C4588C" w:rsidP="00C4588C">
      <w:pPr>
        <w:pStyle w:val="Heading1"/>
      </w:pPr>
      <w:bookmarkStart w:id="4" w:name="O_278362"/>
      <w:bookmarkEnd w:id="4"/>
      <w:r w:rsidRPr="00C4588C">
        <w:t>Lic</w:t>
      </w:r>
      <w:r w:rsidRPr="00C4588C">
        <w:t>ensing/Regulatory Information</w:t>
      </w:r>
    </w:p>
    <w:p w:rsidR="00000000" w:rsidRPr="00C4588C" w:rsidP="00C4588C">
      <w:pPr>
        <w:pStyle w:val="BodyText"/>
      </w:pPr>
      <w:r w:rsidRPr="00C4588C">
        <w:t>Refer to Unit Descriptor</w:t>
      </w:r>
    </w:p>
    <w:p w:rsidR="00000000" w:rsidRPr="00C4588C" w:rsidP="00C4588C">
      <w:pPr>
        <w:pStyle w:val="AllowPageBreak"/>
      </w:pPr>
    </w:p>
    <w:p w:rsidR="00000000" w:rsidRPr="00C4588C" w:rsidP="00C4588C">
      <w:pPr>
        <w:pStyle w:val="Heading1"/>
      </w:pPr>
      <w:bookmarkStart w:id="5" w:name="O_201254"/>
      <w:bookmarkEnd w:id="5"/>
      <w:r w:rsidRPr="00C4588C">
        <w:t>Pre-Requisites</w:t>
      </w:r>
    </w:p>
    <w:tbl>
      <w:tblPr>
        <w:tblW w:w="0" w:type="auto"/>
        <w:tblLayout w:type="fixed"/>
        <w:tblCellMar>
          <w:left w:w="62" w:type="dxa"/>
          <w:right w:w="62" w:type="dxa"/>
        </w:tblCellMar>
        <w:tblLook w:val="0000"/>
      </w:tblPr>
      <w:tblGrid>
        <w:gridCol w:w="2936"/>
        <w:gridCol w:w="5480"/>
      </w:tblGrid>
      <w:tr w:rsidTr="00540E63">
        <w:tblPrEx>
          <w:tblW w:w="0" w:type="auto"/>
          <w:tblLayout w:type="fixed"/>
          <w:tblCellMar>
            <w:left w:w="62" w:type="dxa"/>
            <w:right w:w="62" w:type="dxa"/>
          </w:tblCellMar>
          <w:tblLook w:val="0000"/>
        </w:tblPrEx>
        <w:trPr>
          <w:tblHeader/>
        </w:trPr>
        <w:tc>
          <w:tcPr>
            <w:tcW w:w="2936" w:type="dxa"/>
            <w:tcBorders>
              <w:top w:val="nil"/>
              <w:left w:val="nil"/>
              <w:bottom w:val="nil"/>
              <w:right w:val="nil"/>
            </w:tcBorders>
            <w:tcMar>
              <w:top w:w="0" w:type="dxa"/>
              <w:left w:w="62" w:type="dxa"/>
              <w:bottom w:w="0" w:type="dxa"/>
              <w:right w:w="62" w:type="dxa"/>
            </w:tcMar>
          </w:tcPr>
          <w:p w:rsidR="00000000" w:rsidP="00C4588C">
            <w:pPr>
              <w:pStyle w:val="BodyText"/>
              <w:rPr>
                <w:lang w:val="en-NZ"/>
              </w:rPr>
            </w:pPr>
            <w:r w:rsidRPr="00C4588C">
              <w:rPr>
                <w:rStyle w:val="SpecialBold"/>
              </w:rPr>
              <w:t>Prerequisite units</w:t>
            </w:r>
          </w:p>
        </w:tc>
        <w:tc>
          <w:tcPr>
            <w:tcW w:w="5480" w:type="dxa"/>
            <w:tcBorders>
              <w:top w:val="nil"/>
              <w:left w:val="nil"/>
              <w:bottom w:val="nil"/>
              <w:right w:val="nil"/>
            </w:tcBorders>
            <w:tcMar>
              <w:top w:w="0" w:type="dxa"/>
              <w:left w:w="62" w:type="dxa"/>
              <w:bottom w:w="0" w:type="dxa"/>
              <w:right w:w="62" w:type="dxa"/>
            </w:tcMar>
          </w:tcPr>
          <w:p w:rsidR="00000000" w:rsidRPr="00C4588C" w:rsidP="00C4588C">
            <w:pPr>
              <w:pStyle w:val="BodyText"/>
            </w:pPr>
            <w:r w:rsidRPr="00C4588C">
              <w:t>Nil</w:t>
            </w:r>
          </w:p>
        </w:tc>
      </w:tr>
    </w:tbl>
    <w:p w:rsidR="00540E63" w:rsidP="00C4588C">
      <w:pPr>
        <w:pStyle w:val="BodyText"/>
      </w:pPr>
    </w:p>
    <w:p w:rsidR="00540E63" w:rsidP="00C4588C">
      <w:pPr>
        <w:pStyle w:val="BodyText"/>
      </w:pPr>
    </w:p>
    <w:p w:rsidR="00000000" w:rsidRPr="00C4588C" w:rsidP="00C4588C">
      <w:pPr>
        <w:pStyle w:val="Heading1"/>
      </w:pPr>
      <w:bookmarkStart w:id="6" w:name="O_201253"/>
      <w:bookmarkEnd w:id="6"/>
      <w:r w:rsidRPr="00C4588C">
        <w:t>Employability Skills Information</w:t>
      </w:r>
    </w:p>
    <w:tbl>
      <w:tblPr>
        <w:tblW w:w="0" w:type="auto"/>
        <w:tblLayout w:type="fixed"/>
        <w:tblCellMar>
          <w:left w:w="62" w:type="dxa"/>
          <w:right w:w="62" w:type="dxa"/>
        </w:tblCellMar>
        <w:tblLook w:val="0000"/>
      </w:tblPr>
      <w:tblGrid>
        <w:gridCol w:w="2936"/>
        <w:gridCol w:w="5480"/>
      </w:tblGrid>
      <w:tr w:rsidTr="00540E63">
        <w:tblPrEx>
          <w:tblW w:w="0" w:type="auto"/>
          <w:tblLayout w:type="fixed"/>
          <w:tblCellMar>
            <w:left w:w="62" w:type="dxa"/>
            <w:right w:w="62" w:type="dxa"/>
          </w:tblCellMar>
          <w:tblLook w:val="0000"/>
        </w:tblPrEx>
        <w:trPr>
          <w:tblHeader/>
        </w:trPr>
        <w:tc>
          <w:tcPr>
            <w:tcW w:w="2936" w:type="dxa"/>
            <w:tcBorders>
              <w:top w:val="nil"/>
              <w:left w:val="nil"/>
              <w:bottom w:val="nil"/>
              <w:right w:val="nil"/>
            </w:tcBorders>
            <w:tcMar>
              <w:top w:w="0" w:type="dxa"/>
              <w:left w:w="62" w:type="dxa"/>
              <w:bottom w:w="0" w:type="dxa"/>
              <w:right w:w="62" w:type="dxa"/>
            </w:tcMar>
          </w:tcPr>
          <w:p w:rsidR="00000000" w:rsidP="00C4588C">
            <w:pPr>
              <w:pStyle w:val="BodyText"/>
              <w:rPr>
                <w:lang w:val="en-NZ"/>
              </w:rPr>
            </w:pPr>
            <w:r w:rsidRPr="00C4588C">
              <w:rPr>
                <w:rStyle w:val="SpecialBold"/>
              </w:rPr>
              <w:t>Employability skills</w:t>
            </w:r>
          </w:p>
        </w:tc>
        <w:tc>
          <w:tcPr>
            <w:tcW w:w="5480" w:type="dxa"/>
            <w:tcBorders>
              <w:top w:val="nil"/>
              <w:left w:val="nil"/>
              <w:bottom w:val="nil"/>
              <w:right w:val="nil"/>
            </w:tcBorders>
            <w:tcMar>
              <w:top w:w="0" w:type="dxa"/>
              <w:left w:w="62" w:type="dxa"/>
              <w:bottom w:w="0" w:type="dxa"/>
              <w:right w:w="62" w:type="dxa"/>
            </w:tcMar>
          </w:tcPr>
          <w:p w:rsidR="00000000" w:rsidRPr="00C4588C" w:rsidP="00C4588C">
            <w:pPr>
              <w:pStyle w:val="BodyText"/>
            </w:pPr>
            <w:r w:rsidRPr="00C4588C">
              <w:t>The required outcomes described in this unit of competency contain applicable facets of employability skills. The Employability Skills Summary of the qualification in which this unit of competency is packaged, will assist in identifying employability skill</w:t>
            </w:r>
            <w:r w:rsidRPr="00C4588C">
              <w:t>s requirements.</w:t>
            </w:r>
          </w:p>
        </w:tc>
      </w:tr>
    </w:tbl>
    <w:p w:rsidR="00540E63" w:rsidP="00C4588C">
      <w:pPr>
        <w:pStyle w:val="BodyText"/>
      </w:pPr>
    </w:p>
    <w:p w:rsidR="00540E63" w:rsidP="00C4588C">
      <w:pPr>
        <w:pStyle w:val="BodyText"/>
      </w:pPr>
    </w:p>
    <w:p w:rsidR="00000000" w:rsidRPr="00C4588C" w:rsidP="00C4588C">
      <w:pPr>
        <w:pStyle w:val="Heading1"/>
      </w:pPr>
      <w:bookmarkStart w:id="7" w:name="O_288148"/>
      <w:bookmarkEnd w:id="7"/>
      <w:r w:rsidRPr="00C4588C">
        <w:t>Elements and Performance Criteria Pre-Content</w:t>
      </w:r>
    </w:p>
    <w:tbl>
      <w:tblPr>
        <w:tblW w:w="0" w:type="auto"/>
        <w:tblLayout w:type="fixed"/>
        <w:tblCellMar>
          <w:left w:w="62" w:type="dxa"/>
          <w:right w:w="62" w:type="dxa"/>
        </w:tblCellMar>
        <w:tblLook w:val="0000"/>
      </w:tblPr>
      <w:tblGrid>
        <w:gridCol w:w="2980"/>
        <w:gridCol w:w="5580"/>
      </w:tblGrid>
      <w:tr w:rsidTr="00540E63">
        <w:tblPrEx>
          <w:tblW w:w="0" w:type="auto"/>
          <w:tblLayout w:type="fixed"/>
          <w:tblCellMar>
            <w:left w:w="62" w:type="dxa"/>
            <w:right w:w="62" w:type="dxa"/>
          </w:tblCellMar>
          <w:tblLook w:val="0000"/>
        </w:tblPrEx>
        <w:tc>
          <w:tcPr>
            <w:tcW w:w="2980" w:type="dxa"/>
            <w:tcBorders>
              <w:top w:val="nil"/>
              <w:left w:val="nil"/>
              <w:bottom w:val="nil"/>
              <w:right w:val="nil"/>
            </w:tcBorders>
            <w:tcMar>
              <w:top w:w="0" w:type="dxa"/>
              <w:left w:w="62" w:type="dxa"/>
              <w:bottom w:w="0" w:type="dxa"/>
              <w:right w:w="62" w:type="dxa"/>
            </w:tcMar>
          </w:tcPr>
          <w:p w:rsidR="00000000" w:rsidP="00C4588C">
            <w:pPr>
              <w:pStyle w:val="BodyText"/>
              <w:rPr>
                <w:lang w:val="en-NZ"/>
              </w:rPr>
            </w:pPr>
            <w:r w:rsidRPr="00C4588C">
              <w:t>Elements describe the essential outcomes of a unit of competency.</w:t>
            </w:r>
          </w:p>
        </w:tc>
        <w:tc>
          <w:tcPr>
            <w:tcW w:w="5580" w:type="dxa"/>
            <w:tcBorders>
              <w:top w:val="nil"/>
              <w:left w:val="nil"/>
              <w:bottom w:val="nil"/>
              <w:right w:val="nil"/>
            </w:tcBorders>
            <w:tcMar>
              <w:top w:w="0" w:type="dxa"/>
              <w:left w:w="62" w:type="dxa"/>
              <w:bottom w:w="0" w:type="dxa"/>
              <w:right w:w="62" w:type="dxa"/>
            </w:tcMar>
          </w:tcPr>
          <w:p w:rsidR="00000000" w:rsidRPr="00C4588C" w:rsidP="00C4588C">
            <w:pPr>
              <w:pStyle w:val="BodyText"/>
            </w:pPr>
            <w:r w:rsidRPr="00C4588C">
              <w:t>Performance criteria describe the required performance needed to demonstrate achievement of the element. Whe</w:t>
            </w:r>
            <w:r w:rsidRPr="00C4588C">
              <w:t xml:space="preserve">re </w:t>
            </w:r>
            <w:r w:rsidRPr="00C4588C">
              <w:rPr>
                <w:rStyle w:val="BoldandItalics"/>
              </w:rPr>
              <w:t>bold italicised</w:t>
            </w:r>
            <w:r w:rsidRPr="00C4588C">
              <w:t xml:space="preserve"> text is used, further information is detailed in the required skills and knowledge and/or the range statement. Assessment of performance is to be consistent with the evidence guide.</w:t>
            </w:r>
          </w:p>
        </w:tc>
      </w:tr>
    </w:tbl>
    <w:p w:rsidR="00000000" w:rsidRPr="00C4588C" w:rsidP="00C4588C">
      <w:pPr>
        <w:pStyle w:val="BodyText"/>
      </w:pPr>
    </w:p>
    <w:p w:rsidR="00000000" w:rsidRPr="00C4588C" w:rsidP="00C4588C">
      <w:pPr>
        <w:pStyle w:val="AllowPageBreak"/>
      </w:pPr>
    </w:p>
    <w:p w:rsidR="00000000" w:rsidRPr="00C4588C" w:rsidP="00C4588C">
      <w:pPr>
        <w:pStyle w:val="Heading1"/>
      </w:pPr>
      <w:bookmarkStart w:id="8" w:name="O_234815"/>
      <w:bookmarkEnd w:id="8"/>
      <w:r w:rsidRPr="00C4588C">
        <w:t>Elements and Performance Criteria</w:t>
      </w:r>
    </w:p>
    <w:tbl>
      <w:tblPr>
        <w:tblW w:w="0" w:type="auto"/>
        <w:tblLayout w:type="fixed"/>
        <w:tblCellMar>
          <w:left w:w="62" w:type="dxa"/>
          <w:right w:w="62" w:type="dxa"/>
        </w:tblCellMar>
        <w:tblLook w:val="0000"/>
      </w:tblPr>
      <w:tblGrid>
        <w:gridCol w:w="2970"/>
        <w:gridCol w:w="18"/>
        <w:gridCol w:w="5562"/>
        <w:gridCol w:w="18"/>
      </w:tblGrid>
      <w:tr w:rsidTr="00540E63">
        <w:tblPrEx>
          <w:tblW w:w="0" w:type="auto"/>
          <w:tblLayout w:type="fixed"/>
          <w:tblCellMar>
            <w:left w:w="62" w:type="dxa"/>
            <w:right w:w="62" w:type="dxa"/>
          </w:tblCellMar>
          <w:tblLook w:val="0000"/>
        </w:tblPrEx>
        <w:trPr>
          <w:tblHeader/>
        </w:trPr>
        <w:tc>
          <w:tcPr>
            <w:tcW w:w="2988" w:type="dxa"/>
            <w:gridSpan w:val="2"/>
            <w:tcBorders>
              <w:top w:val="nil"/>
              <w:left w:val="nil"/>
              <w:bottom w:val="nil"/>
              <w:right w:val="nil"/>
            </w:tcBorders>
            <w:tcMar>
              <w:top w:w="0" w:type="dxa"/>
              <w:left w:w="62" w:type="dxa"/>
              <w:bottom w:w="0" w:type="dxa"/>
              <w:right w:w="62" w:type="dxa"/>
            </w:tcMar>
          </w:tcPr>
          <w:p w:rsidR="00000000" w:rsidRPr="00C4588C" w:rsidP="00C4588C">
            <w:pPr>
              <w:pStyle w:val="List"/>
            </w:pPr>
            <w:r w:rsidRPr="00C4588C">
              <w:rPr>
                <w:rStyle w:val="SpecialBold"/>
              </w:rPr>
              <w:t>EL</w:t>
            </w:r>
            <w:r w:rsidRPr="00C4588C">
              <w:rPr>
                <w:rStyle w:val="SpecialBold"/>
              </w:rPr>
              <w:t>EMENT</w:t>
            </w:r>
          </w:p>
        </w:tc>
        <w:tc>
          <w:tcPr>
            <w:tcW w:w="5580" w:type="dxa"/>
            <w:gridSpan w:val="2"/>
            <w:tcBorders>
              <w:top w:val="nil"/>
              <w:left w:val="nil"/>
              <w:bottom w:val="nil"/>
              <w:right w:val="nil"/>
            </w:tcBorders>
            <w:tcMar>
              <w:top w:w="0" w:type="dxa"/>
              <w:left w:w="62" w:type="dxa"/>
              <w:bottom w:w="0" w:type="dxa"/>
              <w:right w:w="62" w:type="dxa"/>
            </w:tcMar>
          </w:tcPr>
          <w:p w:rsidR="00000000" w:rsidP="00C4588C">
            <w:pPr>
              <w:pStyle w:val="List"/>
              <w:rPr>
                <w:lang w:val="en-NZ"/>
              </w:rPr>
            </w:pPr>
            <w:r w:rsidRPr="00C4588C">
              <w:rPr>
                <w:rStyle w:val="SpecialBold"/>
              </w:rPr>
              <w:t>PERFORMANCE CRITERIA</w:t>
            </w:r>
          </w:p>
        </w:tc>
      </w:tr>
      <w:tr w:rsidTr="00540E63">
        <w:tblPrEx>
          <w:tblW w:w="0" w:type="auto"/>
          <w:tblLayout w:type="fixed"/>
          <w:tblCellMar>
            <w:left w:w="62" w:type="dxa"/>
            <w:right w:w="62" w:type="dxa"/>
          </w:tblCellMar>
          <w:tblLook w:val="0000"/>
        </w:tblPrEx>
        <w:trPr>
          <w:gridAfter w:val="1"/>
          <w:wAfter w:w="18" w:type="dxa"/>
        </w:trPr>
        <w:tc>
          <w:tcPr>
            <w:tcW w:w="2970" w:type="dxa"/>
            <w:tcBorders>
              <w:top w:val="nil"/>
              <w:left w:val="nil"/>
              <w:bottom w:val="nil"/>
              <w:right w:val="nil"/>
            </w:tcBorders>
            <w:tcMar>
              <w:top w:w="0" w:type="dxa"/>
              <w:left w:w="62" w:type="dxa"/>
              <w:bottom w:w="0" w:type="dxa"/>
              <w:right w:w="62" w:type="dxa"/>
            </w:tcMar>
          </w:tcPr>
          <w:p w:rsidR="00000000" w:rsidP="00C4588C">
            <w:pPr>
              <w:pStyle w:val="List"/>
              <w:rPr>
                <w:lang w:val="en-NZ"/>
              </w:rPr>
            </w:pPr>
            <w:r w:rsidRPr="00C4588C">
              <w:rPr>
                <w:rStyle w:val="SpecialBold"/>
              </w:rPr>
              <w:t>1</w:t>
            </w:r>
            <w:r w:rsidRPr="00C4588C">
              <w:tab/>
            </w:r>
            <w:r w:rsidRPr="00C4588C">
              <w:rPr>
                <w:rStyle w:val="SpecialBold"/>
              </w:rPr>
              <w:t>Establish owner requirements</w:t>
            </w:r>
            <w:r w:rsidRPr="00C4588C">
              <w:t>.</w:t>
            </w:r>
          </w:p>
        </w:tc>
        <w:tc>
          <w:tcPr>
            <w:tcW w:w="5580" w:type="dxa"/>
            <w:gridSpan w:val="2"/>
            <w:tcBorders>
              <w:top w:val="nil"/>
              <w:left w:val="nil"/>
              <w:bottom w:val="nil"/>
              <w:right w:val="nil"/>
            </w:tcBorders>
            <w:tcMar>
              <w:top w:w="0" w:type="dxa"/>
              <w:left w:w="62" w:type="dxa"/>
              <w:bottom w:w="0" w:type="dxa"/>
              <w:right w:w="62" w:type="dxa"/>
            </w:tcMar>
          </w:tcPr>
          <w:p w:rsidR="00000000" w:rsidRPr="00C4588C" w:rsidP="00C4588C">
            <w:pPr>
              <w:pStyle w:val="List"/>
            </w:pPr>
            <w:r w:rsidRPr="00C4588C">
              <w:t>1.1</w:t>
            </w:r>
            <w:r w:rsidRPr="00C4588C">
              <w:tab/>
              <w:t>Appointment is made with owner to discuss property management services in line with agency practice.</w:t>
            </w:r>
          </w:p>
          <w:p w:rsidR="00000000" w:rsidRPr="00C4588C" w:rsidP="00C4588C">
            <w:pPr>
              <w:pStyle w:val="List"/>
            </w:pPr>
            <w:r w:rsidRPr="00C4588C">
              <w:t>1.2</w:t>
            </w:r>
            <w:r w:rsidRPr="00C4588C">
              <w:tab/>
            </w:r>
            <w:r w:rsidRPr="00C4588C">
              <w:rPr>
                <w:rStyle w:val="BoldandItalics"/>
              </w:rPr>
              <w:t>Appropriate rapport</w:t>
            </w:r>
            <w:r w:rsidRPr="00C4588C">
              <w:t xml:space="preserve"> is established with owner or lessor.</w:t>
            </w:r>
          </w:p>
          <w:p w:rsidR="00000000" w:rsidP="00C4588C">
            <w:pPr>
              <w:pStyle w:val="List"/>
              <w:rPr>
                <w:lang w:val="en-NZ"/>
              </w:rPr>
            </w:pPr>
            <w:r w:rsidRPr="00C4588C">
              <w:t>1.3</w:t>
            </w:r>
            <w:r w:rsidRPr="00C4588C">
              <w:tab/>
            </w:r>
            <w:r w:rsidRPr="00C4588C">
              <w:rPr>
                <w:rStyle w:val="BoldandItalics"/>
              </w:rPr>
              <w:t>Owner or lessor requiremen</w:t>
            </w:r>
            <w:r w:rsidRPr="00C4588C">
              <w:rPr>
                <w:rStyle w:val="BoldandItalics"/>
              </w:rPr>
              <w:t>ts</w:t>
            </w:r>
            <w:r w:rsidRPr="00C4588C">
              <w:t xml:space="preserve"> regarding </w:t>
            </w:r>
            <w:r w:rsidRPr="00C4588C">
              <w:rPr>
                <w:rStyle w:val="BoldandItalics"/>
              </w:rPr>
              <w:t>property</w:t>
            </w:r>
            <w:r w:rsidRPr="00C4588C">
              <w:t xml:space="preserve"> are clarified and accurately assessed using appropriate </w:t>
            </w:r>
            <w:r w:rsidRPr="00C4588C">
              <w:rPr>
                <w:rStyle w:val="BoldandItalics"/>
              </w:rPr>
              <w:t>interpersonal communication techniques</w:t>
            </w:r>
            <w:r w:rsidRPr="00C4588C">
              <w:t>.</w:t>
            </w:r>
          </w:p>
        </w:tc>
      </w:tr>
      <w:tr w:rsidTr="00540E63">
        <w:tblPrEx>
          <w:tblW w:w="0" w:type="auto"/>
          <w:tblLayout w:type="fixed"/>
          <w:tblCellMar>
            <w:left w:w="62" w:type="dxa"/>
            <w:right w:w="62" w:type="dxa"/>
          </w:tblCellMar>
          <w:tblLook w:val="0000"/>
        </w:tblPrEx>
        <w:trPr>
          <w:gridAfter w:val="1"/>
          <w:wAfter w:w="18" w:type="dxa"/>
        </w:trPr>
        <w:tc>
          <w:tcPr>
            <w:tcW w:w="2970" w:type="dxa"/>
            <w:tcBorders>
              <w:top w:val="nil"/>
              <w:left w:val="nil"/>
              <w:bottom w:val="nil"/>
              <w:right w:val="nil"/>
            </w:tcBorders>
            <w:tcMar>
              <w:top w:w="0" w:type="dxa"/>
              <w:left w:w="62" w:type="dxa"/>
              <w:bottom w:w="0" w:type="dxa"/>
              <w:right w:w="62" w:type="dxa"/>
            </w:tcMar>
          </w:tcPr>
          <w:p w:rsidR="00000000" w:rsidP="00C4588C">
            <w:pPr>
              <w:pStyle w:val="BodyText"/>
              <w:rPr>
                <w:lang w:val="en-NZ"/>
              </w:rPr>
            </w:pPr>
          </w:p>
        </w:tc>
        <w:tc>
          <w:tcPr>
            <w:tcW w:w="5580" w:type="dxa"/>
            <w:gridSpan w:val="2"/>
            <w:tcBorders>
              <w:top w:val="nil"/>
              <w:left w:val="nil"/>
              <w:bottom w:val="nil"/>
              <w:right w:val="nil"/>
            </w:tcBorders>
            <w:tcMar>
              <w:top w:w="0" w:type="dxa"/>
              <w:left w:w="62" w:type="dxa"/>
              <w:bottom w:w="0" w:type="dxa"/>
              <w:right w:w="62" w:type="dxa"/>
            </w:tcMar>
          </w:tcPr>
          <w:p w:rsidR="00000000" w:rsidRPr="00C4588C" w:rsidP="00C4588C">
            <w:pPr>
              <w:pStyle w:val="List"/>
            </w:pPr>
            <w:r w:rsidRPr="00C4588C">
              <w:t>1.4</w:t>
            </w:r>
            <w:r w:rsidRPr="00C4588C">
              <w:tab/>
            </w:r>
            <w:r w:rsidRPr="00C4588C">
              <w:rPr>
                <w:rStyle w:val="BoldandItalics"/>
              </w:rPr>
              <w:t>Extent of services</w:t>
            </w:r>
            <w:r w:rsidRPr="00C4588C">
              <w:t xml:space="preserve"> to be offered and </w:t>
            </w:r>
            <w:r w:rsidRPr="00C4588C">
              <w:rPr>
                <w:rStyle w:val="BoldandItalics"/>
              </w:rPr>
              <w:t>risks</w:t>
            </w:r>
            <w:r w:rsidRPr="00C4588C">
              <w:t xml:space="preserve"> to be covered are framed after consultation with owner.</w:t>
            </w:r>
          </w:p>
          <w:p w:rsidR="00000000" w:rsidP="00C4588C">
            <w:pPr>
              <w:pStyle w:val="List"/>
              <w:rPr>
                <w:lang w:val="en-NZ"/>
              </w:rPr>
            </w:pPr>
            <w:r w:rsidRPr="00C4588C">
              <w:t>1.5</w:t>
            </w:r>
            <w:r w:rsidRPr="00C4588C">
              <w:tab/>
            </w:r>
            <w:r w:rsidRPr="00C4588C">
              <w:t xml:space="preserve">Respective obligations of owner or lessor and agency are determined and agreed with owner in line with agency practice and </w:t>
            </w:r>
            <w:r w:rsidRPr="00C4588C">
              <w:rPr>
                <w:rStyle w:val="BoldandItalics"/>
              </w:rPr>
              <w:t>legislative requirements</w:t>
            </w:r>
            <w:r w:rsidRPr="00C4588C">
              <w:t>.</w:t>
            </w:r>
          </w:p>
        </w:tc>
      </w:tr>
      <w:tr w:rsidTr="00540E63">
        <w:tblPrEx>
          <w:tblW w:w="0" w:type="auto"/>
          <w:tblLayout w:type="fixed"/>
          <w:tblCellMar>
            <w:left w:w="62" w:type="dxa"/>
            <w:right w:w="62" w:type="dxa"/>
          </w:tblCellMar>
          <w:tblLook w:val="0000"/>
        </w:tblPrEx>
        <w:trPr>
          <w:gridAfter w:val="1"/>
          <w:wAfter w:w="18" w:type="dxa"/>
        </w:trPr>
        <w:tc>
          <w:tcPr>
            <w:tcW w:w="2970" w:type="dxa"/>
            <w:tcBorders>
              <w:top w:val="nil"/>
              <w:left w:val="nil"/>
              <w:bottom w:val="nil"/>
              <w:right w:val="nil"/>
            </w:tcBorders>
            <w:tcMar>
              <w:top w:w="0" w:type="dxa"/>
              <w:left w:w="62" w:type="dxa"/>
              <w:bottom w:w="0" w:type="dxa"/>
              <w:right w:w="62" w:type="dxa"/>
            </w:tcMar>
          </w:tcPr>
          <w:p w:rsidR="00000000" w:rsidP="00C4588C">
            <w:pPr>
              <w:pStyle w:val="List"/>
              <w:rPr>
                <w:lang w:val="en-NZ"/>
              </w:rPr>
            </w:pPr>
            <w:r w:rsidRPr="00C4588C">
              <w:rPr>
                <w:rStyle w:val="SpecialBold"/>
              </w:rPr>
              <w:t>2</w:t>
            </w:r>
            <w:r w:rsidRPr="00C4588C">
              <w:tab/>
            </w:r>
            <w:r w:rsidRPr="00C4588C">
              <w:rPr>
                <w:rStyle w:val="SpecialBold"/>
              </w:rPr>
              <w:t>Establish rural property management agreement</w:t>
            </w:r>
            <w:r w:rsidRPr="00C4588C">
              <w:t>.</w:t>
            </w:r>
          </w:p>
        </w:tc>
        <w:tc>
          <w:tcPr>
            <w:tcW w:w="5580" w:type="dxa"/>
            <w:gridSpan w:val="2"/>
            <w:tcBorders>
              <w:top w:val="nil"/>
              <w:left w:val="nil"/>
              <w:bottom w:val="nil"/>
              <w:right w:val="nil"/>
            </w:tcBorders>
            <w:tcMar>
              <w:top w:w="0" w:type="dxa"/>
              <w:left w:w="62" w:type="dxa"/>
              <w:bottom w:w="0" w:type="dxa"/>
              <w:right w:w="62" w:type="dxa"/>
            </w:tcMar>
          </w:tcPr>
          <w:p w:rsidR="00000000" w:rsidRPr="00C4588C" w:rsidP="00C4588C">
            <w:pPr>
              <w:pStyle w:val="List"/>
            </w:pPr>
            <w:r w:rsidRPr="00C4588C">
              <w:t>2.1</w:t>
            </w:r>
            <w:r w:rsidRPr="00C4588C">
              <w:tab/>
              <w:t xml:space="preserve">Owner or lessor is advised on </w:t>
            </w:r>
            <w:r w:rsidRPr="00C4588C">
              <w:rPr>
                <w:rStyle w:val="BoldandItalics"/>
              </w:rPr>
              <w:t>market influences</w:t>
            </w:r>
            <w:r w:rsidRPr="00C4588C">
              <w:t xml:space="preserve"> </w:t>
            </w:r>
            <w:r w:rsidRPr="00C4588C">
              <w:rPr>
                <w:rStyle w:val="BoldandItalics"/>
              </w:rPr>
              <w:t>likel</w:t>
            </w:r>
            <w:r w:rsidRPr="00C4588C">
              <w:rPr>
                <w:rStyle w:val="BoldandItalics"/>
              </w:rPr>
              <w:t>y to affect property</w:t>
            </w:r>
            <w:r w:rsidRPr="00C4588C">
              <w:t xml:space="preserve"> in line with agency practice.</w:t>
            </w:r>
          </w:p>
          <w:p w:rsidR="00000000" w:rsidRPr="00C4588C" w:rsidP="00C4588C">
            <w:pPr>
              <w:pStyle w:val="List"/>
            </w:pPr>
            <w:r w:rsidRPr="00C4588C">
              <w:t>2.2</w:t>
            </w:r>
            <w:r w:rsidRPr="00C4588C">
              <w:tab/>
              <w:t>Property management services are discussed and agreed with owner in line with agency practice.</w:t>
            </w:r>
          </w:p>
          <w:p w:rsidR="00000000" w:rsidRPr="00C4588C" w:rsidP="00C4588C">
            <w:pPr>
              <w:pStyle w:val="List"/>
            </w:pPr>
            <w:r w:rsidRPr="00C4588C">
              <w:t>2.3</w:t>
            </w:r>
            <w:r w:rsidRPr="00C4588C">
              <w:tab/>
              <w:t>Agency fees, property management budgeting and reporting arrangements are discussed and agreed with ow</w:t>
            </w:r>
            <w:r w:rsidRPr="00C4588C">
              <w:t>ner in line with agency practice.</w:t>
            </w:r>
          </w:p>
          <w:p w:rsidR="00000000" w:rsidP="00C4588C">
            <w:pPr>
              <w:pStyle w:val="List"/>
              <w:rPr>
                <w:lang w:val="en-NZ"/>
              </w:rPr>
            </w:pPr>
            <w:r w:rsidRPr="00C4588C">
              <w:t>2.4</w:t>
            </w:r>
            <w:r w:rsidRPr="00C4588C">
              <w:tab/>
              <w:t>Agreed instructions are documented in line with agency practice and legislative requirements.</w:t>
            </w:r>
          </w:p>
        </w:tc>
      </w:tr>
      <w:tr w:rsidTr="00540E63">
        <w:tblPrEx>
          <w:tblW w:w="0" w:type="auto"/>
          <w:tblLayout w:type="fixed"/>
          <w:tblCellMar>
            <w:left w:w="62" w:type="dxa"/>
            <w:right w:w="62" w:type="dxa"/>
          </w:tblCellMar>
          <w:tblLook w:val="0000"/>
        </w:tblPrEx>
        <w:trPr>
          <w:gridAfter w:val="1"/>
          <w:wAfter w:w="18" w:type="dxa"/>
        </w:trPr>
        <w:tc>
          <w:tcPr>
            <w:tcW w:w="2970" w:type="dxa"/>
            <w:tcBorders>
              <w:top w:val="nil"/>
              <w:left w:val="nil"/>
              <w:bottom w:val="nil"/>
              <w:right w:val="nil"/>
            </w:tcBorders>
            <w:tcMar>
              <w:top w:w="0" w:type="dxa"/>
              <w:left w:w="62" w:type="dxa"/>
              <w:bottom w:w="0" w:type="dxa"/>
              <w:right w:w="62" w:type="dxa"/>
            </w:tcMar>
          </w:tcPr>
          <w:p w:rsidR="00000000" w:rsidP="00C4588C">
            <w:pPr>
              <w:pStyle w:val="List"/>
              <w:rPr>
                <w:lang w:val="en-NZ"/>
              </w:rPr>
            </w:pPr>
            <w:r w:rsidRPr="00C4588C">
              <w:rPr>
                <w:rStyle w:val="SpecialBold"/>
              </w:rPr>
              <w:t>3</w:t>
            </w:r>
            <w:r w:rsidRPr="00C4588C">
              <w:tab/>
            </w:r>
            <w:r w:rsidRPr="00C4588C">
              <w:rPr>
                <w:rStyle w:val="SpecialBold"/>
              </w:rPr>
              <w:t>Establish key register</w:t>
            </w:r>
            <w:r w:rsidRPr="00C4588C">
              <w:t>.</w:t>
            </w:r>
          </w:p>
        </w:tc>
        <w:tc>
          <w:tcPr>
            <w:tcW w:w="5580" w:type="dxa"/>
            <w:gridSpan w:val="2"/>
            <w:tcBorders>
              <w:top w:val="nil"/>
              <w:left w:val="nil"/>
              <w:bottom w:val="nil"/>
              <w:right w:val="nil"/>
            </w:tcBorders>
            <w:tcMar>
              <w:top w:w="0" w:type="dxa"/>
              <w:left w:w="62" w:type="dxa"/>
              <w:bottom w:w="0" w:type="dxa"/>
              <w:right w:w="62" w:type="dxa"/>
            </w:tcMar>
          </w:tcPr>
          <w:p w:rsidR="00000000" w:rsidRPr="00C4588C" w:rsidP="00C4588C">
            <w:pPr>
              <w:pStyle w:val="List"/>
            </w:pPr>
            <w:r w:rsidRPr="00C4588C">
              <w:t>3.1</w:t>
            </w:r>
            <w:r w:rsidRPr="00C4588C">
              <w:tab/>
            </w:r>
            <w:r w:rsidRPr="00C4588C">
              <w:rPr>
                <w:rStyle w:val="BoldandItalics"/>
              </w:rPr>
              <w:t>Key register</w:t>
            </w:r>
            <w:r w:rsidRPr="00C4588C">
              <w:t xml:space="preserve"> system is established, administered and maintained in line with agency practice.</w:t>
            </w:r>
          </w:p>
          <w:p w:rsidR="00000000" w:rsidP="00C4588C">
            <w:pPr>
              <w:pStyle w:val="List"/>
              <w:rPr>
                <w:lang w:val="en-NZ"/>
              </w:rPr>
            </w:pPr>
            <w:r w:rsidRPr="00C4588C">
              <w:t>3.2</w:t>
            </w:r>
            <w:r w:rsidRPr="00C4588C">
              <w:tab/>
              <w:t>Security of register and keys is maintained in line with agency practice.</w:t>
            </w:r>
          </w:p>
        </w:tc>
      </w:tr>
      <w:tr w:rsidTr="00540E63">
        <w:tblPrEx>
          <w:tblW w:w="0" w:type="auto"/>
          <w:tblLayout w:type="fixed"/>
          <w:tblCellMar>
            <w:left w:w="62" w:type="dxa"/>
            <w:right w:w="62" w:type="dxa"/>
          </w:tblCellMar>
          <w:tblLook w:val="0000"/>
        </w:tblPrEx>
        <w:trPr>
          <w:gridAfter w:val="1"/>
          <w:wAfter w:w="18" w:type="dxa"/>
        </w:trPr>
        <w:tc>
          <w:tcPr>
            <w:tcW w:w="2970" w:type="dxa"/>
            <w:tcBorders>
              <w:top w:val="nil"/>
              <w:left w:val="nil"/>
              <w:bottom w:val="nil"/>
              <w:right w:val="nil"/>
            </w:tcBorders>
            <w:tcMar>
              <w:top w:w="0" w:type="dxa"/>
              <w:left w:w="62" w:type="dxa"/>
              <w:bottom w:w="0" w:type="dxa"/>
              <w:right w:w="62" w:type="dxa"/>
            </w:tcMar>
          </w:tcPr>
          <w:p w:rsidR="00000000" w:rsidP="00C4588C">
            <w:pPr>
              <w:pStyle w:val="List"/>
              <w:rPr>
                <w:lang w:val="en-NZ"/>
              </w:rPr>
            </w:pPr>
            <w:r w:rsidRPr="00C4588C">
              <w:rPr>
                <w:rStyle w:val="SpecialBold"/>
              </w:rPr>
              <w:t>4</w:t>
            </w:r>
            <w:r w:rsidRPr="00C4588C">
              <w:tab/>
            </w:r>
            <w:r w:rsidRPr="00C4588C">
              <w:rPr>
                <w:rStyle w:val="SpecialBold"/>
              </w:rPr>
              <w:t>Implement rural property management agreement</w:t>
            </w:r>
            <w:r w:rsidRPr="00C4588C">
              <w:t>.</w:t>
            </w:r>
          </w:p>
        </w:tc>
        <w:tc>
          <w:tcPr>
            <w:tcW w:w="5580" w:type="dxa"/>
            <w:gridSpan w:val="2"/>
            <w:tcBorders>
              <w:top w:val="nil"/>
              <w:left w:val="nil"/>
              <w:bottom w:val="nil"/>
              <w:right w:val="nil"/>
            </w:tcBorders>
            <w:tcMar>
              <w:top w:w="0" w:type="dxa"/>
              <w:left w:w="62" w:type="dxa"/>
              <w:bottom w:w="0" w:type="dxa"/>
              <w:right w:w="62" w:type="dxa"/>
            </w:tcMar>
          </w:tcPr>
          <w:p w:rsidR="00000000" w:rsidRPr="00C4588C" w:rsidP="00C4588C">
            <w:pPr>
              <w:pStyle w:val="List"/>
            </w:pPr>
            <w:r w:rsidRPr="00C4588C">
              <w:t>4.1</w:t>
            </w:r>
            <w:r w:rsidRPr="00C4588C">
              <w:tab/>
            </w:r>
            <w:r w:rsidRPr="00C4588C">
              <w:rPr>
                <w:rStyle w:val="BoldandItalics"/>
              </w:rPr>
              <w:t>Internal and external systems</w:t>
            </w:r>
            <w:r w:rsidRPr="00C4588C">
              <w:t xml:space="preserve"> are established in line with agency practice and management agreement.</w:t>
            </w:r>
          </w:p>
          <w:p w:rsidR="00000000" w:rsidRPr="00C4588C" w:rsidP="00C4588C">
            <w:pPr>
              <w:pStyle w:val="List"/>
            </w:pPr>
            <w:r w:rsidRPr="00C4588C">
              <w:t>4.2</w:t>
            </w:r>
            <w:r w:rsidRPr="00C4588C">
              <w:tab/>
            </w:r>
            <w:r w:rsidRPr="00C4588C">
              <w:t xml:space="preserve">Necessary agency staff and </w:t>
            </w:r>
            <w:r w:rsidRPr="00C4588C">
              <w:rPr>
                <w:rStyle w:val="BoldandItalics"/>
              </w:rPr>
              <w:t>external contractors</w:t>
            </w:r>
            <w:r w:rsidRPr="00C4588C">
              <w:t xml:space="preserve"> are identified and accessed in line with management agreement and agency practice.</w:t>
            </w:r>
          </w:p>
          <w:p w:rsidR="00000000" w:rsidRPr="00C4588C" w:rsidP="00C4588C">
            <w:pPr>
              <w:pStyle w:val="List"/>
            </w:pPr>
            <w:r w:rsidRPr="00C4588C">
              <w:t>4.3</w:t>
            </w:r>
            <w:r w:rsidRPr="00C4588C">
              <w:tab/>
              <w:t>Trust accounts are established and operated in line with management agreement, legislative requirements and agency practi</w:t>
            </w:r>
            <w:r w:rsidRPr="00C4588C">
              <w:t>ce.</w:t>
            </w:r>
          </w:p>
          <w:p w:rsidR="00000000" w:rsidRPr="00C4588C" w:rsidP="00C4588C">
            <w:pPr>
              <w:pStyle w:val="List"/>
            </w:pPr>
            <w:r w:rsidRPr="00C4588C">
              <w:t>4.4</w:t>
            </w:r>
            <w:r w:rsidRPr="00C4588C">
              <w:tab/>
              <w:t>Required reports on trust accounts are prepared and audited in line with management agreement, legislative requirements and agency practice.</w:t>
            </w:r>
          </w:p>
          <w:p w:rsidR="00000000" w:rsidRPr="00C4588C" w:rsidP="00C4588C">
            <w:pPr>
              <w:pStyle w:val="List"/>
            </w:pPr>
            <w:r w:rsidRPr="00C4588C">
              <w:t>4.5</w:t>
            </w:r>
            <w:r w:rsidRPr="00C4588C">
              <w:tab/>
            </w:r>
            <w:r w:rsidRPr="00C4588C">
              <w:rPr>
                <w:rStyle w:val="BoldandItalics"/>
              </w:rPr>
              <w:t>Risk management strategies</w:t>
            </w:r>
            <w:r w:rsidRPr="00C4588C">
              <w:t>, including insurance, are implemented in line with management agreement, leg</w:t>
            </w:r>
            <w:r w:rsidRPr="00C4588C">
              <w:t>islative requirements and agency practice.</w:t>
            </w:r>
          </w:p>
          <w:p w:rsidR="00000000" w:rsidP="00C4588C">
            <w:pPr>
              <w:pStyle w:val="List"/>
              <w:rPr>
                <w:lang w:val="en-NZ"/>
              </w:rPr>
            </w:pPr>
            <w:r w:rsidRPr="00C4588C">
              <w:t>4.6</w:t>
            </w:r>
            <w:r w:rsidRPr="00C4588C">
              <w:tab/>
            </w:r>
            <w:r w:rsidRPr="00C4588C">
              <w:rPr>
                <w:rStyle w:val="BoldandItalics"/>
              </w:rPr>
              <w:t>Property security measures</w:t>
            </w:r>
            <w:r w:rsidRPr="00C4588C">
              <w:t xml:space="preserve"> are implemented in line with management agreement, legislative requirements and agency practice.</w:t>
            </w:r>
          </w:p>
        </w:tc>
      </w:tr>
      <w:tr w:rsidTr="00540E63">
        <w:tblPrEx>
          <w:tblW w:w="0" w:type="auto"/>
          <w:tblLayout w:type="fixed"/>
          <w:tblCellMar>
            <w:left w:w="62" w:type="dxa"/>
            <w:right w:w="62" w:type="dxa"/>
          </w:tblCellMar>
          <w:tblLook w:val="0000"/>
        </w:tblPrEx>
        <w:trPr>
          <w:gridAfter w:val="1"/>
          <w:wAfter w:w="18" w:type="dxa"/>
        </w:trPr>
        <w:tc>
          <w:tcPr>
            <w:tcW w:w="2970" w:type="dxa"/>
            <w:tcBorders>
              <w:top w:val="nil"/>
              <w:left w:val="nil"/>
              <w:bottom w:val="nil"/>
              <w:right w:val="nil"/>
            </w:tcBorders>
            <w:tcMar>
              <w:top w:w="0" w:type="dxa"/>
              <w:left w:w="62" w:type="dxa"/>
              <w:bottom w:w="0" w:type="dxa"/>
              <w:right w:w="62" w:type="dxa"/>
            </w:tcMar>
          </w:tcPr>
          <w:p w:rsidR="00000000" w:rsidP="00C4588C">
            <w:pPr>
              <w:pStyle w:val="BodyText"/>
              <w:rPr>
                <w:lang w:val="en-NZ"/>
              </w:rPr>
            </w:pPr>
          </w:p>
        </w:tc>
        <w:tc>
          <w:tcPr>
            <w:tcW w:w="5580" w:type="dxa"/>
            <w:gridSpan w:val="2"/>
            <w:tcBorders>
              <w:top w:val="nil"/>
              <w:left w:val="nil"/>
              <w:bottom w:val="nil"/>
              <w:right w:val="nil"/>
            </w:tcBorders>
            <w:tcMar>
              <w:top w:w="0" w:type="dxa"/>
              <w:left w:w="62" w:type="dxa"/>
              <w:bottom w:w="0" w:type="dxa"/>
              <w:right w:w="62" w:type="dxa"/>
            </w:tcMar>
          </w:tcPr>
          <w:p w:rsidR="00000000" w:rsidRPr="00C4588C" w:rsidP="00C4588C">
            <w:pPr>
              <w:pStyle w:val="List"/>
            </w:pPr>
            <w:r w:rsidRPr="00C4588C">
              <w:t>4.7</w:t>
            </w:r>
            <w:r w:rsidRPr="00C4588C">
              <w:tab/>
            </w:r>
            <w:r w:rsidRPr="00C4588C">
              <w:t>Inspections are conducted in line with management agreement, legislative requirements and agency practice.</w:t>
            </w:r>
          </w:p>
          <w:p w:rsidR="00000000" w:rsidP="00C4588C">
            <w:pPr>
              <w:pStyle w:val="List"/>
              <w:rPr>
                <w:lang w:val="en-NZ"/>
              </w:rPr>
            </w:pPr>
            <w:r w:rsidRPr="00C4588C">
              <w:t>4.8</w:t>
            </w:r>
            <w:r w:rsidRPr="00C4588C">
              <w:tab/>
              <w:t>Property maintenance schedules are implemented in line with management agreement, legislative requirements and agency practice.</w:t>
            </w:r>
          </w:p>
        </w:tc>
      </w:tr>
      <w:tr w:rsidTr="00540E63">
        <w:tblPrEx>
          <w:tblW w:w="0" w:type="auto"/>
          <w:tblLayout w:type="fixed"/>
          <w:tblCellMar>
            <w:left w:w="62" w:type="dxa"/>
            <w:right w:w="62" w:type="dxa"/>
          </w:tblCellMar>
          <w:tblLook w:val="0000"/>
        </w:tblPrEx>
        <w:trPr>
          <w:gridAfter w:val="1"/>
          <w:wAfter w:w="18" w:type="dxa"/>
        </w:trPr>
        <w:tc>
          <w:tcPr>
            <w:tcW w:w="2970" w:type="dxa"/>
            <w:tcBorders>
              <w:top w:val="nil"/>
              <w:left w:val="nil"/>
              <w:bottom w:val="nil"/>
              <w:right w:val="nil"/>
            </w:tcBorders>
            <w:tcMar>
              <w:top w:w="0" w:type="dxa"/>
              <w:left w:w="62" w:type="dxa"/>
              <w:bottom w:w="0" w:type="dxa"/>
              <w:right w:w="62" w:type="dxa"/>
            </w:tcMar>
          </w:tcPr>
          <w:p w:rsidR="00000000" w:rsidP="00C4588C">
            <w:pPr>
              <w:pStyle w:val="List"/>
              <w:rPr>
                <w:lang w:val="en-NZ"/>
              </w:rPr>
            </w:pPr>
            <w:r w:rsidRPr="00C4588C">
              <w:rPr>
                <w:rStyle w:val="SpecialBold"/>
              </w:rPr>
              <w:t>5</w:t>
            </w:r>
            <w:r w:rsidRPr="00C4588C">
              <w:tab/>
            </w:r>
            <w:r w:rsidRPr="00C4588C">
              <w:rPr>
                <w:rStyle w:val="SpecialBold"/>
              </w:rPr>
              <w:t>Monitor and re</w:t>
            </w:r>
            <w:r w:rsidRPr="00C4588C">
              <w:rPr>
                <w:rStyle w:val="SpecialBold"/>
              </w:rPr>
              <w:t>port to owners on rural property management agreement</w:t>
            </w:r>
            <w:r w:rsidRPr="00C4588C">
              <w:t>.</w:t>
            </w:r>
          </w:p>
        </w:tc>
        <w:tc>
          <w:tcPr>
            <w:tcW w:w="5580" w:type="dxa"/>
            <w:gridSpan w:val="2"/>
            <w:tcBorders>
              <w:top w:val="nil"/>
              <w:left w:val="nil"/>
              <w:bottom w:val="nil"/>
              <w:right w:val="nil"/>
            </w:tcBorders>
            <w:tcMar>
              <w:top w:w="0" w:type="dxa"/>
              <w:left w:w="62" w:type="dxa"/>
              <w:bottom w:w="0" w:type="dxa"/>
              <w:right w:w="62" w:type="dxa"/>
            </w:tcMar>
          </w:tcPr>
          <w:p w:rsidR="00000000" w:rsidRPr="00C4588C" w:rsidP="00C4588C">
            <w:pPr>
              <w:pStyle w:val="List"/>
            </w:pPr>
            <w:r w:rsidRPr="00C4588C">
              <w:t>5.1</w:t>
            </w:r>
            <w:r w:rsidRPr="00C4588C">
              <w:tab/>
              <w:t>Properties are monitored on a regular basis in line with management agreement, legislative requirements and agency practice.</w:t>
            </w:r>
          </w:p>
          <w:p w:rsidR="00000000" w:rsidRPr="00C4588C" w:rsidP="00C4588C">
            <w:pPr>
              <w:pStyle w:val="List"/>
            </w:pPr>
            <w:r w:rsidRPr="00C4588C">
              <w:t>5.2</w:t>
            </w:r>
            <w:r w:rsidRPr="00C4588C">
              <w:tab/>
            </w:r>
            <w:r w:rsidRPr="00C4588C">
              <w:rPr>
                <w:rStyle w:val="BoldandItalics"/>
              </w:rPr>
              <w:t>Corrective action</w:t>
            </w:r>
            <w:r w:rsidRPr="00C4588C">
              <w:t xml:space="preserve"> in relation to problems with property revealed thr</w:t>
            </w:r>
            <w:r w:rsidRPr="00C4588C">
              <w:t>ough monitoring of property is taken within the constraints of property management agreement, legislative requirements and agency practice.</w:t>
            </w:r>
          </w:p>
          <w:p w:rsidR="00000000" w:rsidRPr="00C4588C" w:rsidP="00C4588C">
            <w:pPr>
              <w:pStyle w:val="List"/>
            </w:pPr>
            <w:r w:rsidRPr="00C4588C">
              <w:t>5.3</w:t>
            </w:r>
            <w:r w:rsidRPr="00C4588C">
              <w:tab/>
              <w:t>Communication with owners or lessors and tenants or lessees is maintained in line with management agreement, leg</w:t>
            </w:r>
            <w:r w:rsidRPr="00C4588C">
              <w:t>islative requirements and agency practice.</w:t>
            </w:r>
          </w:p>
          <w:p w:rsidR="00000000" w:rsidRPr="00C4588C" w:rsidP="00C4588C">
            <w:pPr>
              <w:pStyle w:val="List"/>
            </w:pPr>
            <w:r w:rsidRPr="00C4588C">
              <w:t>5.4</w:t>
            </w:r>
            <w:r w:rsidRPr="00C4588C">
              <w:tab/>
              <w:t>Disputes involving owners or lessors and tenants or lessees are managed in line with management agreement, legislative requirements and agency practice.</w:t>
            </w:r>
          </w:p>
          <w:p w:rsidR="00000000" w:rsidP="00C4588C">
            <w:pPr>
              <w:pStyle w:val="List"/>
              <w:rPr>
                <w:lang w:val="en-NZ"/>
              </w:rPr>
            </w:pPr>
            <w:r w:rsidRPr="00C4588C">
              <w:t>5.5</w:t>
            </w:r>
            <w:r w:rsidRPr="00C4588C">
              <w:tab/>
              <w:t>Reports are prepared for owners in line with propert</w:t>
            </w:r>
            <w:r w:rsidRPr="00C4588C">
              <w:t>y management agreement and agency practice.</w:t>
            </w:r>
          </w:p>
        </w:tc>
      </w:tr>
      <w:tr w:rsidTr="00540E63">
        <w:tblPrEx>
          <w:tblW w:w="0" w:type="auto"/>
          <w:tblLayout w:type="fixed"/>
          <w:tblCellMar>
            <w:left w:w="62" w:type="dxa"/>
            <w:right w:w="62" w:type="dxa"/>
          </w:tblCellMar>
          <w:tblLook w:val="0000"/>
        </w:tblPrEx>
        <w:trPr>
          <w:gridAfter w:val="1"/>
          <w:wAfter w:w="18" w:type="dxa"/>
        </w:trPr>
        <w:tc>
          <w:tcPr>
            <w:tcW w:w="2970" w:type="dxa"/>
            <w:tcBorders>
              <w:top w:val="nil"/>
              <w:left w:val="nil"/>
              <w:bottom w:val="nil"/>
              <w:right w:val="nil"/>
            </w:tcBorders>
            <w:tcMar>
              <w:top w:w="0" w:type="dxa"/>
              <w:left w:w="62" w:type="dxa"/>
              <w:bottom w:w="0" w:type="dxa"/>
              <w:right w:w="62" w:type="dxa"/>
            </w:tcMar>
          </w:tcPr>
          <w:p w:rsidR="00000000" w:rsidP="00C4588C">
            <w:pPr>
              <w:pStyle w:val="List"/>
              <w:rPr>
                <w:lang w:val="en-NZ"/>
              </w:rPr>
            </w:pPr>
            <w:r w:rsidRPr="00C4588C">
              <w:rPr>
                <w:rStyle w:val="SpecialBold"/>
              </w:rPr>
              <w:t>6</w:t>
            </w:r>
            <w:r w:rsidRPr="00C4588C">
              <w:tab/>
            </w:r>
            <w:r w:rsidRPr="00C4588C">
              <w:rPr>
                <w:rStyle w:val="SpecialBold"/>
              </w:rPr>
              <w:t>Manage renewal of rural property tenancy agreements and leases</w:t>
            </w:r>
            <w:r w:rsidRPr="00C4588C">
              <w:t>.</w:t>
            </w:r>
          </w:p>
        </w:tc>
        <w:tc>
          <w:tcPr>
            <w:tcW w:w="5580" w:type="dxa"/>
            <w:gridSpan w:val="2"/>
            <w:tcBorders>
              <w:top w:val="nil"/>
              <w:left w:val="nil"/>
              <w:bottom w:val="nil"/>
              <w:right w:val="nil"/>
            </w:tcBorders>
            <w:tcMar>
              <w:top w:w="0" w:type="dxa"/>
              <w:left w:w="62" w:type="dxa"/>
              <w:bottom w:w="0" w:type="dxa"/>
              <w:right w:w="62" w:type="dxa"/>
            </w:tcMar>
          </w:tcPr>
          <w:p w:rsidR="00000000" w:rsidRPr="00C4588C" w:rsidP="00C4588C">
            <w:pPr>
              <w:pStyle w:val="List"/>
            </w:pPr>
            <w:r w:rsidRPr="00C4588C">
              <w:t>6.1</w:t>
            </w:r>
            <w:r w:rsidRPr="00C4588C">
              <w:tab/>
            </w:r>
            <w:r w:rsidRPr="00C4588C">
              <w:rPr>
                <w:rStyle w:val="BoldandItalics"/>
              </w:rPr>
              <w:t>Agency renewal patterns for tenancy agreements and leases</w:t>
            </w:r>
            <w:r w:rsidRPr="00C4588C">
              <w:t xml:space="preserve"> are assessed and strategies developed to maximise benefits for agency and owners or</w:t>
            </w:r>
            <w:r w:rsidRPr="00C4588C">
              <w:t xml:space="preserve"> lessors.</w:t>
            </w:r>
          </w:p>
          <w:p w:rsidR="00000000" w:rsidRPr="00C4588C" w:rsidP="00C4588C">
            <w:pPr>
              <w:pStyle w:val="List"/>
            </w:pPr>
            <w:r w:rsidRPr="00C4588C">
              <w:t>6.2</w:t>
            </w:r>
            <w:r w:rsidRPr="00C4588C">
              <w:tab/>
            </w:r>
            <w:r w:rsidRPr="00C4588C">
              <w:rPr>
                <w:rStyle w:val="BoldandItalics"/>
              </w:rPr>
              <w:t>Tenancy agreement and lease expiries are scheduled</w:t>
            </w:r>
            <w:r w:rsidRPr="00C4588C">
              <w:t xml:space="preserve"> to ensure renewals are obtained prior to expiry dates.</w:t>
            </w:r>
          </w:p>
          <w:p w:rsidR="00000000" w:rsidRPr="00C4588C" w:rsidP="00C4588C">
            <w:pPr>
              <w:pStyle w:val="List"/>
            </w:pPr>
            <w:r w:rsidRPr="00C4588C">
              <w:t>6.3</w:t>
            </w:r>
            <w:r w:rsidRPr="00C4588C">
              <w:tab/>
              <w:t>Property is inspected and an accurate report is produced on property condition and maintenance requirements in line with legislative</w:t>
            </w:r>
            <w:r w:rsidRPr="00C4588C">
              <w:t xml:space="preserve"> requirements and agency practice.</w:t>
            </w:r>
          </w:p>
          <w:p w:rsidR="00000000" w:rsidP="00C4588C">
            <w:pPr>
              <w:pStyle w:val="List"/>
              <w:rPr>
                <w:lang w:val="en-NZ"/>
              </w:rPr>
            </w:pPr>
            <w:r w:rsidRPr="00C4588C">
              <w:t>6.4</w:t>
            </w:r>
            <w:r w:rsidRPr="00C4588C">
              <w:tab/>
              <w:t>Property condition reports and rental details are provided to tenants or lessees prior to renewal of tenancy agreement or lease.</w:t>
            </w:r>
          </w:p>
        </w:tc>
      </w:tr>
      <w:tr w:rsidTr="00540E63">
        <w:tblPrEx>
          <w:tblW w:w="0" w:type="auto"/>
          <w:tblLayout w:type="fixed"/>
          <w:tblCellMar>
            <w:left w:w="62" w:type="dxa"/>
            <w:right w:w="62" w:type="dxa"/>
          </w:tblCellMar>
          <w:tblLook w:val="0000"/>
        </w:tblPrEx>
        <w:trPr>
          <w:gridAfter w:val="1"/>
          <w:wAfter w:w="18" w:type="dxa"/>
        </w:trPr>
        <w:tc>
          <w:tcPr>
            <w:tcW w:w="2970" w:type="dxa"/>
            <w:tcBorders>
              <w:top w:val="nil"/>
              <w:left w:val="nil"/>
              <w:bottom w:val="nil"/>
              <w:right w:val="nil"/>
            </w:tcBorders>
            <w:tcMar>
              <w:top w:w="0" w:type="dxa"/>
              <w:left w:w="62" w:type="dxa"/>
              <w:bottom w:w="0" w:type="dxa"/>
              <w:right w:w="62" w:type="dxa"/>
            </w:tcMar>
          </w:tcPr>
          <w:p w:rsidR="00000000" w:rsidP="00C4588C">
            <w:pPr>
              <w:pStyle w:val="BodyText"/>
              <w:rPr>
                <w:lang w:val="en-NZ"/>
              </w:rPr>
            </w:pPr>
          </w:p>
        </w:tc>
        <w:tc>
          <w:tcPr>
            <w:tcW w:w="5580" w:type="dxa"/>
            <w:gridSpan w:val="2"/>
            <w:tcBorders>
              <w:top w:val="nil"/>
              <w:left w:val="nil"/>
              <w:bottom w:val="nil"/>
              <w:right w:val="nil"/>
            </w:tcBorders>
            <w:tcMar>
              <w:top w:w="0" w:type="dxa"/>
              <w:left w:w="62" w:type="dxa"/>
              <w:bottom w:w="0" w:type="dxa"/>
              <w:right w:w="62" w:type="dxa"/>
            </w:tcMar>
          </w:tcPr>
          <w:p w:rsidR="00000000" w:rsidRPr="00C4588C" w:rsidP="00C4588C">
            <w:pPr>
              <w:pStyle w:val="List"/>
            </w:pPr>
            <w:r w:rsidRPr="00C4588C">
              <w:t>6.5</w:t>
            </w:r>
            <w:r w:rsidRPr="00C4588C">
              <w:tab/>
            </w:r>
            <w:r w:rsidRPr="00C4588C">
              <w:t xml:space="preserve">Conditions of tenancy agreement or lease renewal are negotiated and agreed with all </w:t>
            </w:r>
            <w:r w:rsidRPr="00C4588C">
              <w:rPr>
                <w:rStyle w:val="BoldandItalics"/>
              </w:rPr>
              <w:t>parties</w:t>
            </w:r>
            <w:r w:rsidRPr="00C4588C">
              <w:t>.</w:t>
            </w:r>
          </w:p>
          <w:p w:rsidR="00000000" w:rsidRPr="00C4588C" w:rsidP="00C4588C">
            <w:pPr>
              <w:pStyle w:val="List"/>
            </w:pPr>
            <w:r w:rsidRPr="00C4588C">
              <w:t>6.6</w:t>
            </w:r>
            <w:r w:rsidRPr="00C4588C">
              <w:tab/>
              <w:t>Tenancy agreement or lease renewal documentation is prepared and provided to tenant or lessee and finalised in line with legislative requirements and agency pr</w:t>
            </w:r>
            <w:r w:rsidRPr="00C4588C">
              <w:t>actice.</w:t>
            </w:r>
          </w:p>
        </w:tc>
      </w:tr>
    </w:tbl>
    <w:p w:rsidR="00540E63" w:rsidP="00C4588C">
      <w:pPr>
        <w:pStyle w:val="BodyText"/>
      </w:pPr>
    </w:p>
    <w:p w:rsidR="00540E63" w:rsidP="00C4588C">
      <w:pPr>
        <w:pStyle w:val="BodyText"/>
      </w:pPr>
    </w:p>
    <w:p w:rsidR="00000000" w:rsidRPr="00C4588C" w:rsidP="00C4588C">
      <w:pPr>
        <w:pStyle w:val="Heading1"/>
      </w:pPr>
      <w:bookmarkStart w:id="9" w:name="O_258765"/>
      <w:bookmarkEnd w:id="9"/>
      <w:r w:rsidRPr="00C4588C">
        <w:t>Required Skills and Knowledge</w:t>
      </w:r>
    </w:p>
    <w:tbl>
      <w:tblPr>
        <w:tblW w:w="0" w:type="auto"/>
        <w:tblLayout w:type="fixed"/>
        <w:tblCellMar>
          <w:left w:w="62" w:type="dxa"/>
          <w:right w:w="62" w:type="dxa"/>
        </w:tblCellMar>
        <w:tblLook w:val="0000"/>
      </w:tblPr>
      <w:tblGrid>
        <w:gridCol w:w="8408"/>
        <w:gridCol w:w="8"/>
      </w:tblGrid>
      <w:tr w:rsidTr="00540E63">
        <w:tblPrEx>
          <w:tblW w:w="0" w:type="auto"/>
          <w:tblLayout w:type="fixed"/>
          <w:tblCellMar>
            <w:left w:w="62" w:type="dxa"/>
            <w:right w:w="62" w:type="dxa"/>
          </w:tblCellMar>
          <w:tblLook w:val="0000"/>
        </w:tblPrEx>
        <w:trPr>
          <w:tblHeader/>
        </w:trPr>
        <w:tc>
          <w:tcPr>
            <w:tcW w:w="8416" w:type="dxa"/>
            <w:gridSpan w:val="2"/>
            <w:tcBorders>
              <w:top w:val="nil"/>
              <w:left w:val="nil"/>
              <w:bottom w:val="nil"/>
              <w:right w:val="nil"/>
            </w:tcBorders>
            <w:tcMar>
              <w:top w:w="0" w:type="dxa"/>
              <w:left w:w="62" w:type="dxa"/>
              <w:bottom w:w="0" w:type="dxa"/>
              <w:right w:w="62" w:type="dxa"/>
            </w:tcMar>
          </w:tcPr>
          <w:p w:rsidR="00000000" w:rsidP="00C4588C">
            <w:pPr>
              <w:pStyle w:val="BodyText"/>
              <w:rPr>
                <w:lang w:val="en-NZ"/>
              </w:rPr>
            </w:pPr>
            <w:r w:rsidRPr="00C4588C">
              <w:rPr>
                <w:rStyle w:val="SpecialBold"/>
              </w:rPr>
              <w:t>REQUIRED SKILLS AND KNOWLEDGE</w:t>
            </w:r>
          </w:p>
        </w:tc>
      </w:tr>
      <w:tr w:rsidTr="00540E63">
        <w:tblPrEx>
          <w:tblW w:w="0" w:type="auto"/>
          <w:tblLayout w:type="fixed"/>
          <w:tblCellMar>
            <w:left w:w="62" w:type="dxa"/>
            <w:right w:w="62" w:type="dxa"/>
          </w:tblCellMar>
          <w:tblLook w:val="0000"/>
        </w:tblPrEx>
        <w:trPr>
          <w:gridAfter w:val="1"/>
          <w:wAfter w:w="8" w:type="dxa"/>
        </w:trPr>
        <w:tc>
          <w:tcPr>
            <w:tcW w:w="8408" w:type="dxa"/>
            <w:tcBorders>
              <w:top w:val="nil"/>
              <w:left w:val="nil"/>
              <w:bottom w:val="nil"/>
              <w:right w:val="nil"/>
            </w:tcBorders>
            <w:tcMar>
              <w:top w:w="0" w:type="dxa"/>
              <w:left w:w="62" w:type="dxa"/>
              <w:bottom w:w="0" w:type="dxa"/>
              <w:right w:w="62" w:type="dxa"/>
            </w:tcMar>
          </w:tcPr>
          <w:p w:rsidR="00000000" w:rsidP="00C4588C">
            <w:pPr>
              <w:pStyle w:val="BodyText"/>
              <w:rPr>
                <w:lang w:val="en-NZ"/>
              </w:rPr>
            </w:pPr>
            <w:r w:rsidRPr="00C4588C">
              <w:t>This section describes the essential skills and knowledge and their level, required for this unit.</w:t>
            </w:r>
          </w:p>
        </w:tc>
      </w:tr>
      <w:tr w:rsidTr="00540E63">
        <w:tblPrEx>
          <w:tblW w:w="0" w:type="auto"/>
          <w:tblLayout w:type="fixed"/>
          <w:tblCellMar>
            <w:left w:w="62" w:type="dxa"/>
            <w:right w:w="62" w:type="dxa"/>
          </w:tblCellMar>
          <w:tblLook w:val="0000"/>
        </w:tblPrEx>
        <w:trPr>
          <w:gridAfter w:val="1"/>
          <w:wAfter w:w="8" w:type="dxa"/>
        </w:trPr>
        <w:tc>
          <w:tcPr>
            <w:tcW w:w="8408" w:type="dxa"/>
            <w:tcBorders>
              <w:top w:val="nil"/>
              <w:left w:val="nil"/>
              <w:bottom w:val="nil"/>
              <w:right w:val="nil"/>
            </w:tcBorders>
            <w:tcMar>
              <w:top w:w="0" w:type="dxa"/>
              <w:left w:w="62" w:type="dxa"/>
              <w:bottom w:w="0" w:type="dxa"/>
              <w:right w:w="62" w:type="dxa"/>
            </w:tcMar>
          </w:tcPr>
          <w:p w:rsidR="00000000" w:rsidRPr="00C4588C" w:rsidP="00C4588C">
            <w:pPr>
              <w:pStyle w:val="BodyText"/>
            </w:pPr>
            <w:r w:rsidRPr="00C4588C">
              <w:rPr>
                <w:rStyle w:val="SpecialBold"/>
              </w:rPr>
              <w:t>Required skills</w:t>
            </w:r>
            <w:r w:rsidRPr="00C4588C">
              <w:t>:</w:t>
            </w:r>
          </w:p>
          <w:p w:rsidR="00000000" w:rsidRPr="00C4588C" w:rsidP="00C4588C">
            <w:pPr>
              <w:pStyle w:val="ListBullet"/>
            </w:pPr>
            <w:r w:rsidRPr="00C4588C">
              <w:t>ability to communicate with and relate to people from a range of social, economic and cultural backgrounds and with varying physical and mental abilities</w:t>
            </w:r>
          </w:p>
          <w:p w:rsidR="00000000" w:rsidRPr="00C4588C" w:rsidP="00C4588C">
            <w:pPr>
              <w:pStyle w:val="ListBullet"/>
            </w:pPr>
            <w:r w:rsidRPr="00C4588C">
              <w:t>analytical skills to interpret documents such as legislation, regulations, leases and contracts with s</w:t>
            </w:r>
            <w:r w:rsidRPr="00C4588C">
              <w:t>ubcontractors</w:t>
            </w:r>
          </w:p>
          <w:p w:rsidR="00000000" w:rsidRPr="00C4588C" w:rsidP="00C4588C">
            <w:pPr>
              <w:pStyle w:val="ListBullet"/>
            </w:pPr>
            <w:r w:rsidRPr="00C4588C">
              <w:t>application of risk management strategies associated with advising owners on rural property management services</w:t>
            </w:r>
          </w:p>
          <w:p w:rsidR="00000000" w:rsidRPr="00C4588C" w:rsidP="00C4588C">
            <w:pPr>
              <w:pStyle w:val="ListBullet"/>
            </w:pPr>
            <w:r w:rsidRPr="00C4588C">
              <w:t>computing skills to access agency databases, send and receive emails and complete standard forms online</w:t>
            </w:r>
          </w:p>
          <w:p w:rsidR="00000000" w:rsidRPr="00C4588C" w:rsidP="00C4588C">
            <w:pPr>
              <w:pStyle w:val="ListBullet"/>
            </w:pPr>
            <w:r w:rsidRPr="00C4588C">
              <w:t>decision making and proble</w:t>
            </w:r>
            <w:r w:rsidRPr="00C4588C">
              <w:t>m solving skills to analyse situations and make decisions consistent with legislative and ethical requirements</w:t>
            </w:r>
          </w:p>
          <w:p w:rsidR="00000000" w:rsidRPr="00C4588C" w:rsidP="00C4588C">
            <w:pPr>
              <w:pStyle w:val="ListBullet"/>
            </w:pPr>
            <w:r w:rsidRPr="00C4588C">
              <w:t>literacy skills to access and interpret a variety of texts, including legislation, regulations and property management agreements; prepare genera</w:t>
            </w:r>
            <w:r w:rsidRPr="00C4588C">
              <w:t>l information, papers, formal and informal letters, advertising, reports and applications; and complete standard and statutory forms</w:t>
            </w:r>
          </w:p>
          <w:p w:rsidR="00000000" w:rsidRPr="00C4588C" w:rsidP="00C4588C">
            <w:pPr>
              <w:pStyle w:val="ListBullet"/>
            </w:pPr>
            <w:r w:rsidRPr="00C4588C">
              <w:t>negotiation skills to assist in establishing and agreeing terms of property management agreements with owners</w:t>
            </w:r>
          </w:p>
          <w:p w:rsidR="00000000" w:rsidRPr="00C4588C" w:rsidP="00C4588C">
            <w:pPr>
              <w:pStyle w:val="ListBullet"/>
            </w:pPr>
            <w:r w:rsidRPr="00C4588C">
              <w:t>numeracy skil</w:t>
            </w:r>
            <w:r w:rsidRPr="00C4588C">
              <w:t>ls to calculate and interpret data, such as agency fees for the provision of rural property management services</w:t>
            </w:r>
          </w:p>
          <w:p w:rsidR="00000000" w:rsidRPr="00C4588C" w:rsidP="00C4588C">
            <w:pPr>
              <w:pStyle w:val="ListBullet"/>
            </w:pPr>
            <w:r w:rsidRPr="00C4588C">
              <w:t>planning, organising and scheduling skills to undertake work-related tasks such as inspecting properties</w:t>
            </w:r>
          </w:p>
          <w:p w:rsidR="00000000" w:rsidP="00C4588C">
            <w:pPr>
              <w:pStyle w:val="ListBullet"/>
              <w:rPr>
                <w:lang w:val="en-NZ"/>
              </w:rPr>
            </w:pPr>
            <w:r w:rsidRPr="00C4588C">
              <w:t xml:space="preserve">research skills to identify and source </w:t>
            </w:r>
            <w:r w:rsidRPr="00C4588C">
              <w:t>documents and information relating to rural property management.</w:t>
            </w:r>
          </w:p>
        </w:tc>
      </w:tr>
      <w:tr w:rsidTr="00540E63">
        <w:tblPrEx>
          <w:tblW w:w="0" w:type="auto"/>
          <w:tblLayout w:type="fixed"/>
          <w:tblCellMar>
            <w:left w:w="62" w:type="dxa"/>
            <w:right w:w="62" w:type="dxa"/>
          </w:tblCellMar>
          <w:tblLook w:val="0000"/>
        </w:tblPrEx>
        <w:trPr>
          <w:gridAfter w:val="1"/>
          <w:wAfter w:w="8" w:type="dxa"/>
        </w:trPr>
        <w:tc>
          <w:tcPr>
            <w:tcW w:w="8408" w:type="dxa"/>
            <w:tcBorders>
              <w:top w:val="nil"/>
              <w:left w:val="nil"/>
              <w:bottom w:val="nil"/>
              <w:right w:val="nil"/>
            </w:tcBorders>
            <w:tcMar>
              <w:top w:w="0" w:type="dxa"/>
              <w:left w:w="62" w:type="dxa"/>
              <w:bottom w:w="0" w:type="dxa"/>
              <w:right w:w="62" w:type="dxa"/>
            </w:tcMar>
          </w:tcPr>
          <w:p w:rsidR="00000000" w:rsidRPr="00C4588C" w:rsidP="00C4588C">
            <w:pPr>
              <w:pStyle w:val="BodyText"/>
            </w:pPr>
            <w:r w:rsidRPr="00C4588C">
              <w:rPr>
                <w:rStyle w:val="SpecialBold"/>
              </w:rPr>
              <w:t>Required knowledge and understanding</w:t>
            </w:r>
            <w:r w:rsidRPr="00C4588C">
              <w:t>:</w:t>
            </w:r>
          </w:p>
          <w:p w:rsidR="00000000" w:rsidRPr="00C4588C" w:rsidP="00C4588C">
            <w:pPr>
              <w:pStyle w:val="ListBullet"/>
            </w:pPr>
            <w:r w:rsidRPr="00C4588C">
              <w:t>access to tenanted retail properties</w:t>
            </w:r>
          </w:p>
          <w:p w:rsidR="00000000" w:rsidRPr="00C4588C" w:rsidP="00C4588C">
            <w:pPr>
              <w:pStyle w:val="ListBullet"/>
            </w:pPr>
            <w:r w:rsidRPr="00C4588C">
              <w:t>consumer protection legislation, including:</w:t>
            </w:r>
          </w:p>
          <w:p w:rsidR="00000000" w:rsidRPr="00C4588C" w:rsidP="00C4588C">
            <w:pPr>
              <w:pStyle w:val="ListBullet2"/>
            </w:pPr>
            <w:r w:rsidRPr="00C4588C">
              <w:t>consumer protection principles relevant to lease or tenancy agreements</w:t>
            </w:r>
          </w:p>
          <w:p w:rsidR="00000000" w:rsidRPr="00C4588C" w:rsidP="00C4588C">
            <w:pPr>
              <w:pStyle w:val="ListBullet2"/>
            </w:pPr>
            <w:r w:rsidRPr="00C4588C">
              <w:t>effect of consumer protection legislation on contracts</w:t>
            </w:r>
          </w:p>
          <w:p w:rsidR="00000000" w:rsidRPr="00C4588C" w:rsidP="00C4588C">
            <w:pPr>
              <w:pStyle w:val="ListBullet2"/>
            </w:pPr>
            <w:r w:rsidRPr="00C4588C">
              <w:t>penalties and remedies available for breaches of consumer protection legislation</w:t>
            </w:r>
          </w:p>
          <w:p w:rsidR="00000000" w:rsidRPr="00C4588C" w:rsidP="00C4588C">
            <w:pPr>
              <w:pStyle w:val="ListBullet2"/>
            </w:pPr>
            <w:r w:rsidRPr="00C4588C">
              <w:t>protection offered to consumers under consumer pr</w:t>
            </w:r>
            <w:r w:rsidRPr="00C4588C">
              <w:t>otection legislation in relation to lease or tenancy agreements</w:t>
            </w:r>
          </w:p>
          <w:p w:rsidR="00000000" w:rsidRPr="00C4588C" w:rsidP="00C4588C">
            <w:pPr>
              <w:pStyle w:val="ListBullet2"/>
            </w:pPr>
            <w:r w:rsidRPr="00C4588C">
              <w:t>purpose</w:t>
            </w:r>
          </w:p>
          <w:p w:rsidR="00000000" w:rsidRPr="00C4588C" w:rsidP="00C4588C">
            <w:pPr>
              <w:pStyle w:val="ListBullet2"/>
            </w:pPr>
            <w:r w:rsidRPr="00C4588C">
              <w:t>rights and obligations of agents under consumer protection legislation in relation to lease of rural property</w:t>
            </w:r>
          </w:p>
          <w:p w:rsidR="00000000" w:rsidRPr="00C4588C" w:rsidP="00C4588C">
            <w:pPr>
              <w:pStyle w:val="ListBullet"/>
            </w:pPr>
            <w:r w:rsidRPr="00C4588C">
              <w:t>contracts</w:t>
            </w:r>
          </w:p>
          <w:p w:rsidR="00000000" w:rsidRPr="00C4588C" w:rsidP="00C4588C">
            <w:pPr>
              <w:pStyle w:val="ListBullet"/>
            </w:pPr>
            <w:r w:rsidRPr="00C4588C">
              <w:t>ethical practices associated with lease or tenancy agreements</w:t>
            </w:r>
          </w:p>
          <w:p w:rsidR="00000000" w:rsidRPr="00C4588C" w:rsidP="00C4588C">
            <w:pPr>
              <w:pStyle w:val="ListBullet"/>
            </w:pPr>
            <w:r w:rsidRPr="00C4588C">
              <w:t>i</w:t>
            </w:r>
            <w:r w:rsidRPr="00C4588C">
              <w:t>nsurance for managed properties</w:t>
            </w:r>
          </w:p>
          <w:p w:rsidR="00000000" w:rsidRPr="00C4588C" w:rsidP="00C4588C">
            <w:pPr>
              <w:pStyle w:val="ListBullet"/>
            </w:pPr>
            <w:r w:rsidRPr="00C4588C">
              <w:t>inspection methods for different types of rural property</w:t>
            </w:r>
          </w:p>
          <w:p w:rsidR="00000000" w:rsidRPr="00C4588C" w:rsidP="00C4588C">
            <w:pPr>
              <w:pStyle w:val="ListBullet"/>
            </w:pPr>
            <w:r w:rsidRPr="00C4588C">
              <w:t>key register</w:t>
            </w:r>
          </w:p>
          <w:p w:rsidR="00000000" w:rsidRPr="00C4588C" w:rsidP="00C4588C">
            <w:pPr>
              <w:pStyle w:val="ListBullet"/>
            </w:pPr>
            <w:r w:rsidRPr="00C4588C">
              <w:t>property knowledge, including:</w:t>
            </w:r>
          </w:p>
          <w:p w:rsidR="00000000" w:rsidRPr="00C4588C" w:rsidP="00C4588C">
            <w:pPr>
              <w:pStyle w:val="ListBullet2"/>
            </w:pPr>
            <w:r w:rsidRPr="00C4588C">
              <w:t xml:space="preserve">cropping properties: yields, seasons, types of crops, soils, facilities such as grain storage and transport, diseases and </w:t>
            </w:r>
            <w:r w:rsidRPr="00C4588C">
              <w:t>rotational cropping</w:t>
            </w:r>
          </w:p>
          <w:p w:rsidR="00000000" w:rsidRPr="00C4588C" w:rsidP="00C4588C">
            <w:pPr>
              <w:pStyle w:val="ListBullet2"/>
            </w:pPr>
            <w:r w:rsidRPr="00C4588C">
              <w:t>dairies: quotas, breeds, lactation, dairy layout and equipment and conversion factors, such as dairy set up, herd, access and distance to market</w:t>
            </w:r>
          </w:p>
          <w:p w:rsidR="00000000" w:rsidRPr="00C4588C" w:rsidP="00C4588C">
            <w:pPr>
              <w:pStyle w:val="ListBullet2"/>
            </w:pPr>
            <w:r w:rsidRPr="00C4588C">
              <w:t>general: local market conditions, trends in sector and industry, land titles, geophysical and topographical characteristics, carrying capacity and local land characteristics</w:t>
            </w:r>
          </w:p>
          <w:p w:rsidR="00000000" w:rsidRPr="00C4588C" w:rsidP="00C4588C">
            <w:pPr>
              <w:pStyle w:val="ListBullet2"/>
            </w:pPr>
            <w:r w:rsidRPr="00C4588C">
              <w:t>grazing properties: dry sheep equivalent (DSE)/carrying capacity, pastures, soil t</w:t>
            </w:r>
            <w:r w:rsidRPr="00C4588C">
              <w:t>ypes and breeds</w:t>
            </w:r>
          </w:p>
          <w:p w:rsidR="00000000" w:rsidRPr="00C4588C" w:rsidP="00C4588C">
            <w:pPr>
              <w:pStyle w:val="ListBullet2"/>
            </w:pPr>
            <w:r w:rsidRPr="00C4588C">
              <w:t>irrigated properties: water licence availability, soil types, topography, and types of reticulation, such as flood, drip, direct or row cropping</w:t>
            </w:r>
          </w:p>
          <w:p w:rsidR="00000000" w:rsidRPr="00C4588C" w:rsidP="00C4588C">
            <w:pPr>
              <w:pStyle w:val="ListBullet2"/>
            </w:pPr>
            <w:r w:rsidRPr="00C4588C">
              <w:t>water</w:t>
            </w:r>
          </w:p>
          <w:p w:rsidR="00000000" w:rsidRPr="00C4588C" w:rsidP="00C4588C">
            <w:pPr>
              <w:pStyle w:val="ListBullet"/>
            </w:pPr>
            <w:r w:rsidRPr="00C4588C">
              <w:t>property inspection, including:</w:t>
            </w:r>
          </w:p>
          <w:p w:rsidR="00000000" w:rsidRPr="00C4588C" w:rsidP="00C4588C">
            <w:pPr>
              <w:pStyle w:val="ListBullet2"/>
            </w:pPr>
            <w:r w:rsidRPr="00C4588C">
              <w:t>agency documentation</w:t>
            </w:r>
          </w:p>
          <w:p w:rsidR="00000000" w:rsidRPr="00C4588C" w:rsidP="00C4588C">
            <w:pPr>
              <w:pStyle w:val="ListBullet2"/>
            </w:pPr>
            <w:r w:rsidRPr="00C4588C">
              <w:t>benefits</w:t>
            </w:r>
          </w:p>
          <w:p w:rsidR="00000000" w:rsidRPr="00C4588C" w:rsidP="00C4588C">
            <w:pPr>
              <w:pStyle w:val="ListBullet2"/>
            </w:pPr>
            <w:r w:rsidRPr="00C4588C">
              <w:t xml:space="preserve">conducting and following </w:t>
            </w:r>
            <w:r w:rsidRPr="00C4588C">
              <w:t>up property inspections</w:t>
            </w:r>
          </w:p>
          <w:p w:rsidR="00000000" w:rsidRPr="00C4588C" w:rsidP="00C4588C">
            <w:pPr>
              <w:pStyle w:val="ListBullet2"/>
            </w:pPr>
            <w:r w:rsidRPr="00C4588C">
              <w:t>key control</w:t>
            </w:r>
          </w:p>
          <w:p w:rsidR="00000000" w:rsidRPr="00C4588C" w:rsidP="00C4588C">
            <w:pPr>
              <w:pStyle w:val="ListBullet2"/>
            </w:pPr>
            <w:r w:rsidRPr="00C4588C">
              <w:t>planning for property inspection</w:t>
            </w:r>
          </w:p>
          <w:p w:rsidR="00000000" w:rsidRPr="00C4588C" w:rsidP="00C4588C">
            <w:pPr>
              <w:pStyle w:val="ListBullet2"/>
            </w:pPr>
            <w:r w:rsidRPr="00C4588C">
              <w:t>security of managed properties</w:t>
            </w:r>
          </w:p>
          <w:p w:rsidR="00000000" w:rsidRPr="00C4588C" w:rsidP="00C4588C">
            <w:pPr>
              <w:pStyle w:val="ListBullet"/>
            </w:pPr>
            <w:r w:rsidRPr="00C4588C">
              <w:t>property repairs and maintenance, including:</w:t>
            </w:r>
          </w:p>
          <w:p w:rsidR="00000000" w:rsidRPr="00C4588C" w:rsidP="00C4588C">
            <w:pPr>
              <w:pStyle w:val="ListBullet2"/>
            </w:pPr>
            <w:r w:rsidRPr="00C4588C">
              <w:t>property maintenance methods</w:t>
            </w:r>
          </w:p>
          <w:p w:rsidR="00000000" w:rsidRPr="00C4588C" w:rsidP="00C4588C">
            <w:pPr>
              <w:pStyle w:val="ListBullet2"/>
            </w:pPr>
            <w:r w:rsidRPr="00C4588C">
              <w:t>property maintenance plan and schedule</w:t>
            </w:r>
          </w:p>
          <w:p w:rsidR="00000000" w:rsidRPr="00C4588C" w:rsidP="00C4588C">
            <w:pPr>
              <w:pStyle w:val="ListBullet2"/>
            </w:pPr>
            <w:r w:rsidRPr="00C4588C">
              <w:t>property maintenance requirements</w:t>
            </w:r>
          </w:p>
          <w:p w:rsidR="00000000" w:rsidRPr="00C4588C" w:rsidP="00C4588C">
            <w:pPr>
              <w:pStyle w:val="ListBullet2"/>
            </w:pPr>
            <w:r w:rsidRPr="00C4588C">
              <w:t>property safety and security requirements</w:t>
            </w:r>
          </w:p>
          <w:p w:rsidR="00000000" w:rsidRPr="00C4588C" w:rsidP="00C4588C">
            <w:pPr>
              <w:pStyle w:val="ListBullet2"/>
            </w:pPr>
            <w:r w:rsidRPr="00C4588C">
              <w:t>register of tradespeople and service providers</w:t>
            </w:r>
          </w:p>
          <w:p w:rsidR="00000000" w:rsidRPr="00C4588C" w:rsidP="00C4588C">
            <w:pPr>
              <w:pStyle w:val="ListBullet2"/>
            </w:pPr>
            <w:r w:rsidRPr="00C4588C">
              <w:t>relevant building services, trades and operation for maintenance operations</w:t>
            </w:r>
          </w:p>
          <w:p w:rsidR="00000000" w:rsidRPr="00C4588C" w:rsidP="00C4588C">
            <w:pPr>
              <w:pStyle w:val="ListBullet2"/>
            </w:pPr>
            <w:r w:rsidRPr="00C4588C">
              <w:t>reporting to owners on repairs and maintenance</w:t>
            </w:r>
          </w:p>
          <w:p w:rsidR="00000000" w:rsidRPr="00C4588C" w:rsidP="00C4588C">
            <w:pPr>
              <w:pStyle w:val="ListBullet2"/>
            </w:pPr>
            <w:r w:rsidRPr="00C4588C">
              <w:t>risks and management strategies associated w</w:t>
            </w:r>
            <w:r w:rsidRPr="00C4588C">
              <w:t>ith property maintenance</w:t>
            </w:r>
          </w:p>
          <w:p w:rsidR="00000000" w:rsidRPr="00C4588C" w:rsidP="00C4588C">
            <w:pPr>
              <w:pStyle w:val="ListBullet2"/>
            </w:pPr>
            <w:r w:rsidRPr="00C4588C">
              <w:t>selection of tradespeople and service providers</w:t>
            </w:r>
          </w:p>
          <w:p w:rsidR="00000000" w:rsidRPr="00C4588C" w:rsidP="00C4588C">
            <w:pPr>
              <w:pStyle w:val="ListBullet2"/>
            </w:pPr>
            <w:r w:rsidRPr="00C4588C">
              <w:t>systems for implementing property maintenance requirements</w:t>
            </w:r>
          </w:p>
          <w:p w:rsidR="00000000" w:rsidRPr="00C4588C" w:rsidP="00C4588C">
            <w:pPr>
              <w:pStyle w:val="ListBullet2"/>
            </w:pPr>
            <w:r w:rsidRPr="00C4588C">
              <w:t>tendering procedures</w:t>
            </w:r>
          </w:p>
          <w:p w:rsidR="00000000" w:rsidRPr="00C4588C" w:rsidP="00C4588C">
            <w:pPr>
              <w:pStyle w:val="ListBullet"/>
            </w:pPr>
            <w:r w:rsidRPr="00C4588C">
              <w:t>relevant federal and state or territory legislation and local government regulations related to:</w:t>
            </w:r>
          </w:p>
          <w:p w:rsidR="00000000" w:rsidRPr="00C4588C" w:rsidP="00C4588C">
            <w:pPr>
              <w:pStyle w:val="ListBullet2"/>
            </w:pPr>
            <w:r w:rsidRPr="00C4588C">
              <w:t>anim</w:t>
            </w:r>
            <w:r w:rsidRPr="00C4588C">
              <w:t>al health</w:t>
            </w:r>
          </w:p>
          <w:p w:rsidR="00000000" w:rsidRPr="00C4588C" w:rsidP="00C4588C">
            <w:pPr>
              <w:pStyle w:val="ListBullet2"/>
            </w:pPr>
            <w:r w:rsidRPr="00C4588C">
              <w:t xml:space="preserve">anti-discrimination </w:t>
            </w:r>
          </w:p>
          <w:p w:rsidR="00000000" w:rsidRPr="00C4588C" w:rsidP="00C4588C">
            <w:pPr>
              <w:pStyle w:val="ListBullet2"/>
            </w:pPr>
            <w:r w:rsidRPr="00C4588C">
              <w:t>aquaculture</w:t>
            </w:r>
          </w:p>
          <w:p w:rsidR="00000000" w:rsidRPr="00C4588C" w:rsidP="00C4588C">
            <w:pPr>
              <w:pStyle w:val="ListBullet2"/>
            </w:pPr>
            <w:r w:rsidRPr="00C4588C">
              <w:t>consumer protection</w:t>
            </w:r>
          </w:p>
          <w:p w:rsidR="00000000" w:rsidRPr="00C4588C" w:rsidP="00C4588C">
            <w:pPr>
              <w:pStyle w:val="ListBullet2"/>
            </w:pPr>
            <w:r w:rsidRPr="00C4588C">
              <w:t>crown land</w:t>
            </w:r>
          </w:p>
          <w:p w:rsidR="00000000" w:rsidRPr="00C4588C" w:rsidP="00C4588C">
            <w:pPr>
              <w:pStyle w:val="ListBullet2"/>
            </w:pPr>
            <w:r w:rsidRPr="00C4588C">
              <w:t>environmental issues</w:t>
            </w:r>
          </w:p>
          <w:p w:rsidR="00000000" w:rsidRPr="00C4588C" w:rsidP="00C4588C">
            <w:pPr>
              <w:pStyle w:val="ListBullet2"/>
            </w:pPr>
            <w:r w:rsidRPr="00C4588C">
              <w:t>equal employment opportunity (EEO)</w:t>
            </w:r>
          </w:p>
          <w:p w:rsidR="00000000" w:rsidRPr="00C4588C" w:rsidP="00C4588C">
            <w:pPr>
              <w:pStyle w:val="ListBullet2"/>
            </w:pPr>
            <w:r w:rsidRPr="00C4588C">
              <w:t>financial probity</w:t>
            </w:r>
          </w:p>
          <w:p w:rsidR="00000000" w:rsidRPr="00C4588C" w:rsidP="00C4588C">
            <w:pPr>
              <w:pStyle w:val="ListBullet2"/>
            </w:pPr>
            <w:r w:rsidRPr="00C4588C">
              <w:t>franchises and business structure</w:t>
            </w:r>
          </w:p>
          <w:p w:rsidR="00000000" w:rsidRPr="00C4588C" w:rsidP="00C4588C">
            <w:pPr>
              <w:pStyle w:val="ListBullet2"/>
            </w:pPr>
            <w:r w:rsidRPr="00C4588C">
              <w:t>industrial relations</w:t>
            </w:r>
          </w:p>
          <w:p w:rsidR="00000000" w:rsidRPr="00C4588C" w:rsidP="00C4588C">
            <w:pPr>
              <w:pStyle w:val="ListBullet2"/>
            </w:pPr>
            <w:r w:rsidRPr="00C4588C">
              <w:t>livestock</w:t>
            </w:r>
          </w:p>
          <w:p w:rsidR="00000000" w:rsidRPr="00C4588C" w:rsidP="00C4588C">
            <w:pPr>
              <w:pStyle w:val="ListBullet2"/>
            </w:pPr>
            <w:r w:rsidRPr="00C4588C">
              <w:t>native title</w:t>
            </w:r>
          </w:p>
          <w:p w:rsidR="00000000" w:rsidRPr="00C4588C" w:rsidP="00C4588C">
            <w:pPr>
              <w:pStyle w:val="ListBullet2"/>
            </w:pPr>
            <w:r w:rsidRPr="00C4588C">
              <w:t>OHS</w:t>
            </w:r>
          </w:p>
          <w:p w:rsidR="00000000" w:rsidRPr="00C4588C" w:rsidP="00C4588C">
            <w:pPr>
              <w:pStyle w:val="ListBullet2"/>
            </w:pPr>
            <w:r w:rsidRPr="00C4588C">
              <w:t>pastoral leases</w:t>
            </w:r>
          </w:p>
          <w:p w:rsidR="00000000" w:rsidRPr="00C4588C" w:rsidP="00C4588C">
            <w:pPr>
              <w:pStyle w:val="ListBullet2"/>
            </w:pPr>
            <w:r w:rsidRPr="00C4588C">
              <w:t>privacy</w:t>
            </w:r>
          </w:p>
          <w:p w:rsidR="00000000" w:rsidP="00C4588C">
            <w:pPr>
              <w:pStyle w:val="ListBullet2"/>
              <w:rPr>
                <w:lang w:val="en-NZ"/>
              </w:rPr>
            </w:pPr>
            <w:r w:rsidRPr="00C4588C">
              <w:t>rural property leasing and management</w:t>
            </w:r>
          </w:p>
        </w:tc>
      </w:tr>
      <w:tr w:rsidTr="00540E63">
        <w:tblPrEx>
          <w:tblW w:w="0" w:type="auto"/>
          <w:tblLayout w:type="fixed"/>
          <w:tblCellMar>
            <w:left w:w="62" w:type="dxa"/>
            <w:right w:w="62" w:type="dxa"/>
          </w:tblCellMar>
          <w:tblLook w:val="0000"/>
        </w:tblPrEx>
        <w:trPr>
          <w:gridAfter w:val="1"/>
          <w:wAfter w:w="8" w:type="dxa"/>
        </w:trPr>
        <w:tc>
          <w:tcPr>
            <w:tcW w:w="8408" w:type="dxa"/>
            <w:tcBorders>
              <w:top w:val="nil"/>
              <w:left w:val="nil"/>
              <w:bottom w:val="nil"/>
              <w:right w:val="nil"/>
            </w:tcBorders>
            <w:tcMar>
              <w:top w:w="0" w:type="dxa"/>
              <w:left w:w="62" w:type="dxa"/>
              <w:bottom w:w="0" w:type="dxa"/>
              <w:right w:w="62" w:type="dxa"/>
            </w:tcMar>
          </w:tcPr>
          <w:p w:rsidR="00000000" w:rsidRPr="00C4588C" w:rsidP="00C4588C">
            <w:pPr>
              <w:pStyle w:val="ListBullet2"/>
            </w:pPr>
            <w:r w:rsidRPr="00C4588C">
              <w:t>taxation</w:t>
            </w:r>
          </w:p>
          <w:p w:rsidR="00000000" w:rsidRPr="00C4588C" w:rsidP="00C4588C">
            <w:pPr>
              <w:pStyle w:val="ListBullet2"/>
            </w:pPr>
            <w:r w:rsidRPr="00C4588C">
              <w:t>water rights</w:t>
            </w:r>
          </w:p>
          <w:p w:rsidR="00000000" w:rsidRPr="00C4588C" w:rsidP="00C4588C">
            <w:pPr>
              <w:pStyle w:val="ListBullet"/>
            </w:pPr>
            <w:r w:rsidRPr="00C4588C">
              <w:t>renewal of tenancy agreements and leases, including:</w:t>
            </w:r>
          </w:p>
          <w:p w:rsidR="00000000" w:rsidRPr="00C4588C" w:rsidP="00C4588C">
            <w:pPr>
              <w:pStyle w:val="ListBullet2"/>
            </w:pPr>
            <w:r w:rsidRPr="00C4588C">
              <w:t>benefits of tenancy renewal</w:t>
            </w:r>
          </w:p>
          <w:p w:rsidR="00000000" w:rsidRPr="00C4588C" w:rsidP="00C4588C">
            <w:pPr>
              <w:pStyle w:val="ListBullet2"/>
            </w:pPr>
            <w:r w:rsidRPr="00C4588C">
              <w:t>renewal strategies relevant to different types of property, such as residential, commercial, industrial and rural</w:t>
            </w:r>
          </w:p>
          <w:p w:rsidR="00000000" w:rsidRPr="00C4588C" w:rsidP="00C4588C">
            <w:pPr>
              <w:pStyle w:val="ListBullet2"/>
            </w:pPr>
            <w:r w:rsidRPr="00C4588C">
              <w:t>scheduling tenancy renewals</w:t>
            </w:r>
          </w:p>
          <w:p w:rsidR="00000000" w:rsidRPr="00C4588C" w:rsidP="00C4588C">
            <w:pPr>
              <w:pStyle w:val="ListBullet2"/>
            </w:pPr>
            <w:r w:rsidRPr="00C4588C">
              <w:t>strategies for gaining tenancy renewals</w:t>
            </w:r>
          </w:p>
          <w:p w:rsidR="00000000" w:rsidRPr="00C4588C" w:rsidP="00C4588C">
            <w:pPr>
              <w:pStyle w:val="ListBullet2"/>
            </w:pPr>
            <w:r w:rsidRPr="00C4588C">
              <w:t>tenancy lease and renewal patterns</w:t>
            </w:r>
          </w:p>
          <w:p w:rsidR="00000000" w:rsidRPr="00C4588C" w:rsidP="00C4588C">
            <w:pPr>
              <w:pStyle w:val="ListBullet"/>
            </w:pPr>
            <w:r w:rsidRPr="00C4588C">
              <w:t>rent or lease payments</w:t>
            </w:r>
          </w:p>
          <w:p w:rsidR="00000000" w:rsidRPr="00C4588C" w:rsidP="00C4588C">
            <w:pPr>
              <w:pStyle w:val="ListBullet"/>
            </w:pPr>
            <w:r w:rsidRPr="00C4588C">
              <w:t>rights and duties of tenants, lessees, owners and lessors</w:t>
            </w:r>
          </w:p>
          <w:p w:rsidR="00000000" w:rsidRPr="00C4588C" w:rsidP="00C4588C">
            <w:pPr>
              <w:pStyle w:val="ListBullet"/>
            </w:pPr>
            <w:r w:rsidRPr="00C4588C">
              <w:t>risk and risk management strategies for rural properties</w:t>
            </w:r>
          </w:p>
          <w:p w:rsidR="00000000" w:rsidRPr="00C4588C" w:rsidP="00C4588C">
            <w:pPr>
              <w:pStyle w:val="ListBullet"/>
            </w:pPr>
            <w:r w:rsidRPr="00C4588C">
              <w:t>tenancy agreements and leases, including:</w:t>
            </w:r>
          </w:p>
          <w:p w:rsidR="00000000" w:rsidRPr="00C4588C" w:rsidP="00C4588C">
            <w:pPr>
              <w:pStyle w:val="ListBullet2"/>
            </w:pPr>
            <w:r w:rsidRPr="00C4588C">
              <w:t>condition reports and disclosure statements</w:t>
            </w:r>
          </w:p>
          <w:p w:rsidR="00000000" w:rsidRPr="00C4588C" w:rsidP="00C4588C">
            <w:pPr>
              <w:pStyle w:val="ListBullet2"/>
            </w:pPr>
            <w:r w:rsidRPr="00C4588C">
              <w:t>fixed and periodic</w:t>
            </w:r>
          </w:p>
          <w:p w:rsidR="00000000" w:rsidRPr="00C4588C" w:rsidP="00C4588C">
            <w:pPr>
              <w:pStyle w:val="ListBullet2"/>
            </w:pPr>
            <w:r w:rsidRPr="00C4588C">
              <w:t>format of agreements</w:t>
            </w:r>
          </w:p>
          <w:p w:rsidR="00000000" w:rsidRPr="00C4588C" w:rsidP="00C4588C">
            <w:pPr>
              <w:pStyle w:val="ListBullet2"/>
            </w:pPr>
            <w:r w:rsidRPr="00C4588C">
              <w:t>key features o</w:t>
            </w:r>
            <w:r w:rsidRPr="00C4588C">
              <w:t>f the different types of tenancy agreements and leases</w:t>
            </w:r>
          </w:p>
          <w:p w:rsidR="00000000" w:rsidRPr="00C4588C" w:rsidP="00C4588C">
            <w:pPr>
              <w:pStyle w:val="ListBullet2"/>
            </w:pPr>
            <w:r w:rsidRPr="00C4588C">
              <w:t>legal obligations of agent, owner and tenant or lessee</w:t>
            </w:r>
          </w:p>
          <w:p w:rsidR="00000000" w:rsidRPr="00C4588C" w:rsidP="00C4588C">
            <w:pPr>
              <w:pStyle w:val="ListBullet2"/>
            </w:pPr>
            <w:r w:rsidRPr="00C4588C">
              <w:t>limitations associated with rejecting an application from a prospective tenant or lessee</w:t>
            </w:r>
          </w:p>
          <w:p w:rsidR="00000000" w:rsidRPr="00C4588C" w:rsidP="00C4588C">
            <w:pPr>
              <w:pStyle w:val="ListBullet2"/>
            </w:pPr>
            <w:r w:rsidRPr="00C4588C">
              <w:t>rents, security deposits and bond moneys</w:t>
            </w:r>
          </w:p>
          <w:p w:rsidR="00000000" w:rsidRPr="00C4588C" w:rsidP="00C4588C">
            <w:pPr>
              <w:pStyle w:val="ListBullet2"/>
            </w:pPr>
            <w:r w:rsidRPr="00C4588C">
              <w:t>statutory and ag</w:t>
            </w:r>
            <w:r w:rsidRPr="00C4588C">
              <w:t>ency documentation</w:t>
            </w:r>
          </w:p>
          <w:p w:rsidR="00000000" w:rsidRPr="00C4588C" w:rsidP="00C4588C">
            <w:pPr>
              <w:pStyle w:val="ListBullet2"/>
            </w:pPr>
            <w:r w:rsidRPr="00C4588C">
              <w:t>types of tenancy agreements and leases in regard to rural property, including residential, retail, holiday, industrial or commercial, and water</w:t>
            </w:r>
          </w:p>
          <w:p w:rsidR="00000000" w:rsidRPr="00C4588C" w:rsidP="00C4588C">
            <w:pPr>
              <w:pStyle w:val="ListBullet"/>
            </w:pPr>
            <w:r w:rsidRPr="00C4588C">
              <w:t>trust accounting and bookkeeping.</w:t>
            </w:r>
          </w:p>
        </w:tc>
      </w:tr>
    </w:tbl>
    <w:p w:rsidR="00540E63" w:rsidP="00C4588C">
      <w:pPr>
        <w:pStyle w:val="BodyText"/>
      </w:pPr>
    </w:p>
    <w:p w:rsidR="00540E63" w:rsidP="00C4588C">
      <w:pPr>
        <w:pStyle w:val="BodyText"/>
      </w:pPr>
    </w:p>
    <w:p w:rsidR="00000000" w:rsidRPr="00C4588C" w:rsidP="00C4588C">
      <w:pPr>
        <w:pStyle w:val="Heading1"/>
      </w:pPr>
      <w:bookmarkStart w:id="10" w:name="O_242799"/>
      <w:bookmarkEnd w:id="10"/>
      <w:r w:rsidRPr="00C4588C">
        <w:t>Evidence Guide</w:t>
      </w:r>
    </w:p>
    <w:p w:rsidR="00000000" w:rsidRPr="00C4588C" w:rsidP="00C4588C">
      <w:pPr>
        <w:pStyle w:val="BodyText"/>
      </w:pPr>
      <w:r w:rsidRPr="00C4588C">
        <w:rPr>
          <w:rStyle w:val="SpecialBold"/>
        </w:rPr>
        <w:t>EVIDENCE GUIDE</w:t>
      </w:r>
    </w:p>
    <w:p w:rsidR="00000000" w:rsidRPr="00C4588C" w:rsidP="00C4588C">
      <w:pPr>
        <w:pStyle w:val="BodyText"/>
      </w:pPr>
      <w:r w:rsidRPr="00C4588C">
        <w:t>The evidence guide provides advice on assessment and must be read in conjunction with the performance criteria, required skills and knowledge, the range statement and the Assessment Guidelines for this Training Package.</w:t>
      </w:r>
    </w:p>
    <w:tbl>
      <w:tblPr>
        <w:tblW w:w="0" w:type="auto"/>
        <w:tblLayout w:type="fixed"/>
        <w:tblCellMar>
          <w:left w:w="62" w:type="dxa"/>
          <w:right w:w="62" w:type="dxa"/>
        </w:tblCellMar>
        <w:tblLook w:val="0000"/>
      </w:tblPr>
      <w:tblGrid>
        <w:gridCol w:w="3023"/>
        <w:gridCol w:w="5760"/>
      </w:tblGrid>
      <w:tr w:rsidTr="00540E63">
        <w:tblPrEx>
          <w:tblW w:w="0" w:type="auto"/>
          <w:tblLayout w:type="fixed"/>
          <w:tblCellMar>
            <w:left w:w="62" w:type="dxa"/>
            <w:right w:w="62" w:type="dxa"/>
          </w:tblCellMar>
          <w:tblLook w:val="0000"/>
        </w:tblPrEx>
        <w:tc>
          <w:tcPr>
            <w:tcW w:w="3023" w:type="dxa"/>
            <w:tcBorders>
              <w:top w:val="nil"/>
              <w:left w:val="nil"/>
              <w:bottom w:val="nil"/>
              <w:right w:val="nil"/>
            </w:tcBorders>
            <w:tcMar>
              <w:top w:w="0" w:type="dxa"/>
              <w:left w:w="62" w:type="dxa"/>
              <w:bottom w:w="0" w:type="dxa"/>
              <w:right w:w="62" w:type="dxa"/>
            </w:tcMar>
          </w:tcPr>
          <w:p w:rsidR="00000000" w:rsidP="00C4588C">
            <w:pPr>
              <w:pStyle w:val="BodyText"/>
              <w:rPr>
                <w:lang w:val="en-NZ"/>
              </w:rPr>
            </w:pPr>
            <w:r w:rsidRPr="00C4588C">
              <w:rPr>
                <w:rStyle w:val="SpecialBold"/>
              </w:rPr>
              <w:t>Overview of assessment</w:t>
            </w:r>
          </w:p>
        </w:tc>
        <w:tc>
          <w:tcPr>
            <w:tcW w:w="5760" w:type="dxa"/>
            <w:tcBorders>
              <w:top w:val="nil"/>
              <w:left w:val="nil"/>
              <w:bottom w:val="nil"/>
              <w:right w:val="nil"/>
            </w:tcBorders>
            <w:tcMar>
              <w:top w:w="0" w:type="dxa"/>
              <w:left w:w="62" w:type="dxa"/>
              <w:bottom w:w="0" w:type="dxa"/>
              <w:right w:w="62" w:type="dxa"/>
            </w:tcMar>
          </w:tcPr>
          <w:p w:rsidR="00000000" w:rsidP="00C4588C">
            <w:pPr>
              <w:pStyle w:val="BodyText"/>
              <w:rPr>
                <w:lang w:val="en-NZ"/>
              </w:rPr>
            </w:pPr>
            <w:r w:rsidRPr="00C4588C">
              <w:t xml:space="preserve">This unit of </w:t>
            </w:r>
            <w:r w:rsidRPr="00C4588C">
              <w:t>competency could be assessed through practical demonstration of providing property management services for a rural property. Targeted written (including alternative formats where necessary) or verbal questioning to assess the candidate's underpinning knowl</w:t>
            </w:r>
            <w:r w:rsidRPr="00C4588C">
              <w:t xml:space="preserve">edge would provide additional supporting evidence of competence. The demonstration and questioning would include collecting evidence of the candidate's knowledge and application of ethical standards and relevant federal, and state or territory legislation </w:t>
            </w:r>
            <w:r w:rsidRPr="00C4588C">
              <w:t>and regulations. This assessment may be carried out in a simulated or workplace environment.</w:t>
            </w:r>
          </w:p>
        </w:tc>
      </w:tr>
      <w:tr w:rsidTr="00540E63">
        <w:tblPrEx>
          <w:tblW w:w="0" w:type="auto"/>
          <w:tblLayout w:type="fixed"/>
          <w:tblCellMar>
            <w:left w:w="62" w:type="dxa"/>
            <w:right w:w="62" w:type="dxa"/>
          </w:tblCellMar>
          <w:tblLook w:val="0000"/>
        </w:tblPrEx>
        <w:tc>
          <w:tcPr>
            <w:tcW w:w="3023" w:type="dxa"/>
            <w:tcBorders>
              <w:top w:val="nil"/>
              <w:left w:val="nil"/>
              <w:bottom w:val="nil"/>
              <w:right w:val="nil"/>
            </w:tcBorders>
            <w:tcMar>
              <w:top w:w="0" w:type="dxa"/>
              <w:left w:w="62" w:type="dxa"/>
              <w:bottom w:w="0" w:type="dxa"/>
              <w:right w:w="62" w:type="dxa"/>
            </w:tcMar>
          </w:tcPr>
          <w:p w:rsidR="00000000" w:rsidP="00C4588C">
            <w:pPr>
              <w:pStyle w:val="BodyText"/>
              <w:rPr>
                <w:lang w:val="en-NZ"/>
              </w:rPr>
            </w:pPr>
            <w:r w:rsidRPr="00C4588C">
              <w:rPr>
                <w:rStyle w:val="SpecialBold"/>
              </w:rPr>
              <w:t>Critical aspects for assessment and evidence required to demonstrate competency in this unit</w:t>
            </w:r>
          </w:p>
        </w:tc>
        <w:tc>
          <w:tcPr>
            <w:tcW w:w="5760" w:type="dxa"/>
            <w:tcBorders>
              <w:top w:val="nil"/>
              <w:left w:val="nil"/>
              <w:bottom w:val="nil"/>
              <w:right w:val="nil"/>
            </w:tcBorders>
            <w:tcMar>
              <w:top w:w="0" w:type="dxa"/>
              <w:left w:w="62" w:type="dxa"/>
              <w:bottom w:w="0" w:type="dxa"/>
              <w:right w:w="62" w:type="dxa"/>
            </w:tcMar>
          </w:tcPr>
          <w:p w:rsidR="00000000" w:rsidRPr="00C4588C" w:rsidP="00C4588C">
            <w:pPr>
              <w:pStyle w:val="BodyText"/>
            </w:pPr>
            <w:r w:rsidRPr="00C4588C">
              <w:t>A person who demonstrates competency in this unit must be able to pro</w:t>
            </w:r>
            <w:r w:rsidRPr="00C4588C">
              <w:t>vide evidence of:</w:t>
            </w:r>
          </w:p>
          <w:p w:rsidR="00000000" w:rsidRPr="00C4588C" w:rsidP="00C4588C">
            <w:pPr>
              <w:pStyle w:val="ListBullet"/>
            </w:pPr>
            <w:r w:rsidRPr="00C4588C">
              <w:t>completing standard and statutory documentation associated with the management of rural properties</w:t>
            </w:r>
          </w:p>
          <w:p w:rsidR="00000000" w:rsidRPr="00C4588C" w:rsidP="00C4588C">
            <w:pPr>
              <w:pStyle w:val="ListBullet"/>
            </w:pPr>
            <w:r w:rsidRPr="00C4588C">
              <w:t>establishing and managing a key register</w:t>
            </w:r>
          </w:p>
          <w:p w:rsidR="00000000" w:rsidRPr="00C4588C" w:rsidP="00C4588C">
            <w:pPr>
              <w:pStyle w:val="ListBullet"/>
            </w:pPr>
            <w:r w:rsidRPr="00C4588C">
              <w:t>implementing property management agreements in line with owner or lessor instructions, agency pra</w:t>
            </w:r>
            <w:r w:rsidRPr="00C4588C">
              <w:t>ctice and legislative requirements</w:t>
            </w:r>
          </w:p>
          <w:p w:rsidR="00000000" w:rsidRPr="00C4588C" w:rsidP="00C4588C">
            <w:pPr>
              <w:pStyle w:val="ListBullet"/>
            </w:pPr>
            <w:r w:rsidRPr="00C4588C">
              <w:t>knowledge and application of security and risk management practices associated with the management of rural properties</w:t>
            </w:r>
          </w:p>
          <w:p w:rsidR="00000000" w:rsidRPr="00C4588C" w:rsidP="00C4588C">
            <w:pPr>
              <w:pStyle w:val="ListBullet"/>
            </w:pPr>
            <w:r w:rsidRPr="00C4588C">
              <w:t xml:space="preserve">knowledge of agency practice, ethical standards and legislative requirements affecting the management </w:t>
            </w:r>
            <w:r w:rsidRPr="00C4588C">
              <w:t>of rural properties</w:t>
            </w:r>
          </w:p>
          <w:p w:rsidR="00000000" w:rsidRPr="00C4588C" w:rsidP="00C4588C">
            <w:pPr>
              <w:pStyle w:val="ListBullet"/>
            </w:pPr>
            <w:r w:rsidRPr="00C4588C">
              <w:t>knowledge of consumer protection principles that affect the management of rural properties</w:t>
            </w:r>
          </w:p>
          <w:p w:rsidR="00000000" w:rsidRPr="00C4588C" w:rsidP="00C4588C">
            <w:pPr>
              <w:pStyle w:val="ListBullet"/>
            </w:pPr>
            <w:r w:rsidRPr="00C4588C">
              <w:t>maintaining business records associated with the maintenance and management of rural properties</w:t>
            </w:r>
          </w:p>
          <w:p w:rsidR="00000000" w:rsidRPr="00C4588C" w:rsidP="00C4588C">
            <w:pPr>
              <w:pStyle w:val="ListBullet"/>
            </w:pPr>
            <w:r w:rsidRPr="00C4588C">
              <w:t>maintaining communication with owners or lessors, tenants or lessees, agency staff and contractors throughout the property management process</w:t>
            </w:r>
          </w:p>
          <w:p w:rsidR="00000000" w:rsidRPr="00C4588C" w:rsidP="00C4588C">
            <w:pPr>
              <w:pStyle w:val="ListBullet"/>
            </w:pPr>
            <w:r w:rsidRPr="00C4588C">
              <w:t>managing the renewal of tenancy agreements and leases for rural property in line with agency practice, legislative</w:t>
            </w:r>
            <w:r w:rsidRPr="00C4588C">
              <w:t xml:space="preserve"> requirements and owner or lessor instructions</w:t>
            </w:r>
          </w:p>
          <w:p w:rsidR="00000000" w:rsidRPr="00C4588C" w:rsidP="00C4588C">
            <w:pPr>
              <w:pStyle w:val="ListBullet"/>
            </w:pPr>
            <w:r w:rsidRPr="00C4588C">
              <w:t>monitoring and reporting to owners or lessors on property management agreements</w:t>
            </w:r>
          </w:p>
          <w:p w:rsidR="00000000" w:rsidP="00C4588C">
            <w:pPr>
              <w:pStyle w:val="ListBullet"/>
              <w:rPr>
                <w:lang w:val="en-NZ"/>
              </w:rPr>
            </w:pPr>
            <w:r w:rsidRPr="00C4588C">
              <w:t>negotiating property management agreements with owners or lessors in line with agency practice and legislative requirements.</w:t>
            </w:r>
          </w:p>
        </w:tc>
      </w:tr>
      <w:tr w:rsidTr="00540E63">
        <w:tblPrEx>
          <w:tblW w:w="0" w:type="auto"/>
          <w:tblLayout w:type="fixed"/>
          <w:tblCellMar>
            <w:left w:w="62" w:type="dxa"/>
            <w:right w:w="62" w:type="dxa"/>
          </w:tblCellMar>
          <w:tblLook w:val="0000"/>
        </w:tblPrEx>
        <w:tc>
          <w:tcPr>
            <w:tcW w:w="3023" w:type="dxa"/>
            <w:tcBorders>
              <w:top w:val="nil"/>
              <w:left w:val="nil"/>
              <w:bottom w:val="nil"/>
              <w:right w:val="nil"/>
            </w:tcBorders>
            <w:tcMar>
              <w:top w:w="0" w:type="dxa"/>
              <w:left w:w="62" w:type="dxa"/>
              <w:bottom w:w="0" w:type="dxa"/>
              <w:right w:w="62" w:type="dxa"/>
            </w:tcMar>
          </w:tcPr>
          <w:p w:rsidR="00000000" w:rsidP="00C4588C">
            <w:pPr>
              <w:pStyle w:val="BodyText"/>
              <w:rPr>
                <w:lang w:val="en-NZ"/>
              </w:rPr>
            </w:pPr>
            <w:r w:rsidRPr="00C4588C">
              <w:rPr>
                <w:rStyle w:val="SpecialBold"/>
              </w:rPr>
              <w:t>Con</w:t>
            </w:r>
            <w:r w:rsidRPr="00C4588C">
              <w:rPr>
                <w:rStyle w:val="SpecialBold"/>
              </w:rPr>
              <w:t>text of and specific resources for assessment</w:t>
            </w:r>
          </w:p>
        </w:tc>
        <w:tc>
          <w:tcPr>
            <w:tcW w:w="5760" w:type="dxa"/>
            <w:tcBorders>
              <w:top w:val="nil"/>
              <w:left w:val="nil"/>
              <w:bottom w:val="nil"/>
              <w:right w:val="nil"/>
            </w:tcBorders>
            <w:tcMar>
              <w:top w:w="0" w:type="dxa"/>
              <w:left w:w="62" w:type="dxa"/>
              <w:bottom w:w="0" w:type="dxa"/>
              <w:right w:w="62" w:type="dxa"/>
            </w:tcMar>
          </w:tcPr>
          <w:p w:rsidR="00000000" w:rsidRPr="00C4588C" w:rsidP="00C4588C">
            <w:pPr>
              <w:pStyle w:val="BodyText"/>
            </w:pPr>
            <w:r w:rsidRPr="00C4588C">
              <w:t>Resource implications for assessment include:</w:t>
            </w:r>
          </w:p>
          <w:p w:rsidR="00000000" w:rsidRPr="00C4588C" w:rsidP="00C4588C">
            <w:pPr>
              <w:pStyle w:val="ListBullet"/>
            </w:pPr>
            <w:r w:rsidRPr="00C4588C">
              <w:t>access to a registered provider of assessment services</w:t>
            </w:r>
          </w:p>
          <w:p w:rsidR="00000000" w:rsidRPr="00C4588C" w:rsidP="00C4588C">
            <w:pPr>
              <w:pStyle w:val="ListBullet"/>
            </w:pPr>
            <w:r w:rsidRPr="00C4588C">
              <w:t>access to suitable simulated or real opportunities and resources to demonstrate competence</w:t>
            </w:r>
          </w:p>
          <w:p w:rsidR="00000000" w:rsidRPr="00C4588C" w:rsidP="00C4588C">
            <w:pPr>
              <w:pStyle w:val="ListBullet"/>
            </w:pPr>
            <w:r w:rsidRPr="00C4588C">
              <w:t>assessment instru</w:t>
            </w:r>
            <w:r w:rsidRPr="00C4588C">
              <w:t>ments that may include personal planner and assessment record book.</w:t>
            </w:r>
          </w:p>
          <w:p w:rsidR="00000000" w:rsidRPr="00C4588C" w:rsidP="00C4588C">
            <w:pPr>
              <w:pStyle w:val="BodyText"/>
            </w:pPr>
            <w:r w:rsidRPr="00C4588C">
              <w:t>Where applicable, physical resources should include equipment modified for people with disabilities.</w:t>
            </w:r>
          </w:p>
          <w:p w:rsidR="00000000" w:rsidRPr="00C4588C" w:rsidP="00C4588C">
            <w:pPr>
              <w:pStyle w:val="BodyText"/>
            </w:pPr>
            <w:r w:rsidRPr="00C4588C">
              <w:t>Access must be provided to appropriate learning and/or assessment support when required</w:t>
            </w:r>
            <w:r w:rsidRPr="00C4588C">
              <w:t>.</w:t>
            </w:r>
          </w:p>
          <w:p w:rsidR="00000000" w:rsidRPr="00C4588C" w:rsidP="00C4588C">
            <w:pPr>
              <w:pStyle w:val="BodyText"/>
            </w:pPr>
            <w:r w:rsidRPr="00C4588C">
              <w:t>Assessment processes and techniques must be culturally appropriate, and appropriate to the language and literacy capacity of the candidate and the work being performed.</w:t>
            </w:r>
          </w:p>
          <w:p w:rsidR="00000000" w:rsidRPr="00C4588C" w:rsidP="00C4588C">
            <w:pPr>
              <w:pStyle w:val="BodyText"/>
            </w:pPr>
            <w:r w:rsidRPr="00C4588C">
              <w:t>Validity and sufficiency of evidence require that:</w:t>
            </w:r>
          </w:p>
          <w:p w:rsidR="00000000" w:rsidRPr="00C4588C" w:rsidP="00C4588C">
            <w:pPr>
              <w:pStyle w:val="ListBullet"/>
            </w:pPr>
            <w:r w:rsidRPr="00C4588C">
              <w:t>competency will need to be demons</w:t>
            </w:r>
            <w:r w:rsidRPr="00C4588C">
              <w:t>trated over a period of time reflecting the scope of the role and the practical requirements of the workplace</w:t>
            </w:r>
          </w:p>
          <w:p w:rsidR="00000000" w:rsidRPr="00C4588C" w:rsidP="00C4588C">
            <w:pPr>
              <w:pStyle w:val="ListBullet"/>
            </w:pPr>
            <w:r w:rsidRPr="00C4588C">
              <w:t xml:space="preserve">where the assessment is part of a structured learning experience the evidence collected must relate to a number of performances assessed at different points in time and separated by further learning and practice with a decision of competence only taken at </w:t>
            </w:r>
            <w:r w:rsidRPr="00C4588C">
              <w:t>the point when the assessor has complete confidence in the person's competence</w:t>
            </w:r>
          </w:p>
          <w:p w:rsidR="00000000" w:rsidRPr="00C4588C" w:rsidP="00C4588C">
            <w:pPr>
              <w:pStyle w:val="ListBullet"/>
            </w:pPr>
            <w:r w:rsidRPr="00C4588C">
              <w:t>all assessment that is part of a structured learning experience must include a combination of direct, indirect and supplementary evidence</w:t>
            </w:r>
          </w:p>
          <w:p w:rsidR="00000000" w:rsidRPr="00C4588C" w:rsidP="00C4588C">
            <w:pPr>
              <w:pStyle w:val="ListBullet"/>
            </w:pPr>
            <w:r w:rsidRPr="00C4588C">
              <w:t xml:space="preserve">where assessment is for the purpose of </w:t>
            </w:r>
            <w:r w:rsidRPr="00C4588C">
              <w:t>recognition (RCC/RPL), the evidence provided will need to be current and show that it represents competency demonstrated over a period of time</w:t>
            </w:r>
          </w:p>
          <w:p w:rsidR="00000000" w:rsidRPr="00C4588C" w:rsidP="00C4588C">
            <w:pPr>
              <w:pStyle w:val="ListBullet"/>
            </w:pPr>
            <w:r w:rsidRPr="00C4588C">
              <w:t>assessment can be through simulated project-based activity and must include evidence relating to each of the elem</w:t>
            </w:r>
            <w:r w:rsidRPr="00C4588C">
              <w:t>ents in this unit.</w:t>
            </w:r>
          </w:p>
          <w:p w:rsidR="00000000" w:rsidP="00C4588C">
            <w:pPr>
              <w:pStyle w:val="BodyText"/>
              <w:rPr>
                <w:lang w:val="en-NZ"/>
              </w:rPr>
            </w:pPr>
            <w:r w:rsidRPr="00C4588C">
              <w:t xml:space="preserve">In all cases where practical assessment is used it will be combined with targeted questioning to assess the underpinning knowledge. Questioning will be undertaken in such a manner as is appropriate to the language and literacy levels of </w:t>
            </w:r>
            <w:r w:rsidRPr="00C4588C">
              <w:t>the candidate and any cultural issues that may affect responses to the questions, and will reflect the requirements of the competency and the work being performed.</w:t>
            </w:r>
          </w:p>
        </w:tc>
      </w:tr>
      <w:tr w:rsidTr="00540E63">
        <w:tblPrEx>
          <w:tblW w:w="0" w:type="auto"/>
          <w:tblLayout w:type="fixed"/>
          <w:tblCellMar>
            <w:left w:w="62" w:type="dxa"/>
            <w:right w:w="62" w:type="dxa"/>
          </w:tblCellMar>
          <w:tblLook w:val="0000"/>
        </w:tblPrEx>
        <w:tc>
          <w:tcPr>
            <w:tcW w:w="30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4588C" w:rsidP="00C4588C">
            <w:pPr>
              <w:pStyle w:val="BodyText"/>
            </w:pPr>
          </w:p>
        </w:tc>
      </w:tr>
    </w:tbl>
    <w:p w:rsidR="00540E63" w:rsidP="00C4588C">
      <w:pPr>
        <w:pStyle w:val="BodyText"/>
      </w:pPr>
    </w:p>
    <w:p w:rsidR="00540E63" w:rsidP="00C4588C">
      <w:pPr>
        <w:pStyle w:val="BodyText"/>
      </w:pPr>
    </w:p>
    <w:p w:rsidR="00000000" w:rsidRPr="00C4588C" w:rsidP="00C4588C">
      <w:pPr>
        <w:pStyle w:val="Heading1"/>
      </w:pPr>
      <w:bookmarkStart w:id="11" w:name="O_250782"/>
      <w:bookmarkEnd w:id="11"/>
      <w:r w:rsidRPr="00C4588C">
        <w:t>Range Statement</w:t>
      </w:r>
    </w:p>
    <w:p w:rsidR="00000000" w:rsidRPr="00C4588C" w:rsidP="00C4588C">
      <w:pPr>
        <w:pStyle w:val="BodyText"/>
      </w:pPr>
      <w:r w:rsidRPr="00C4588C">
        <w:rPr>
          <w:rStyle w:val="SpecialBold"/>
        </w:rPr>
        <w:t>RANGE STATEMENT</w:t>
      </w:r>
    </w:p>
    <w:p w:rsidR="00000000" w:rsidRPr="00C4588C" w:rsidP="00C4588C">
      <w:pPr>
        <w:pStyle w:val="BodyText"/>
      </w:pPr>
      <w:r w:rsidRPr="00C4588C">
        <w:t xml:space="preserve">The range statement relates to the unit of competency as a whole. It allows for different work environments </w:t>
      </w:r>
      <w:r w:rsidRPr="00C4588C">
        <w:t xml:space="preserve">and situations that may affect performance. </w:t>
      </w:r>
      <w:r w:rsidRPr="00C4588C">
        <w:rPr>
          <w:rStyle w:val="BoldandItalics"/>
        </w:rPr>
        <w:t>Bold italicised</w:t>
      </w:r>
      <w:r w:rsidRPr="00C4588C">
        <w:t xml:space="preserve"> wording in the performance criteria is detailed below. Add any essential operating condi</w:t>
      </w:r>
      <w:r w:rsidRPr="00C4588C">
        <w:t>tions that may be present with training and assessment depending on the work situation, needs of the candidate, accessibility of the item, and local industry and regional contexts.</w:t>
      </w:r>
    </w:p>
    <w:tbl>
      <w:tblPr>
        <w:tblW w:w="0" w:type="auto"/>
        <w:tblLayout w:type="fixed"/>
        <w:tblCellMar>
          <w:left w:w="62" w:type="dxa"/>
          <w:right w:w="62" w:type="dxa"/>
        </w:tblCellMar>
        <w:tblLook w:val="0000"/>
      </w:tblPr>
      <w:tblGrid>
        <w:gridCol w:w="2966"/>
        <w:gridCol w:w="5760"/>
      </w:tblGrid>
      <w:tr w:rsidTr="00540E63">
        <w:tblPrEx>
          <w:tblW w:w="0" w:type="auto"/>
          <w:tblLayout w:type="fixed"/>
          <w:tblCellMar>
            <w:left w:w="62" w:type="dxa"/>
            <w:right w:w="62" w:type="dxa"/>
          </w:tblCellMar>
          <w:tblLook w:val="0000"/>
        </w:tblPrEx>
        <w:tc>
          <w:tcPr>
            <w:tcW w:w="2966" w:type="dxa"/>
            <w:tcBorders>
              <w:top w:val="nil"/>
              <w:left w:val="nil"/>
              <w:bottom w:val="nil"/>
              <w:right w:val="nil"/>
            </w:tcBorders>
            <w:tcMar>
              <w:top w:w="0" w:type="dxa"/>
              <w:left w:w="62" w:type="dxa"/>
              <w:bottom w:w="0" w:type="dxa"/>
              <w:right w:w="62" w:type="dxa"/>
            </w:tcMar>
          </w:tcPr>
          <w:p w:rsidR="00000000" w:rsidP="00C4588C">
            <w:pPr>
              <w:pStyle w:val="BodyText"/>
              <w:rPr>
                <w:lang w:val="en-NZ"/>
              </w:rPr>
            </w:pPr>
            <w:r w:rsidRPr="00C4588C">
              <w:rPr>
                <w:rStyle w:val="BoldandItalics"/>
              </w:rPr>
              <w:t>Appropriate rapport</w:t>
            </w:r>
            <w:r w:rsidRPr="00C4588C">
              <w:t xml:space="preserve"> relates to use of techniques that:</w:t>
            </w:r>
          </w:p>
        </w:tc>
        <w:tc>
          <w:tcPr>
            <w:tcW w:w="5760" w:type="dxa"/>
            <w:tcBorders>
              <w:top w:val="nil"/>
              <w:left w:val="nil"/>
              <w:bottom w:val="nil"/>
              <w:right w:val="nil"/>
            </w:tcBorders>
            <w:tcMar>
              <w:top w:w="0" w:type="dxa"/>
              <w:left w:w="62" w:type="dxa"/>
              <w:bottom w:w="0" w:type="dxa"/>
              <w:right w:w="62" w:type="dxa"/>
            </w:tcMar>
          </w:tcPr>
          <w:p w:rsidR="00000000" w:rsidRPr="00C4588C" w:rsidP="00C4588C">
            <w:pPr>
              <w:pStyle w:val="ListBullet"/>
            </w:pPr>
            <w:r w:rsidRPr="00C4588C">
              <w:t>establish and build</w:t>
            </w:r>
            <w:r w:rsidRPr="00C4588C">
              <w:t xml:space="preserve"> confidence and trust in the agency and its representatives</w:t>
            </w:r>
          </w:p>
          <w:p w:rsidR="00000000" w:rsidRPr="00C4588C" w:rsidP="00C4588C">
            <w:pPr>
              <w:pStyle w:val="ListBullet"/>
            </w:pPr>
            <w:r w:rsidRPr="00C4588C">
              <w:t>make the client feel valued</w:t>
            </w:r>
          </w:p>
          <w:p w:rsidR="00000000" w:rsidP="00C4588C">
            <w:pPr>
              <w:pStyle w:val="ListBullet"/>
              <w:rPr>
                <w:lang w:val="en-NZ"/>
              </w:rPr>
            </w:pPr>
            <w:r w:rsidRPr="00C4588C">
              <w:t>promote and maintain an effective relationship with client.</w:t>
            </w:r>
          </w:p>
        </w:tc>
      </w:tr>
      <w:tr w:rsidTr="00540E63">
        <w:tblPrEx>
          <w:tblW w:w="0" w:type="auto"/>
          <w:tblLayout w:type="fixed"/>
          <w:tblCellMar>
            <w:left w:w="62" w:type="dxa"/>
            <w:right w:w="62" w:type="dxa"/>
          </w:tblCellMar>
          <w:tblLook w:val="0000"/>
        </w:tblPrEx>
        <w:tc>
          <w:tcPr>
            <w:tcW w:w="2966" w:type="dxa"/>
            <w:tcBorders>
              <w:top w:val="nil"/>
              <w:left w:val="nil"/>
              <w:bottom w:val="nil"/>
              <w:right w:val="nil"/>
            </w:tcBorders>
            <w:tcMar>
              <w:top w:w="0" w:type="dxa"/>
              <w:left w:w="62" w:type="dxa"/>
              <w:bottom w:w="0" w:type="dxa"/>
              <w:right w:w="62" w:type="dxa"/>
            </w:tcMar>
          </w:tcPr>
          <w:p w:rsidR="00000000" w:rsidP="00C4588C">
            <w:pPr>
              <w:pStyle w:val="BodyText"/>
              <w:rPr>
                <w:lang w:val="en-NZ"/>
              </w:rPr>
            </w:pPr>
            <w:r w:rsidRPr="00C4588C">
              <w:rPr>
                <w:rStyle w:val="BoldandItalics"/>
              </w:rPr>
              <w:t>Owner or lessor requirements</w:t>
            </w:r>
            <w:r w:rsidRPr="00C4588C">
              <w:t xml:space="preserve"> may include:</w:t>
            </w:r>
          </w:p>
        </w:tc>
        <w:tc>
          <w:tcPr>
            <w:tcW w:w="5760" w:type="dxa"/>
            <w:tcBorders>
              <w:top w:val="nil"/>
              <w:left w:val="nil"/>
              <w:bottom w:val="nil"/>
              <w:right w:val="nil"/>
            </w:tcBorders>
            <w:tcMar>
              <w:top w:w="0" w:type="dxa"/>
              <w:left w:w="62" w:type="dxa"/>
              <w:bottom w:w="0" w:type="dxa"/>
              <w:right w:w="62" w:type="dxa"/>
            </w:tcMar>
          </w:tcPr>
          <w:p w:rsidR="00000000" w:rsidRPr="00C4588C" w:rsidP="00C4588C">
            <w:pPr>
              <w:pStyle w:val="ListBullet"/>
            </w:pPr>
            <w:r w:rsidRPr="00C4588C">
              <w:t>lease conditions</w:t>
            </w:r>
          </w:p>
          <w:p w:rsidR="00000000" w:rsidRPr="00C4588C" w:rsidP="00C4588C">
            <w:pPr>
              <w:pStyle w:val="ListBullet"/>
            </w:pPr>
            <w:r w:rsidRPr="00C4588C">
              <w:t>lease payments and rent expectations</w:t>
            </w:r>
          </w:p>
          <w:p w:rsidR="00000000" w:rsidRPr="00C4588C" w:rsidP="00C4588C">
            <w:pPr>
              <w:pStyle w:val="ListBullet"/>
            </w:pPr>
            <w:r w:rsidRPr="00C4588C">
              <w:t>purpose of</w:t>
            </w:r>
            <w:r w:rsidRPr="00C4588C">
              <w:t xml:space="preserve"> listing property for lease, including:</w:t>
            </w:r>
          </w:p>
          <w:p w:rsidR="00000000" w:rsidRPr="00C4588C" w:rsidP="00C4588C">
            <w:pPr>
              <w:pStyle w:val="ListBullet2"/>
            </w:pPr>
            <w:r w:rsidRPr="00C4588C">
              <w:t>business reasons</w:t>
            </w:r>
          </w:p>
          <w:p w:rsidR="00000000" w:rsidRPr="00C4588C" w:rsidP="00C4588C">
            <w:pPr>
              <w:pStyle w:val="ListBullet2"/>
            </w:pPr>
            <w:r w:rsidRPr="00C4588C">
              <w:t>deceased estate</w:t>
            </w:r>
          </w:p>
          <w:p w:rsidR="00000000" w:rsidRPr="00C4588C" w:rsidP="00C4588C">
            <w:pPr>
              <w:pStyle w:val="ListBullet2"/>
            </w:pPr>
            <w:r w:rsidRPr="00C4588C">
              <w:t>investment</w:t>
            </w:r>
          </w:p>
          <w:p w:rsidR="00000000" w:rsidRPr="00C4588C" w:rsidP="00C4588C">
            <w:pPr>
              <w:pStyle w:val="ListBullet2"/>
            </w:pPr>
            <w:r w:rsidRPr="00C4588C">
              <w:t>relocation</w:t>
            </w:r>
          </w:p>
          <w:p w:rsidR="00000000" w:rsidRPr="00C4588C" w:rsidP="00C4588C">
            <w:pPr>
              <w:pStyle w:val="ListBullet2"/>
            </w:pPr>
            <w:r w:rsidRPr="00C4588C">
              <w:t>replacing or upgrading existing property</w:t>
            </w:r>
          </w:p>
          <w:p w:rsidR="00000000" w:rsidP="00C4588C">
            <w:pPr>
              <w:pStyle w:val="ListBullet"/>
              <w:rPr>
                <w:lang w:val="en-NZ"/>
              </w:rPr>
            </w:pPr>
            <w:r w:rsidRPr="00C4588C">
              <w:t>timeframe for lease.</w:t>
            </w:r>
          </w:p>
        </w:tc>
      </w:tr>
      <w:tr w:rsidTr="00540E63">
        <w:tblPrEx>
          <w:tblW w:w="0" w:type="auto"/>
          <w:tblLayout w:type="fixed"/>
          <w:tblCellMar>
            <w:left w:w="62" w:type="dxa"/>
            <w:right w:w="62" w:type="dxa"/>
          </w:tblCellMar>
          <w:tblLook w:val="0000"/>
        </w:tblPrEx>
        <w:tc>
          <w:tcPr>
            <w:tcW w:w="2966" w:type="dxa"/>
            <w:tcBorders>
              <w:top w:val="nil"/>
              <w:left w:val="nil"/>
              <w:bottom w:val="nil"/>
              <w:right w:val="nil"/>
            </w:tcBorders>
            <w:tcMar>
              <w:top w:w="0" w:type="dxa"/>
              <w:left w:w="62" w:type="dxa"/>
              <w:bottom w:w="0" w:type="dxa"/>
              <w:right w:w="62" w:type="dxa"/>
            </w:tcMar>
          </w:tcPr>
          <w:p w:rsidR="00000000" w:rsidP="00C4588C">
            <w:pPr>
              <w:pStyle w:val="BodyText"/>
              <w:rPr>
                <w:lang w:val="en-NZ"/>
              </w:rPr>
            </w:pPr>
            <w:r w:rsidRPr="00C4588C">
              <w:rPr>
                <w:rStyle w:val="BoldandItalics"/>
              </w:rPr>
              <w:t>Property</w:t>
            </w:r>
            <w:r w:rsidRPr="00C4588C">
              <w:t xml:space="preserve"> may include:</w:t>
            </w:r>
          </w:p>
        </w:tc>
        <w:tc>
          <w:tcPr>
            <w:tcW w:w="5760" w:type="dxa"/>
            <w:tcBorders>
              <w:top w:val="nil"/>
              <w:left w:val="nil"/>
              <w:bottom w:val="nil"/>
              <w:right w:val="nil"/>
            </w:tcBorders>
            <w:tcMar>
              <w:top w:w="0" w:type="dxa"/>
              <w:left w:w="62" w:type="dxa"/>
              <w:bottom w:w="0" w:type="dxa"/>
              <w:right w:w="62" w:type="dxa"/>
            </w:tcMar>
          </w:tcPr>
          <w:p w:rsidR="00000000" w:rsidRPr="00C4588C" w:rsidP="00C4588C">
            <w:pPr>
              <w:pStyle w:val="ListBullet"/>
            </w:pPr>
            <w:r w:rsidRPr="00C4588C">
              <w:t>acreage</w:t>
            </w:r>
          </w:p>
          <w:p w:rsidR="00000000" w:rsidRPr="00C4588C" w:rsidP="00C4588C">
            <w:pPr>
              <w:pStyle w:val="ListBullet"/>
            </w:pPr>
            <w:r w:rsidRPr="00C4588C">
              <w:t>commercial</w:t>
            </w:r>
          </w:p>
          <w:p w:rsidR="00000000" w:rsidRPr="00C4588C" w:rsidP="00C4588C">
            <w:pPr>
              <w:pStyle w:val="ListBullet"/>
            </w:pPr>
            <w:r w:rsidRPr="00C4588C">
              <w:t>farm, including:</w:t>
            </w:r>
          </w:p>
          <w:p w:rsidR="00000000" w:rsidRPr="00C4588C" w:rsidP="00C4588C">
            <w:pPr>
              <w:pStyle w:val="ListBullet2"/>
            </w:pPr>
            <w:r w:rsidRPr="00C4588C">
              <w:t>aquaculture</w:t>
            </w:r>
          </w:p>
          <w:p w:rsidR="00000000" w:rsidRPr="00C4588C" w:rsidP="00C4588C">
            <w:pPr>
              <w:pStyle w:val="ListBullet2"/>
            </w:pPr>
            <w:r w:rsidRPr="00C4588C">
              <w:t>cropping</w:t>
            </w:r>
          </w:p>
          <w:p w:rsidR="00000000" w:rsidRPr="00C4588C" w:rsidP="00C4588C">
            <w:pPr>
              <w:pStyle w:val="ListBullet2"/>
            </w:pPr>
            <w:r w:rsidRPr="00C4588C">
              <w:t>dairy</w:t>
            </w:r>
          </w:p>
          <w:p w:rsidR="00000000" w:rsidRPr="00C4588C" w:rsidP="00C4588C">
            <w:pPr>
              <w:pStyle w:val="ListBullet2"/>
            </w:pPr>
            <w:r w:rsidRPr="00C4588C">
              <w:t>grazing</w:t>
            </w:r>
          </w:p>
          <w:p w:rsidR="00000000" w:rsidRPr="00C4588C" w:rsidP="00C4588C">
            <w:pPr>
              <w:pStyle w:val="ListBullet2"/>
            </w:pPr>
            <w:r w:rsidRPr="00C4588C">
              <w:t>horticulture</w:t>
            </w:r>
          </w:p>
          <w:p w:rsidR="00000000" w:rsidRPr="00C4588C" w:rsidP="00C4588C">
            <w:pPr>
              <w:pStyle w:val="ListBullet2"/>
            </w:pPr>
            <w:r w:rsidRPr="00C4588C">
              <w:t>mixed uses</w:t>
            </w:r>
          </w:p>
          <w:p w:rsidR="00000000" w:rsidRPr="00C4588C" w:rsidP="00C4588C">
            <w:pPr>
              <w:pStyle w:val="ListBullet2"/>
            </w:pPr>
            <w:r w:rsidRPr="00C4588C">
              <w:t>olive</w:t>
            </w:r>
          </w:p>
          <w:p w:rsidR="00000000" w:rsidRPr="00C4588C" w:rsidP="00C4588C">
            <w:pPr>
              <w:pStyle w:val="ListBullet2"/>
            </w:pPr>
            <w:r w:rsidRPr="00C4588C">
              <w:t>orchard</w:t>
            </w:r>
          </w:p>
          <w:p w:rsidR="00000000" w:rsidRPr="00C4588C" w:rsidP="00C4588C">
            <w:pPr>
              <w:pStyle w:val="ListBullet2"/>
            </w:pPr>
            <w:r w:rsidRPr="00C4588C">
              <w:t>trees</w:t>
            </w:r>
          </w:p>
          <w:p w:rsidR="00000000" w:rsidRPr="00C4588C" w:rsidP="00C4588C">
            <w:pPr>
              <w:pStyle w:val="ListBullet2"/>
            </w:pPr>
            <w:r w:rsidRPr="00C4588C">
              <w:t>viticulture</w:t>
            </w:r>
          </w:p>
          <w:p w:rsidR="00000000" w:rsidRPr="00C4588C" w:rsidP="00C4588C">
            <w:pPr>
              <w:pStyle w:val="ListBullet"/>
            </w:pPr>
            <w:r w:rsidRPr="00C4588C">
              <w:t>hobby farms</w:t>
            </w:r>
          </w:p>
          <w:p w:rsidR="00000000" w:rsidRPr="00C4588C" w:rsidP="00C4588C">
            <w:pPr>
              <w:pStyle w:val="ListBullet"/>
            </w:pPr>
            <w:r w:rsidRPr="00C4588C">
              <w:t>residential</w:t>
            </w:r>
          </w:p>
          <w:p w:rsidR="00000000" w:rsidP="00C4588C">
            <w:pPr>
              <w:pStyle w:val="ListBullet"/>
              <w:rPr>
                <w:lang w:val="en-NZ"/>
              </w:rPr>
            </w:pPr>
            <w:r w:rsidRPr="00C4588C">
              <w:t>water.</w:t>
            </w:r>
          </w:p>
        </w:tc>
      </w:tr>
      <w:tr w:rsidTr="00540E63">
        <w:tblPrEx>
          <w:tblW w:w="0" w:type="auto"/>
          <w:tblLayout w:type="fixed"/>
          <w:tblCellMar>
            <w:left w:w="62" w:type="dxa"/>
            <w:right w:w="62" w:type="dxa"/>
          </w:tblCellMar>
          <w:tblLook w:val="0000"/>
        </w:tblPrEx>
        <w:tc>
          <w:tcPr>
            <w:tcW w:w="2966" w:type="dxa"/>
            <w:tcBorders>
              <w:top w:val="nil"/>
              <w:left w:val="nil"/>
              <w:bottom w:val="nil"/>
              <w:right w:val="nil"/>
            </w:tcBorders>
            <w:tcMar>
              <w:top w:w="0" w:type="dxa"/>
              <w:left w:w="62" w:type="dxa"/>
              <w:bottom w:w="0" w:type="dxa"/>
              <w:right w:w="62" w:type="dxa"/>
            </w:tcMar>
          </w:tcPr>
          <w:p w:rsidR="00000000" w:rsidP="00C4588C">
            <w:pPr>
              <w:pStyle w:val="BodyText"/>
              <w:rPr>
                <w:lang w:val="en-NZ"/>
              </w:rPr>
            </w:pPr>
            <w:r w:rsidRPr="00C4588C">
              <w:rPr>
                <w:rStyle w:val="BoldandItalics"/>
              </w:rPr>
              <w:t>Interpersonal communication techniques</w:t>
            </w:r>
            <w:r w:rsidRPr="00C4588C">
              <w:t xml:space="preserve"> may include:</w:t>
            </w:r>
          </w:p>
        </w:tc>
        <w:tc>
          <w:tcPr>
            <w:tcW w:w="5760" w:type="dxa"/>
            <w:tcBorders>
              <w:top w:val="nil"/>
              <w:left w:val="nil"/>
              <w:bottom w:val="nil"/>
              <w:right w:val="nil"/>
            </w:tcBorders>
            <w:tcMar>
              <w:top w:w="0" w:type="dxa"/>
              <w:left w:w="62" w:type="dxa"/>
              <w:bottom w:w="0" w:type="dxa"/>
              <w:right w:w="62" w:type="dxa"/>
            </w:tcMar>
          </w:tcPr>
          <w:p w:rsidR="00000000" w:rsidRPr="00C4588C" w:rsidP="00C4588C">
            <w:pPr>
              <w:pStyle w:val="ListBullet"/>
            </w:pPr>
            <w:r w:rsidRPr="00C4588C">
              <w:t>active listening</w:t>
            </w:r>
          </w:p>
          <w:p w:rsidR="00000000" w:rsidRPr="00C4588C" w:rsidP="00C4588C">
            <w:pPr>
              <w:pStyle w:val="ListBullet"/>
            </w:pPr>
            <w:r w:rsidRPr="00C4588C">
              <w:t>providing an opportunity for the client to clarify their understanding of the process</w:t>
            </w:r>
          </w:p>
          <w:p w:rsidR="00000000" w:rsidRPr="00C4588C" w:rsidP="00C4588C">
            <w:pPr>
              <w:pStyle w:val="ListBullet"/>
            </w:pPr>
            <w:r w:rsidRPr="00C4588C">
              <w:t>soft questioning and seeking feedback from clients to confirm own understanding of their needs and expectations</w:t>
            </w:r>
          </w:p>
          <w:p w:rsidR="00000000" w:rsidRPr="00C4588C" w:rsidP="00C4588C">
            <w:pPr>
              <w:pStyle w:val="ListBullet"/>
            </w:pPr>
            <w:r w:rsidRPr="00C4588C">
              <w:t>summarising and paraphrasing to check understanding of client message</w:t>
            </w:r>
          </w:p>
          <w:p w:rsidR="00000000" w:rsidP="00C4588C">
            <w:pPr>
              <w:pStyle w:val="ListBullet"/>
              <w:rPr>
                <w:lang w:val="en-NZ"/>
              </w:rPr>
            </w:pPr>
            <w:r w:rsidRPr="00C4588C">
              <w:t>using appropriate body language.</w:t>
            </w:r>
          </w:p>
        </w:tc>
      </w:tr>
      <w:tr w:rsidTr="00540E63">
        <w:tblPrEx>
          <w:tblW w:w="0" w:type="auto"/>
          <w:tblLayout w:type="fixed"/>
          <w:tblCellMar>
            <w:left w:w="62" w:type="dxa"/>
            <w:right w:w="62" w:type="dxa"/>
          </w:tblCellMar>
          <w:tblLook w:val="0000"/>
        </w:tblPrEx>
        <w:tc>
          <w:tcPr>
            <w:tcW w:w="2966" w:type="dxa"/>
            <w:tcBorders>
              <w:top w:val="nil"/>
              <w:left w:val="nil"/>
              <w:bottom w:val="nil"/>
              <w:right w:val="nil"/>
            </w:tcBorders>
            <w:tcMar>
              <w:top w:w="0" w:type="dxa"/>
              <w:left w:w="62" w:type="dxa"/>
              <w:bottom w:w="0" w:type="dxa"/>
              <w:right w:w="62" w:type="dxa"/>
            </w:tcMar>
          </w:tcPr>
          <w:p w:rsidR="00000000" w:rsidP="00C4588C">
            <w:pPr>
              <w:pStyle w:val="BodyText"/>
              <w:rPr>
                <w:lang w:val="en-NZ"/>
              </w:rPr>
            </w:pPr>
            <w:r w:rsidRPr="00C4588C">
              <w:rPr>
                <w:rStyle w:val="BoldandItalics"/>
              </w:rPr>
              <w:t>Extent of services</w:t>
            </w:r>
            <w:r w:rsidRPr="00C4588C">
              <w:t xml:space="preserve"> may include:</w:t>
            </w:r>
          </w:p>
        </w:tc>
        <w:tc>
          <w:tcPr>
            <w:tcW w:w="5760" w:type="dxa"/>
            <w:tcBorders>
              <w:top w:val="nil"/>
              <w:left w:val="nil"/>
              <w:bottom w:val="nil"/>
              <w:right w:val="nil"/>
            </w:tcBorders>
            <w:tcMar>
              <w:top w:w="0" w:type="dxa"/>
              <w:left w:w="62" w:type="dxa"/>
              <w:bottom w:w="0" w:type="dxa"/>
              <w:right w:w="62" w:type="dxa"/>
            </w:tcMar>
          </w:tcPr>
          <w:p w:rsidR="00000000" w:rsidRPr="00C4588C" w:rsidP="00C4588C">
            <w:pPr>
              <w:pStyle w:val="ListBullet"/>
            </w:pPr>
            <w:r w:rsidRPr="00C4588C">
              <w:t>communi</w:t>
            </w:r>
            <w:r w:rsidRPr="00C4588C">
              <w:t>cation with tenants or lessees</w:t>
            </w:r>
          </w:p>
          <w:p w:rsidR="00000000" w:rsidRPr="00C4588C" w:rsidP="00C4588C">
            <w:pPr>
              <w:pStyle w:val="ListBullet"/>
            </w:pPr>
            <w:r w:rsidRPr="00C4588C">
              <w:t>dispute resolution</w:t>
            </w:r>
          </w:p>
          <w:p w:rsidR="00000000" w:rsidRPr="00C4588C" w:rsidP="00C4588C">
            <w:pPr>
              <w:pStyle w:val="ListBullet"/>
            </w:pPr>
            <w:r w:rsidRPr="00C4588C">
              <w:t>keys</w:t>
            </w:r>
          </w:p>
          <w:p w:rsidR="00000000" w:rsidRPr="00C4588C" w:rsidP="00C4588C">
            <w:pPr>
              <w:pStyle w:val="ListBullet"/>
            </w:pPr>
            <w:r w:rsidRPr="00C4588C">
              <w:t>lease or tenancy agreement renewals and terminations</w:t>
            </w:r>
          </w:p>
          <w:p w:rsidR="00000000" w:rsidRPr="00C4588C" w:rsidP="00C4588C">
            <w:pPr>
              <w:pStyle w:val="ListBullet"/>
            </w:pPr>
            <w:r w:rsidRPr="00C4588C">
              <w:t>payment of accounts, including local government rates and contractors</w:t>
            </w:r>
          </w:p>
          <w:p w:rsidR="00000000" w:rsidRPr="00C4588C" w:rsidP="00C4588C">
            <w:pPr>
              <w:pStyle w:val="ListBullet"/>
            </w:pPr>
            <w:r w:rsidRPr="00C4588C">
              <w:t>property condition reports</w:t>
            </w:r>
          </w:p>
          <w:p w:rsidR="00000000" w:rsidRPr="00C4588C" w:rsidP="00C4588C">
            <w:pPr>
              <w:pStyle w:val="ListBullet"/>
            </w:pPr>
            <w:r w:rsidRPr="00C4588C">
              <w:t>property inspections</w:t>
            </w:r>
          </w:p>
          <w:p w:rsidR="00000000" w:rsidRPr="00C4588C" w:rsidP="00C4588C">
            <w:pPr>
              <w:pStyle w:val="ListBullet"/>
            </w:pPr>
            <w:r w:rsidRPr="00C4588C">
              <w:t>property marketing</w:t>
            </w:r>
          </w:p>
          <w:p w:rsidR="00000000" w:rsidRPr="00C4588C" w:rsidP="00C4588C">
            <w:pPr>
              <w:pStyle w:val="ListBullet"/>
            </w:pPr>
            <w:r w:rsidRPr="00C4588C">
              <w:t>property repairs and maintenance</w:t>
            </w:r>
          </w:p>
          <w:p w:rsidR="00000000" w:rsidRPr="00C4588C" w:rsidP="00C4588C">
            <w:pPr>
              <w:pStyle w:val="ListBullet"/>
            </w:pPr>
            <w:r w:rsidRPr="00C4588C">
              <w:t>property security</w:t>
            </w:r>
          </w:p>
          <w:p w:rsidR="00000000" w:rsidRPr="00C4588C" w:rsidP="00C4588C">
            <w:pPr>
              <w:pStyle w:val="ListBullet"/>
            </w:pPr>
            <w:r w:rsidRPr="00C4588C">
              <w:t>rent or lease payment arrears and bad debts</w:t>
            </w:r>
          </w:p>
          <w:p w:rsidR="00000000" w:rsidP="00C4588C">
            <w:pPr>
              <w:pStyle w:val="ListBullet"/>
              <w:rPr>
                <w:lang w:val="en-NZ"/>
              </w:rPr>
            </w:pPr>
            <w:r w:rsidRPr="00C4588C">
              <w:t>rent or lease payment collection.</w:t>
            </w:r>
          </w:p>
        </w:tc>
      </w:tr>
      <w:tr w:rsidTr="00540E63">
        <w:tblPrEx>
          <w:tblW w:w="0" w:type="auto"/>
          <w:tblLayout w:type="fixed"/>
          <w:tblCellMar>
            <w:left w:w="62" w:type="dxa"/>
            <w:right w:w="62" w:type="dxa"/>
          </w:tblCellMar>
          <w:tblLook w:val="0000"/>
        </w:tblPrEx>
        <w:tc>
          <w:tcPr>
            <w:tcW w:w="2966" w:type="dxa"/>
            <w:tcBorders>
              <w:top w:val="nil"/>
              <w:left w:val="nil"/>
              <w:bottom w:val="nil"/>
              <w:right w:val="nil"/>
            </w:tcBorders>
            <w:tcMar>
              <w:top w:w="0" w:type="dxa"/>
              <w:left w:w="62" w:type="dxa"/>
              <w:bottom w:w="0" w:type="dxa"/>
              <w:right w:w="62" w:type="dxa"/>
            </w:tcMar>
          </w:tcPr>
          <w:p w:rsidR="00000000" w:rsidP="00C4588C">
            <w:pPr>
              <w:pStyle w:val="BodyText"/>
              <w:rPr>
                <w:lang w:val="en-NZ"/>
              </w:rPr>
            </w:pPr>
            <w:r w:rsidRPr="00C4588C">
              <w:rPr>
                <w:rStyle w:val="BoldandItalics"/>
              </w:rPr>
              <w:t>Risks</w:t>
            </w:r>
            <w:r w:rsidRPr="00C4588C">
              <w:t xml:space="preserve"> may relate to:</w:t>
            </w:r>
          </w:p>
        </w:tc>
        <w:tc>
          <w:tcPr>
            <w:tcW w:w="5760" w:type="dxa"/>
            <w:tcBorders>
              <w:top w:val="nil"/>
              <w:left w:val="nil"/>
              <w:bottom w:val="nil"/>
              <w:right w:val="nil"/>
            </w:tcBorders>
            <w:tcMar>
              <w:top w:w="0" w:type="dxa"/>
              <w:left w:w="62" w:type="dxa"/>
              <w:bottom w:w="0" w:type="dxa"/>
              <w:right w:w="62" w:type="dxa"/>
            </w:tcMar>
          </w:tcPr>
          <w:p w:rsidR="00000000" w:rsidRPr="00C4588C" w:rsidP="00C4588C">
            <w:pPr>
              <w:pStyle w:val="ListBullet"/>
            </w:pPr>
            <w:r w:rsidRPr="00C4588C">
              <w:t>administrative and business systems risks</w:t>
            </w:r>
          </w:p>
          <w:p w:rsidR="00000000" w:rsidRPr="00C4588C" w:rsidP="00C4588C">
            <w:pPr>
              <w:pStyle w:val="ListBullet"/>
            </w:pPr>
            <w:r w:rsidRPr="00C4588C">
              <w:t>consumer protection risks</w:t>
            </w:r>
          </w:p>
          <w:p w:rsidR="00000000" w:rsidRPr="00C4588C" w:rsidP="00C4588C">
            <w:pPr>
              <w:pStyle w:val="ListBullet"/>
            </w:pPr>
            <w:r w:rsidRPr="00C4588C">
              <w:t>financial risks</w:t>
            </w:r>
          </w:p>
          <w:p w:rsidR="00000000" w:rsidRPr="00C4588C" w:rsidP="00C4588C">
            <w:pPr>
              <w:pStyle w:val="ListBullet"/>
            </w:pPr>
            <w:r w:rsidRPr="00C4588C">
              <w:t>OHS</w:t>
            </w:r>
          </w:p>
          <w:p w:rsidR="00000000" w:rsidRPr="00C4588C" w:rsidP="00C4588C">
            <w:pPr>
              <w:pStyle w:val="ListBullet"/>
            </w:pPr>
            <w:r w:rsidRPr="00C4588C">
              <w:t>livestock risks</w:t>
            </w:r>
          </w:p>
          <w:p w:rsidR="00000000" w:rsidRPr="00C4588C" w:rsidP="00C4588C">
            <w:pPr>
              <w:pStyle w:val="ListBullet"/>
            </w:pPr>
            <w:r w:rsidRPr="00C4588C">
              <w:t>public liability risks</w:t>
            </w:r>
          </w:p>
          <w:p w:rsidR="00000000" w:rsidRPr="00C4588C" w:rsidP="00C4588C">
            <w:pPr>
              <w:pStyle w:val="ListBullet"/>
            </w:pPr>
            <w:r w:rsidRPr="00C4588C">
              <w:t>risk of physical damage to managed property</w:t>
            </w:r>
          </w:p>
          <w:p w:rsidR="00000000" w:rsidRPr="00C4588C" w:rsidP="00C4588C">
            <w:pPr>
              <w:pStyle w:val="ListBullet"/>
            </w:pPr>
            <w:r w:rsidRPr="00C4588C">
              <w:t>risks associated with actions of individuals</w:t>
            </w:r>
          </w:p>
          <w:p w:rsidR="00000000" w:rsidRPr="00C4588C" w:rsidP="00C4588C">
            <w:pPr>
              <w:pStyle w:val="ListBullet"/>
            </w:pPr>
            <w:r w:rsidRPr="00C4588C">
              <w:t>risks associated with natural events and hazards</w:t>
            </w:r>
          </w:p>
          <w:p w:rsidR="00000000" w:rsidRPr="00C4588C" w:rsidP="00C4588C">
            <w:pPr>
              <w:pStyle w:val="ListBullet"/>
            </w:pPr>
            <w:r w:rsidRPr="00C4588C">
              <w:t>risks to rental income</w:t>
            </w:r>
          </w:p>
          <w:p w:rsidR="00000000" w:rsidRPr="00C4588C" w:rsidP="00C4588C">
            <w:pPr>
              <w:pStyle w:val="ListBullet"/>
            </w:pPr>
            <w:r w:rsidRPr="00C4588C">
              <w:t>safety risks</w:t>
            </w:r>
          </w:p>
          <w:p w:rsidR="00000000" w:rsidRPr="00C4588C" w:rsidP="00C4588C">
            <w:pPr>
              <w:pStyle w:val="ListBullet"/>
            </w:pPr>
            <w:r w:rsidRPr="00C4588C">
              <w:t>security risks</w:t>
            </w:r>
          </w:p>
          <w:p w:rsidR="00000000" w:rsidP="00C4588C">
            <w:pPr>
              <w:pStyle w:val="ListBullet"/>
              <w:rPr>
                <w:lang w:val="en-NZ"/>
              </w:rPr>
            </w:pPr>
            <w:r w:rsidRPr="00C4588C">
              <w:t>water quality and quantity risks.</w:t>
            </w:r>
          </w:p>
        </w:tc>
      </w:tr>
      <w:tr w:rsidTr="00540E63">
        <w:tblPrEx>
          <w:tblW w:w="0" w:type="auto"/>
          <w:tblLayout w:type="fixed"/>
          <w:tblCellMar>
            <w:left w:w="62" w:type="dxa"/>
            <w:right w:w="62" w:type="dxa"/>
          </w:tblCellMar>
          <w:tblLook w:val="0000"/>
        </w:tblPrEx>
        <w:tc>
          <w:tcPr>
            <w:tcW w:w="2966" w:type="dxa"/>
            <w:tcBorders>
              <w:top w:val="nil"/>
              <w:left w:val="nil"/>
              <w:bottom w:val="nil"/>
              <w:right w:val="nil"/>
            </w:tcBorders>
            <w:tcMar>
              <w:top w:w="0" w:type="dxa"/>
              <w:left w:w="62" w:type="dxa"/>
              <w:bottom w:w="0" w:type="dxa"/>
              <w:right w:w="62" w:type="dxa"/>
            </w:tcMar>
          </w:tcPr>
          <w:p w:rsidR="00000000" w:rsidP="00C4588C">
            <w:pPr>
              <w:pStyle w:val="BodyText"/>
              <w:rPr>
                <w:lang w:val="en-NZ"/>
              </w:rPr>
            </w:pPr>
            <w:r w:rsidRPr="00C4588C">
              <w:rPr>
                <w:rStyle w:val="BoldandItalics"/>
              </w:rPr>
              <w:t>Legislative requirements</w:t>
            </w:r>
            <w:r w:rsidRPr="00C4588C">
              <w:t xml:space="preserve"> may include:</w:t>
            </w:r>
          </w:p>
        </w:tc>
        <w:tc>
          <w:tcPr>
            <w:tcW w:w="5760" w:type="dxa"/>
            <w:tcBorders>
              <w:top w:val="nil"/>
              <w:left w:val="nil"/>
              <w:bottom w:val="nil"/>
              <w:right w:val="nil"/>
            </w:tcBorders>
            <w:tcMar>
              <w:top w:w="0" w:type="dxa"/>
              <w:left w:w="62" w:type="dxa"/>
              <w:bottom w:w="0" w:type="dxa"/>
              <w:right w:w="62" w:type="dxa"/>
            </w:tcMar>
          </w:tcPr>
          <w:p w:rsidR="00000000" w:rsidRPr="00C4588C" w:rsidP="00C4588C">
            <w:pPr>
              <w:pStyle w:val="ListBullet"/>
            </w:pPr>
            <w:r w:rsidRPr="00C4588C">
              <w:t>relevant federal and state or territory legislation and local government regulations related to:</w:t>
            </w:r>
          </w:p>
          <w:p w:rsidR="00000000" w:rsidRPr="00C4588C" w:rsidP="00C4588C">
            <w:pPr>
              <w:pStyle w:val="ListBullet2"/>
            </w:pPr>
            <w:r w:rsidRPr="00C4588C">
              <w:t>animal health</w:t>
            </w:r>
          </w:p>
          <w:p w:rsidR="00000000" w:rsidRPr="00C4588C" w:rsidP="00C4588C">
            <w:pPr>
              <w:pStyle w:val="ListBullet2"/>
            </w:pPr>
            <w:r w:rsidRPr="00C4588C">
              <w:t xml:space="preserve">anti-discrimination </w:t>
            </w:r>
          </w:p>
          <w:p w:rsidR="00000000" w:rsidRPr="00C4588C" w:rsidP="00C4588C">
            <w:pPr>
              <w:pStyle w:val="ListBullet2"/>
            </w:pPr>
            <w:r w:rsidRPr="00C4588C">
              <w:t>aquaculture</w:t>
            </w:r>
          </w:p>
          <w:p w:rsidR="00000000" w:rsidRPr="00C4588C" w:rsidP="00C4588C">
            <w:pPr>
              <w:pStyle w:val="ListBullet2"/>
            </w:pPr>
            <w:r w:rsidRPr="00C4588C">
              <w:t>consumer protection</w:t>
            </w:r>
          </w:p>
          <w:p w:rsidR="00000000" w:rsidRPr="00C4588C" w:rsidP="00C4588C">
            <w:pPr>
              <w:pStyle w:val="ListBullet2"/>
            </w:pPr>
            <w:r w:rsidRPr="00C4588C">
              <w:t>crown land</w:t>
            </w:r>
          </w:p>
          <w:p w:rsidR="00000000" w:rsidRPr="00C4588C" w:rsidP="00C4588C">
            <w:pPr>
              <w:pStyle w:val="ListBullet2"/>
            </w:pPr>
            <w:r w:rsidRPr="00C4588C">
              <w:t>environmental issues</w:t>
            </w:r>
          </w:p>
          <w:p w:rsidR="00000000" w:rsidRPr="00C4588C" w:rsidP="00C4588C">
            <w:pPr>
              <w:pStyle w:val="ListBullet2"/>
            </w:pPr>
            <w:r w:rsidRPr="00C4588C">
              <w:t>equal employment opportunity (EEO)</w:t>
            </w:r>
          </w:p>
          <w:p w:rsidR="00000000" w:rsidRPr="00C4588C" w:rsidP="00C4588C">
            <w:pPr>
              <w:pStyle w:val="ListBullet2"/>
            </w:pPr>
            <w:r w:rsidRPr="00C4588C">
              <w:t>financial probity</w:t>
            </w:r>
          </w:p>
          <w:p w:rsidR="00000000" w:rsidRPr="00C4588C" w:rsidP="00C4588C">
            <w:pPr>
              <w:pStyle w:val="ListBullet2"/>
            </w:pPr>
            <w:r w:rsidRPr="00C4588C">
              <w:t>franchises and business structure</w:t>
            </w:r>
          </w:p>
          <w:p w:rsidR="00000000" w:rsidRPr="00C4588C" w:rsidP="00C4588C">
            <w:pPr>
              <w:pStyle w:val="ListBullet2"/>
            </w:pPr>
            <w:r w:rsidRPr="00C4588C">
              <w:t>industrial relations</w:t>
            </w:r>
          </w:p>
          <w:p w:rsidR="00000000" w:rsidRPr="00C4588C" w:rsidP="00C4588C">
            <w:pPr>
              <w:pStyle w:val="ListBullet2"/>
            </w:pPr>
            <w:r w:rsidRPr="00C4588C">
              <w:t>livestock</w:t>
            </w:r>
          </w:p>
          <w:p w:rsidR="00000000" w:rsidRPr="00C4588C" w:rsidP="00C4588C">
            <w:pPr>
              <w:pStyle w:val="ListBullet2"/>
            </w:pPr>
            <w:r w:rsidRPr="00C4588C">
              <w:t>native title</w:t>
            </w:r>
          </w:p>
          <w:p w:rsidR="00000000" w:rsidRPr="00C4588C" w:rsidP="00C4588C">
            <w:pPr>
              <w:pStyle w:val="ListBullet2"/>
            </w:pPr>
            <w:r w:rsidRPr="00C4588C">
              <w:t>OHS</w:t>
            </w:r>
          </w:p>
          <w:p w:rsidR="00000000" w:rsidRPr="00C4588C" w:rsidP="00C4588C">
            <w:pPr>
              <w:pStyle w:val="ListBullet2"/>
            </w:pPr>
            <w:r w:rsidRPr="00C4588C">
              <w:t>pastoral leases</w:t>
            </w:r>
          </w:p>
          <w:p w:rsidR="00000000" w:rsidRPr="00C4588C" w:rsidP="00C4588C">
            <w:pPr>
              <w:pStyle w:val="ListBullet2"/>
            </w:pPr>
            <w:r w:rsidRPr="00C4588C">
              <w:t>privacy</w:t>
            </w:r>
          </w:p>
          <w:p w:rsidR="00000000" w:rsidRPr="00C4588C" w:rsidP="00C4588C">
            <w:pPr>
              <w:pStyle w:val="ListBullet2"/>
            </w:pPr>
            <w:r w:rsidRPr="00C4588C">
              <w:t>rural property leasing and management</w:t>
            </w:r>
          </w:p>
          <w:p w:rsidR="00000000" w:rsidRPr="00C4588C" w:rsidP="00C4588C">
            <w:pPr>
              <w:pStyle w:val="ListBullet2"/>
            </w:pPr>
            <w:r w:rsidRPr="00C4588C">
              <w:t>taxation</w:t>
            </w:r>
          </w:p>
          <w:p w:rsidR="00000000" w:rsidP="00C4588C">
            <w:pPr>
              <w:pStyle w:val="ListBullet2"/>
              <w:rPr>
                <w:lang w:val="en-NZ"/>
              </w:rPr>
            </w:pPr>
            <w:r w:rsidRPr="00C4588C">
              <w:t>water rights.</w:t>
            </w:r>
          </w:p>
        </w:tc>
      </w:tr>
      <w:tr w:rsidTr="00540E63">
        <w:tblPrEx>
          <w:tblW w:w="0" w:type="auto"/>
          <w:tblLayout w:type="fixed"/>
          <w:tblCellMar>
            <w:left w:w="62" w:type="dxa"/>
            <w:right w:w="62" w:type="dxa"/>
          </w:tblCellMar>
          <w:tblLook w:val="0000"/>
        </w:tblPrEx>
        <w:tc>
          <w:tcPr>
            <w:tcW w:w="2966" w:type="dxa"/>
            <w:tcBorders>
              <w:top w:val="nil"/>
              <w:left w:val="nil"/>
              <w:bottom w:val="nil"/>
              <w:right w:val="nil"/>
            </w:tcBorders>
            <w:tcMar>
              <w:top w:w="0" w:type="dxa"/>
              <w:left w:w="62" w:type="dxa"/>
              <w:bottom w:w="0" w:type="dxa"/>
              <w:right w:w="62" w:type="dxa"/>
            </w:tcMar>
          </w:tcPr>
          <w:p w:rsidR="00000000" w:rsidP="00C4588C">
            <w:pPr>
              <w:pStyle w:val="BodyText"/>
              <w:rPr>
                <w:lang w:val="en-NZ"/>
              </w:rPr>
            </w:pPr>
            <w:r w:rsidRPr="00C4588C">
              <w:rPr>
                <w:rStyle w:val="BoldandItalics"/>
              </w:rPr>
              <w:t>Market influences</w:t>
            </w:r>
            <w:r w:rsidRPr="00C4588C">
              <w:t xml:space="preserve"> </w:t>
            </w:r>
            <w:r w:rsidRPr="00C4588C">
              <w:rPr>
                <w:rStyle w:val="BoldandItalics"/>
              </w:rPr>
              <w:t>likely to affect property</w:t>
            </w:r>
            <w:r w:rsidRPr="00C4588C">
              <w:t xml:space="preserve"> may include:</w:t>
            </w:r>
          </w:p>
        </w:tc>
        <w:tc>
          <w:tcPr>
            <w:tcW w:w="5760" w:type="dxa"/>
            <w:tcBorders>
              <w:top w:val="nil"/>
              <w:left w:val="nil"/>
              <w:bottom w:val="nil"/>
              <w:right w:val="nil"/>
            </w:tcBorders>
            <w:tcMar>
              <w:top w:w="0" w:type="dxa"/>
              <w:left w:w="62" w:type="dxa"/>
              <w:bottom w:w="0" w:type="dxa"/>
              <w:right w:w="62" w:type="dxa"/>
            </w:tcMar>
          </w:tcPr>
          <w:p w:rsidR="00000000" w:rsidRPr="00C4588C" w:rsidP="00C4588C">
            <w:pPr>
              <w:pStyle w:val="ListBullet"/>
            </w:pPr>
            <w:r w:rsidRPr="00C4588C">
              <w:t>availability of comparable properties</w:t>
            </w:r>
          </w:p>
          <w:p w:rsidR="00000000" w:rsidRPr="00C4588C" w:rsidP="00C4588C">
            <w:pPr>
              <w:pStyle w:val="ListBullet"/>
            </w:pPr>
            <w:r w:rsidRPr="00C4588C">
              <w:t>banking</w:t>
            </w:r>
          </w:p>
          <w:p w:rsidR="00000000" w:rsidRPr="00C4588C" w:rsidP="00C4588C">
            <w:pPr>
              <w:pStyle w:val="ListBullet"/>
            </w:pPr>
            <w:r w:rsidRPr="00C4588C">
              <w:t>climatic</w:t>
            </w:r>
          </w:p>
          <w:p w:rsidR="00000000" w:rsidRPr="00C4588C" w:rsidP="00C4588C">
            <w:pPr>
              <w:pStyle w:val="ListBullet"/>
            </w:pPr>
            <w:r w:rsidRPr="00C4588C">
              <w:t>economic</w:t>
            </w:r>
          </w:p>
          <w:p w:rsidR="00000000" w:rsidRPr="00C4588C" w:rsidP="00C4588C">
            <w:pPr>
              <w:pStyle w:val="ListBullet"/>
            </w:pPr>
            <w:r w:rsidRPr="00C4588C">
              <w:t>financial</w:t>
            </w:r>
          </w:p>
          <w:p w:rsidR="00000000" w:rsidRPr="00C4588C" w:rsidP="00C4588C">
            <w:pPr>
              <w:pStyle w:val="ListBullet"/>
            </w:pPr>
            <w:r w:rsidRPr="00C4588C">
              <w:t>historical</w:t>
            </w:r>
          </w:p>
          <w:p w:rsidR="00000000" w:rsidRPr="00C4588C" w:rsidP="00C4588C">
            <w:pPr>
              <w:pStyle w:val="ListBullet"/>
            </w:pPr>
            <w:r w:rsidRPr="00C4588C">
              <w:t>interest rates</w:t>
            </w:r>
          </w:p>
          <w:p w:rsidR="00000000" w:rsidRPr="00C4588C" w:rsidP="00C4588C">
            <w:pPr>
              <w:pStyle w:val="ListBullet"/>
            </w:pPr>
            <w:r w:rsidRPr="00C4588C">
              <w:t>investment trends</w:t>
            </w:r>
          </w:p>
          <w:p w:rsidR="00000000" w:rsidRPr="00C4588C" w:rsidP="00C4588C">
            <w:pPr>
              <w:pStyle w:val="ListBullet"/>
            </w:pPr>
            <w:r w:rsidRPr="00C4588C">
              <w:t>overseas trends</w:t>
            </w:r>
          </w:p>
          <w:p w:rsidR="00000000" w:rsidRPr="00C4588C" w:rsidP="00C4588C">
            <w:pPr>
              <w:pStyle w:val="ListBullet"/>
            </w:pPr>
            <w:r w:rsidRPr="00C4588C">
              <w:t>political</w:t>
            </w:r>
          </w:p>
          <w:p w:rsidR="00000000" w:rsidRPr="00C4588C" w:rsidP="00C4588C">
            <w:pPr>
              <w:pStyle w:val="ListBullet"/>
            </w:pPr>
            <w:r w:rsidRPr="00C4588C">
              <w:t>seasonal factors</w:t>
            </w:r>
          </w:p>
          <w:p w:rsidR="00000000" w:rsidP="00C4588C">
            <w:pPr>
              <w:pStyle w:val="ListBullet"/>
              <w:rPr>
                <w:lang w:val="en-NZ"/>
              </w:rPr>
            </w:pPr>
            <w:r w:rsidRPr="00C4588C">
              <w:t>taxation.</w:t>
            </w:r>
          </w:p>
        </w:tc>
      </w:tr>
      <w:tr w:rsidTr="00540E63">
        <w:tblPrEx>
          <w:tblW w:w="0" w:type="auto"/>
          <w:tblLayout w:type="fixed"/>
          <w:tblCellMar>
            <w:left w:w="62" w:type="dxa"/>
            <w:right w:w="62" w:type="dxa"/>
          </w:tblCellMar>
          <w:tblLook w:val="0000"/>
        </w:tblPrEx>
        <w:tc>
          <w:tcPr>
            <w:tcW w:w="2966" w:type="dxa"/>
            <w:tcBorders>
              <w:top w:val="nil"/>
              <w:left w:val="nil"/>
              <w:bottom w:val="nil"/>
              <w:right w:val="nil"/>
            </w:tcBorders>
            <w:tcMar>
              <w:top w:w="0" w:type="dxa"/>
              <w:left w:w="62" w:type="dxa"/>
              <w:bottom w:w="0" w:type="dxa"/>
              <w:right w:w="62" w:type="dxa"/>
            </w:tcMar>
          </w:tcPr>
          <w:p w:rsidR="00000000" w:rsidP="00C4588C">
            <w:pPr>
              <w:pStyle w:val="BodyText"/>
              <w:rPr>
                <w:lang w:val="en-NZ"/>
              </w:rPr>
            </w:pPr>
            <w:r w:rsidRPr="00C4588C">
              <w:rPr>
                <w:rStyle w:val="BoldandItalics"/>
              </w:rPr>
              <w:t>Key register</w:t>
            </w:r>
            <w:r w:rsidRPr="00C4588C">
              <w:t xml:space="preserve"> may refer to:</w:t>
            </w:r>
          </w:p>
        </w:tc>
        <w:tc>
          <w:tcPr>
            <w:tcW w:w="5760" w:type="dxa"/>
            <w:tcBorders>
              <w:top w:val="nil"/>
              <w:left w:val="nil"/>
              <w:bottom w:val="nil"/>
              <w:right w:val="nil"/>
            </w:tcBorders>
            <w:tcMar>
              <w:top w:w="0" w:type="dxa"/>
              <w:left w:w="62" w:type="dxa"/>
              <w:bottom w:w="0" w:type="dxa"/>
              <w:right w:w="62" w:type="dxa"/>
            </w:tcMar>
          </w:tcPr>
          <w:p w:rsidR="00000000" w:rsidRPr="00C4588C" w:rsidP="00C4588C">
            <w:pPr>
              <w:pStyle w:val="ListBullet"/>
            </w:pPr>
            <w:r w:rsidRPr="00C4588C">
              <w:t>access to keys</w:t>
            </w:r>
          </w:p>
          <w:p w:rsidR="00000000" w:rsidRPr="00C4588C" w:rsidP="00C4588C">
            <w:pPr>
              <w:pStyle w:val="ListBullet"/>
            </w:pPr>
            <w:r w:rsidRPr="00C4588C">
              <w:t>coding of keys</w:t>
            </w:r>
          </w:p>
          <w:p w:rsidR="00000000" w:rsidRPr="00C4588C" w:rsidP="00C4588C">
            <w:pPr>
              <w:pStyle w:val="ListBullet"/>
            </w:pPr>
            <w:r w:rsidRPr="00C4588C">
              <w:t>entry of key in register</w:t>
            </w:r>
          </w:p>
          <w:p w:rsidR="00000000" w:rsidRPr="00C4588C" w:rsidP="00C4588C">
            <w:pPr>
              <w:pStyle w:val="ListBullet"/>
            </w:pPr>
            <w:r w:rsidRPr="00C4588C">
              <w:t>non-return of keys</w:t>
            </w:r>
          </w:p>
          <w:p w:rsidR="00000000" w:rsidRPr="00C4588C" w:rsidP="00C4588C">
            <w:pPr>
              <w:pStyle w:val="ListBullet"/>
            </w:pPr>
            <w:r w:rsidRPr="00C4588C">
              <w:t>records</w:t>
            </w:r>
          </w:p>
          <w:p w:rsidR="00000000" w:rsidP="00C4588C">
            <w:pPr>
              <w:pStyle w:val="ListBullet"/>
              <w:rPr>
                <w:lang w:val="en-NZ"/>
              </w:rPr>
            </w:pPr>
            <w:r w:rsidRPr="00C4588C">
              <w:t>security and storage procedures.</w:t>
            </w:r>
          </w:p>
        </w:tc>
      </w:tr>
      <w:tr w:rsidTr="00540E63">
        <w:tblPrEx>
          <w:tblW w:w="0" w:type="auto"/>
          <w:tblLayout w:type="fixed"/>
          <w:tblCellMar>
            <w:left w:w="62" w:type="dxa"/>
            <w:right w:w="62" w:type="dxa"/>
          </w:tblCellMar>
          <w:tblLook w:val="0000"/>
        </w:tblPrEx>
        <w:tc>
          <w:tcPr>
            <w:tcW w:w="2966" w:type="dxa"/>
            <w:tcBorders>
              <w:top w:val="nil"/>
              <w:left w:val="nil"/>
              <w:bottom w:val="nil"/>
              <w:right w:val="nil"/>
            </w:tcBorders>
            <w:tcMar>
              <w:top w:w="0" w:type="dxa"/>
              <w:left w:w="62" w:type="dxa"/>
              <w:bottom w:w="0" w:type="dxa"/>
              <w:right w:w="62" w:type="dxa"/>
            </w:tcMar>
          </w:tcPr>
          <w:p w:rsidR="00000000" w:rsidP="00C4588C">
            <w:pPr>
              <w:pStyle w:val="BodyText"/>
              <w:rPr>
                <w:lang w:val="en-NZ"/>
              </w:rPr>
            </w:pPr>
            <w:r w:rsidRPr="00C4588C">
              <w:rPr>
                <w:rStyle w:val="BoldandItalics"/>
              </w:rPr>
              <w:t>Internal and external systems</w:t>
            </w:r>
            <w:r w:rsidRPr="00C4588C">
              <w:t xml:space="preserve"> may include:</w:t>
            </w:r>
          </w:p>
        </w:tc>
        <w:tc>
          <w:tcPr>
            <w:tcW w:w="5760" w:type="dxa"/>
            <w:tcBorders>
              <w:top w:val="nil"/>
              <w:left w:val="nil"/>
              <w:bottom w:val="nil"/>
              <w:right w:val="nil"/>
            </w:tcBorders>
            <w:tcMar>
              <w:top w:w="0" w:type="dxa"/>
              <w:left w:w="62" w:type="dxa"/>
              <w:bottom w:w="0" w:type="dxa"/>
              <w:right w:w="62" w:type="dxa"/>
            </w:tcMar>
          </w:tcPr>
          <w:p w:rsidR="00000000" w:rsidRPr="00C4588C" w:rsidP="00C4588C">
            <w:pPr>
              <w:pStyle w:val="ListBullet"/>
            </w:pPr>
            <w:r w:rsidRPr="00C4588C">
              <w:t>accounting</w:t>
            </w:r>
          </w:p>
          <w:p w:rsidR="00000000" w:rsidRPr="00C4588C" w:rsidP="00C4588C">
            <w:pPr>
              <w:pStyle w:val="ListBullet"/>
            </w:pPr>
            <w:r w:rsidRPr="00C4588C">
              <w:t>agistment of livestock</w:t>
            </w:r>
          </w:p>
          <w:p w:rsidR="00000000" w:rsidRPr="00C4588C" w:rsidP="00C4588C">
            <w:pPr>
              <w:pStyle w:val="ListBullet"/>
            </w:pPr>
            <w:r w:rsidRPr="00C4588C">
              <w:t>bad debt collection</w:t>
            </w:r>
          </w:p>
          <w:p w:rsidR="00000000" w:rsidRPr="00C4588C" w:rsidP="00C4588C">
            <w:pPr>
              <w:pStyle w:val="ListBullet"/>
            </w:pPr>
            <w:r w:rsidRPr="00C4588C">
              <w:t>cleaning</w:t>
            </w:r>
          </w:p>
          <w:p w:rsidR="00000000" w:rsidRPr="00C4588C" w:rsidP="00C4588C">
            <w:pPr>
              <w:pStyle w:val="ListBullet"/>
            </w:pPr>
            <w:r w:rsidRPr="00C4588C">
              <w:t>communication and reporting</w:t>
            </w:r>
          </w:p>
          <w:p w:rsidR="00000000" w:rsidRPr="00C4588C" w:rsidP="00C4588C">
            <w:pPr>
              <w:pStyle w:val="ListBullet"/>
            </w:pPr>
            <w:r w:rsidRPr="00C4588C">
              <w:t>dispute resolution</w:t>
            </w:r>
          </w:p>
          <w:p w:rsidR="00000000" w:rsidRPr="00C4588C" w:rsidP="00C4588C">
            <w:pPr>
              <w:pStyle w:val="ListBullet"/>
            </w:pPr>
            <w:r w:rsidRPr="00C4588C">
              <w:t>f</w:t>
            </w:r>
            <w:r w:rsidRPr="00C4588C">
              <w:t>encing</w:t>
            </w:r>
          </w:p>
          <w:p w:rsidR="00000000" w:rsidRPr="00C4588C" w:rsidP="00C4588C">
            <w:pPr>
              <w:pStyle w:val="ListBullet"/>
            </w:pPr>
            <w:r w:rsidRPr="00C4588C">
              <w:t>gardening</w:t>
            </w:r>
          </w:p>
          <w:p w:rsidR="00000000" w:rsidRPr="00C4588C" w:rsidP="00C4588C">
            <w:pPr>
              <w:pStyle w:val="ListBullet"/>
            </w:pPr>
            <w:r w:rsidRPr="00C4588C">
              <w:t>insurance</w:t>
            </w:r>
          </w:p>
          <w:p w:rsidR="00000000" w:rsidRPr="00C4588C" w:rsidP="00C4588C">
            <w:pPr>
              <w:pStyle w:val="ListBullet"/>
            </w:pPr>
            <w:r w:rsidRPr="00C4588C">
              <w:t>lease renewal and termination</w:t>
            </w:r>
          </w:p>
          <w:p w:rsidR="00000000" w:rsidRPr="00C4588C" w:rsidP="00C4588C">
            <w:pPr>
              <w:pStyle w:val="ListBullet"/>
            </w:pPr>
            <w:r w:rsidRPr="00C4588C">
              <w:t>pest maintenance</w:t>
            </w:r>
          </w:p>
          <w:p w:rsidR="00000000" w:rsidRPr="00C4588C" w:rsidP="00C4588C">
            <w:pPr>
              <w:pStyle w:val="ListBullet"/>
            </w:pPr>
            <w:r w:rsidRPr="00C4588C">
              <w:t>property inspection</w:t>
            </w:r>
          </w:p>
          <w:p w:rsidR="00000000" w:rsidRPr="00C4588C" w:rsidP="00C4588C">
            <w:pPr>
              <w:pStyle w:val="ListBullet"/>
            </w:pPr>
            <w:r w:rsidRPr="00C4588C">
              <w:t>purchasing and procurement</w:t>
            </w:r>
          </w:p>
          <w:p w:rsidR="00000000" w:rsidRPr="00C4588C" w:rsidP="00C4588C">
            <w:pPr>
              <w:pStyle w:val="ListBullet"/>
            </w:pPr>
            <w:r w:rsidRPr="00C4588C">
              <w:t>rent or lease payment collection</w:t>
            </w:r>
          </w:p>
          <w:p w:rsidR="00000000" w:rsidRPr="00C4588C" w:rsidP="00C4588C">
            <w:pPr>
              <w:pStyle w:val="ListBullet"/>
            </w:pPr>
            <w:r w:rsidRPr="00C4588C">
              <w:t>repairs and maintenance</w:t>
            </w:r>
          </w:p>
          <w:p w:rsidR="00000000" w:rsidRPr="00C4588C" w:rsidP="00C4588C">
            <w:pPr>
              <w:pStyle w:val="ListBullet"/>
            </w:pPr>
            <w:r w:rsidRPr="00C4588C">
              <w:t>risk management</w:t>
            </w:r>
          </w:p>
          <w:p w:rsidR="00000000" w:rsidP="00C4588C">
            <w:pPr>
              <w:pStyle w:val="ListBullet"/>
              <w:rPr>
                <w:lang w:val="en-NZ"/>
              </w:rPr>
            </w:pPr>
            <w:r w:rsidRPr="00C4588C">
              <w:t>security.</w:t>
            </w:r>
          </w:p>
        </w:tc>
      </w:tr>
      <w:tr w:rsidTr="00540E63">
        <w:tblPrEx>
          <w:tblW w:w="0" w:type="auto"/>
          <w:tblLayout w:type="fixed"/>
          <w:tblCellMar>
            <w:left w:w="62" w:type="dxa"/>
            <w:right w:w="62" w:type="dxa"/>
          </w:tblCellMar>
          <w:tblLook w:val="0000"/>
        </w:tblPrEx>
        <w:tc>
          <w:tcPr>
            <w:tcW w:w="2966" w:type="dxa"/>
            <w:tcBorders>
              <w:top w:val="nil"/>
              <w:left w:val="nil"/>
              <w:bottom w:val="nil"/>
              <w:right w:val="nil"/>
            </w:tcBorders>
            <w:tcMar>
              <w:top w:w="0" w:type="dxa"/>
              <w:left w:w="62" w:type="dxa"/>
              <w:bottom w:w="0" w:type="dxa"/>
              <w:right w:w="62" w:type="dxa"/>
            </w:tcMar>
          </w:tcPr>
          <w:p w:rsidR="00000000" w:rsidP="00C4588C">
            <w:pPr>
              <w:pStyle w:val="BodyText"/>
              <w:rPr>
                <w:lang w:val="en-NZ"/>
              </w:rPr>
            </w:pPr>
            <w:r w:rsidRPr="00C4588C">
              <w:rPr>
                <w:rStyle w:val="BoldandItalics"/>
              </w:rPr>
              <w:t>External contractors</w:t>
            </w:r>
            <w:r w:rsidRPr="00C4588C">
              <w:t xml:space="preserve"> may include:</w:t>
            </w:r>
          </w:p>
        </w:tc>
        <w:tc>
          <w:tcPr>
            <w:tcW w:w="5760" w:type="dxa"/>
            <w:tcBorders>
              <w:top w:val="nil"/>
              <w:left w:val="nil"/>
              <w:bottom w:val="nil"/>
              <w:right w:val="nil"/>
            </w:tcBorders>
            <w:tcMar>
              <w:top w:w="0" w:type="dxa"/>
              <w:left w:w="62" w:type="dxa"/>
              <w:bottom w:w="0" w:type="dxa"/>
              <w:right w:w="62" w:type="dxa"/>
            </w:tcMar>
          </w:tcPr>
          <w:p w:rsidR="00000000" w:rsidRPr="00C4588C" w:rsidP="00C4588C">
            <w:pPr>
              <w:pStyle w:val="ListBullet"/>
            </w:pPr>
            <w:r w:rsidRPr="00C4588C">
              <w:t>air conditioning and mechanical services technicians</w:t>
            </w:r>
          </w:p>
          <w:p w:rsidR="00000000" w:rsidRPr="00C4588C" w:rsidP="00C4588C">
            <w:pPr>
              <w:pStyle w:val="ListBullet"/>
            </w:pPr>
            <w:r w:rsidRPr="00C4588C">
              <w:t>builders</w:t>
            </w:r>
          </w:p>
          <w:p w:rsidR="00000000" w:rsidRPr="00C4588C" w:rsidP="00C4588C">
            <w:pPr>
              <w:pStyle w:val="ListBullet"/>
            </w:pPr>
            <w:r w:rsidRPr="00C4588C">
              <w:t>cleaners</w:t>
            </w:r>
          </w:p>
          <w:p w:rsidR="00000000" w:rsidRPr="00C4588C" w:rsidP="00C4588C">
            <w:pPr>
              <w:pStyle w:val="ListBullet"/>
            </w:pPr>
            <w:r w:rsidRPr="00C4588C">
              <w:t>dam construction contractors</w:t>
            </w:r>
          </w:p>
          <w:p w:rsidR="00000000" w:rsidRPr="00C4588C" w:rsidP="00C4588C">
            <w:pPr>
              <w:pStyle w:val="ListBullet"/>
            </w:pPr>
            <w:r w:rsidRPr="00C4588C">
              <w:t>earthmoving contractors</w:t>
            </w:r>
          </w:p>
          <w:p w:rsidR="00000000" w:rsidRPr="00C4588C" w:rsidP="00C4588C">
            <w:pPr>
              <w:pStyle w:val="ListBullet"/>
            </w:pPr>
            <w:r w:rsidRPr="00C4588C">
              <w:t>electricians</w:t>
            </w:r>
          </w:p>
          <w:p w:rsidR="00000000" w:rsidRPr="00C4588C" w:rsidP="00C4588C">
            <w:pPr>
              <w:pStyle w:val="ListBullet"/>
            </w:pPr>
            <w:r w:rsidRPr="00C4588C">
              <w:t>farm contractors</w:t>
            </w:r>
          </w:p>
          <w:p w:rsidR="00000000" w:rsidRPr="00C4588C" w:rsidP="00C4588C">
            <w:pPr>
              <w:pStyle w:val="ListBullet"/>
            </w:pPr>
            <w:r w:rsidRPr="00C4588C">
              <w:t>farm equipment repairs and service contractors</w:t>
            </w:r>
          </w:p>
          <w:p w:rsidR="00000000" w:rsidRPr="00C4588C" w:rsidP="00C4588C">
            <w:pPr>
              <w:pStyle w:val="ListBullet"/>
            </w:pPr>
            <w:r w:rsidRPr="00C4588C">
              <w:t>farm plant repairs and servicing contractors</w:t>
            </w:r>
          </w:p>
          <w:p w:rsidR="00000000" w:rsidRPr="00C4588C" w:rsidP="00C4588C">
            <w:pPr>
              <w:pStyle w:val="ListBullet"/>
            </w:pPr>
            <w:r w:rsidRPr="00C4588C">
              <w:t>fencing contractors</w:t>
            </w:r>
          </w:p>
          <w:p w:rsidR="00000000" w:rsidRPr="00C4588C" w:rsidP="00C4588C">
            <w:pPr>
              <w:pStyle w:val="ListBullet"/>
            </w:pPr>
            <w:r w:rsidRPr="00C4588C">
              <w:t>gardeners</w:t>
            </w:r>
          </w:p>
          <w:p w:rsidR="00000000" w:rsidRPr="00C4588C" w:rsidP="00C4588C">
            <w:pPr>
              <w:pStyle w:val="ListBullet"/>
            </w:pPr>
            <w:r w:rsidRPr="00C4588C">
              <w:t>grass slashing contractors</w:t>
            </w:r>
          </w:p>
          <w:p w:rsidR="00000000" w:rsidRPr="00C4588C" w:rsidP="00C4588C">
            <w:pPr>
              <w:pStyle w:val="ListBullet"/>
            </w:pPr>
            <w:r w:rsidRPr="00C4588C">
              <w:t>harvest contractors</w:t>
            </w:r>
          </w:p>
          <w:p w:rsidR="00000000" w:rsidRPr="00C4588C" w:rsidP="00C4588C">
            <w:pPr>
              <w:pStyle w:val="ListBullet"/>
            </w:pPr>
            <w:r w:rsidRPr="00C4588C">
              <w:t>painters and plasterers</w:t>
            </w:r>
          </w:p>
          <w:p w:rsidR="00000000" w:rsidRPr="00C4588C" w:rsidP="00C4588C">
            <w:pPr>
              <w:pStyle w:val="ListBullet"/>
            </w:pPr>
            <w:r w:rsidRPr="00C4588C">
              <w:t>pest exterminators</w:t>
            </w:r>
          </w:p>
          <w:p w:rsidR="00000000" w:rsidRPr="00C4588C" w:rsidP="00C4588C">
            <w:pPr>
              <w:pStyle w:val="ListBullet"/>
            </w:pPr>
            <w:r w:rsidRPr="00C4588C">
              <w:t>picking and packing contractors</w:t>
            </w:r>
          </w:p>
          <w:p w:rsidR="00000000" w:rsidRPr="00C4588C" w:rsidP="00C4588C">
            <w:pPr>
              <w:pStyle w:val="ListBullet"/>
            </w:pPr>
            <w:r w:rsidRPr="00C4588C">
              <w:t>plant and equipment technicians</w:t>
            </w:r>
          </w:p>
          <w:p w:rsidR="00000000" w:rsidRPr="00C4588C" w:rsidP="00C4588C">
            <w:pPr>
              <w:pStyle w:val="ListBullet"/>
            </w:pPr>
            <w:r w:rsidRPr="00C4588C">
              <w:t>plumbers</w:t>
            </w:r>
          </w:p>
          <w:p w:rsidR="00000000" w:rsidRPr="00C4588C" w:rsidP="00C4588C">
            <w:pPr>
              <w:pStyle w:val="ListBullet"/>
            </w:pPr>
            <w:r w:rsidRPr="00C4588C">
              <w:t>swimming pool technicians</w:t>
            </w:r>
          </w:p>
          <w:p w:rsidR="00000000" w:rsidRPr="00C4588C" w:rsidP="00C4588C">
            <w:pPr>
              <w:pStyle w:val="ListBullet"/>
            </w:pPr>
            <w:r w:rsidRPr="00C4588C">
              <w:t>tilers</w:t>
            </w:r>
          </w:p>
          <w:p w:rsidR="00000000" w:rsidRPr="00C4588C" w:rsidP="00C4588C">
            <w:pPr>
              <w:pStyle w:val="ListBullet"/>
            </w:pPr>
            <w:r w:rsidRPr="00C4588C">
              <w:t>transport and haulage contract</w:t>
            </w:r>
            <w:r w:rsidRPr="00C4588C">
              <w:t>ors</w:t>
            </w:r>
          </w:p>
          <w:p w:rsidR="00000000" w:rsidRPr="00C4588C" w:rsidP="00C4588C">
            <w:pPr>
              <w:pStyle w:val="ListBullet"/>
            </w:pPr>
            <w:r w:rsidRPr="00C4588C">
              <w:t>veterinary services</w:t>
            </w:r>
          </w:p>
          <w:p w:rsidR="00000000" w:rsidRPr="00C4588C" w:rsidP="00C4588C">
            <w:pPr>
              <w:pStyle w:val="ListBullet"/>
            </w:pPr>
            <w:r w:rsidRPr="00C4588C">
              <w:t>water carriers</w:t>
            </w:r>
          </w:p>
          <w:p w:rsidR="00000000" w:rsidRPr="00C4588C" w:rsidP="00C4588C">
            <w:pPr>
              <w:pStyle w:val="ListBullet"/>
            </w:pPr>
            <w:r w:rsidRPr="00C4588C">
              <w:t>water quality technicians</w:t>
            </w:r>
          </w:p>
          <w:p w:rsidR="00000000" w:rsidP="00C4588C">
            <w:pPr>
              <w:pStyle w:val="ListBullet"/>
              <w:rPr>
                <w:lang w:val="en-NZ"/>
              </w:rPr>
            </w:pPr>
            <w:r w:rsidRPr="00C4588C">
              <w:t>water storage technicians.</w:t>
            </w:r>
          </w:p>
        </w:tc>
      </w:tr>
      <w:tr w:rsidTr="00540E63">
        <w:tblPrEx>
          <w:tblW w:w="0" w:type="auto"/>
          <w:tblLayout w:type="fixed"/>
          <w:tblCellMar>
            <w:left w:w="62" w:type="dxa"/>
            <w:right w:w="62" w:type="dxa"/>
          </w:tblCellMar>
          <w:tblLook w:val="0000"/>
        </w:tblPrEx>
        <w:tc>
          <w:tcPr>
            <w:tcW w:w="2966" w:type="dxa"/>
            <w:tcBorders>
              <w:top w:val="nil"/>
              <w:left w:val="nil"/>
              <w:bottom w:val="nil"/>
              <w:right w:val="nil"/>
            </w:tcBorders>
            <w:tcMar>
              <w:top w:w="0" w:type="dxa"/>
              <w:left w:w="62" w:type="dxa"/>
              <w:bottom w:w="0" w:type="dxa"/>
              <w:right w:w="62" w:type="dxa"/>
            </w:tcMar>
          </w:tcPr>
          <w:p w:rsidR="00000000" w:rsidP="00C4588C">
            <w:pPr>
              <w:pStyle w:val="BodyText"/>
              <w:rPr>
                <w:lang w:val="en-NZ"/>
              </w:rPr>
            </w:pPr>
            <w:r w:rsidRPr="00C4588C">
              <w:rPr>
                <w:rStyle w:val="BoldandItalics"/>
              </w:rPr>
              <w:t>Risk management strategies</w:t>
            </w:r>
            <w:r w:rsidRPr="00C4588C">
              <w:t xml:space="preserve"> may include:</w:t>
            </w:r>
          </w:p>
        </w:tc>
        <w:tc>
          <w:tcPr>
            <w:tcW w:w="5760" w:type="dxa"/>
            <w:tcBorders>
              <w:top w:val="nil"/>
              <w:left w:val="nil"/>
              <w:bottom w:val="nil"/>
              <w:right w:val="nil"/>
            </w:tcBorders>
            <w:tcMar>
              <w:top w:w="0" w:type="dxa"/>
              <w:left w:w="62" w:type="dxa"/>
              <w:bottom w:w="0" w:type="dxa"/>
              <w:right w:w="62" w:type="dxa"/>
            </w:tcMar>
          </w:tcPr>
          <w:p w:rsidR="00000000" w:rsidRPr="00C4588C" w:rsidP="00C4588C">
            <w:pPr>
              <w:pStyle w:val="ListBullet"/>
            </w:pPr>
            <w:r w:rsidRPr="00C4588C">
              <w:t>avoid the risk - make decision not to become involved in a risk situation</w:t>
            </w:r>
          </w:p>
          <w:p w:rsidR="00000000" w:rsidRPr="00C4588C" w:rsidP="00C4588C">
            <w:pPr>
              <w:pStyle w:val="ListBullet"/>
            </w:pPr>
            <w:r w:rsidRPr="00C4588C">
              <w:t>finance the risk - fund risk treatment and the financial consequences of risk</w:t>
            </w:r>
          </w:p>
          <w:p w:rsidR="00000000" w:rsidRPr="00C4588C" w:rsidP="00C4588C">
            <w:pPr>
              <w:pStyle w:val="ListBullet"/>
            </w:pPr>
            <w:r w:rsidRPr="00C4588C">
              <w:t>reduce the risk - apply appropriate techniques and management principles to reduce the likelihood of an occurrence and its consequences</w:t>
            </w:r>
          </w:p>
          <w:p w:rsidR="00000000" w:rsidRPr="00C4588C" w:rsidP="00C4588C">
            <w:pPr>
              <w:pStyle w:val="ListBullet"/>
            </w:pPr>
            <w:r w:rsidRPr="00C4588C">
              <w:t>retain the risk - intentionally or uninten</w:t>
            </w:r>
            <w:r w:rsidRPr="00C4588C">
              <w:t>tionally retain responsibility for loss or financial burden of loss</w:t>
            </w:r>
          </w:p>
          <w:p w:rsidR="00000000" w:rsidP="00C4588C">
            <w:pPr>
              <w:pStyle w:val="ListBullet"/>
              <w:rPr>
                <w:lang w:val="en-NZ"/>
              </w:rPr>
            </w:pPr>
            <w:r w:rsidRPr="00C4588C">
              <w:t>transfer the risk - shift responsibility or burden for loss to another party through contract, insurance or other means.</w:t>
            </w:r>
          </w:p>
        </w:tc>
      </w:tr>
      <w:tr w:rsidTr="00540E63">
        <w:tblPrEx>
          <w:tblW w:w="0" w:type="auto"/>
          <w:tblLayout w:type="fixed"/>
          <w:tblCellMar>
            <w:left w:w="62" w:type="dxa"/>
            <w:right w:w="62" w:type="dxa"/>
          </w:tblCellMar>
          <w:tblLook w:val="0000"/>
        </w:tblPrEx>
        <w:tc>
          <w:tcPr>
            <w:tcW w:w="2966" w:type="dxa"/>
            <w:tcBorders>
              <w:top w:val="nil"/>
              <w:left w:val="nil"/>
              <w:bottom w:val="nil"/>
              <w:right w:val="nil"/>
            </w:tcBorders>
            <w:tcMar>
              <w:top w:w="0" w:type="dxa"/>
              <w:left w:w="62" w:type="dxa"/>
              <w:bottom w:w="0" w:type="dxa"/>
              <w:right w:w="62" w:type="dxa"/>
            </w:tcMar>
          </w:tcPr>
          <w:p w:rsidR="00000000" w:rsidP="00C4588C">
            <w:pPr>
              <w:pStyle w:val="BodyText"/>
              <w:rPr>
                <w:lang w:val="en-NZ"/>
              </w:rPr>
            </w:pPr>
            <w:r w:rsidRPr="00C4588C">
              <w:rPr>
                <w:rStyle w:val="BoldandItalics"/>
              </w:rPr>
              <w:t>Property security measures</w:t>
            </w:r>
            <w:r w:rsidRPr="00C4588C">
              <w:t xml:space="preserve"> may include:</w:t>
            </w:r>
          </w:p>
        </w:tc>
        <w:tc>
          <w:tcPr>
            <w:tcW w:w="5760" w:type="dxa"/>
            <w:tcBorders>
              <w:top w:val="nil"/>
              <w:left w:val="nil"/>
              <w:bottom w:val="nil"/>
              <w:right w:val="nil"/>
            </w:tcBorders>
            <w:tcMar>
              <w:top w:w="0" w:type="dxa"/>
              <w:left w:w="62" w:type="dxa"/>
              <w:bottom w:w="0" w:type="dxa"/>
              <w:right w:w="62" w:type="dxa"/>
            </w:tcMar>
          </w:tcPr>
          <w:p w:rsidR="00000000" w:rsidRPr="00C4588C" w:rsidP="00C4588C">
            <w:pPr>
              <w:pStyle w:val="ListBullet"/>
            </w:pPr>
            <w:r w:rsidRPr="00C4588C">
              <w:t>measures to address risks</w:t>
            </w:r>
            <w:r w:rsidRPr="00C4588C">
              <w:t xml:space="preserve"> associated with things such as:</w:t>
            </w:r>
          </w:p>
          <w:p w:rsidR="00000000" w:rsidRPr="00C4588C" w:rsidP="00C4588C">
            <w:pPr>
              <w:pStyle w:val="ListBullet2"/>
            </w:pPr>
            <w:r w:rsidRPr="00C4588C">
              <w:t>conflict between members of public</w:t>
            </w:r>
          </w:p>
          <w:p w:rsidR="00000000" w:rsidRPr="00C4588C" w:rsidP="00C4588C">
            <w:pPr>
              <w:pStyle w:val="ListBullet2"/>
            </w:pPr>
            <w:r w:rsidRPr="00C4588C">
              <w:t>persons with criminal intent</w:t>
            </w:r>
          </w:p>
          <w:p w:rsidR="00000000" w:rsidRPr="00C4588C" w:rsidP="00C4588C">
            <w:pPr>
              <w:pStyle w:val="ListBullet2"/>
            </w:pPr>
            <w:r w:rsidRPr="00C4588C">
              <w:t>riots</w:t>
            </w:r>
          </w:p>
          <w:p w:rsidR="00000000" w:rsidRPr="00C4588C" w:rsidP="00C4588C">
            <w:pPr>
              <w:pStyle w:val="ListBullet2"/>
            </w:pPr>
            <w:r w:rsidRPr="00C4588C">
              <w:t>security breaches</w:t>
            </w:r>
          </w:p>
          <w:p w:rsidR="00000000" w:rsidRPr="00C4588C" w:rsidP="00C4588C">
            <w:pPr>
              <w:pStyle w:val="ListBullet2"/>
            </w:pPr>
            <w:r w:rsidRPr="00C4588C">
              <w:t>theft</w:t>
            </w:r>
          </w:p>
          <w:p w:rsidR="00000000" w:rsidRPr="00C4588C" w:rsidP="00C4588C">
            <w:pPr>
              <w:pStyle w:val="ListBullet2"/>
            </w:pPr>
            <w:r w:rsidRPr="00C4588C">
              <w:t>unauthorised access</w:t>
            </w:r>
          </w:p>
          <w:p w:rsidR="00000000" w:rsidRPr="00C4588C" w:rsidP="00C4588C">
            <w:pPr>
              <w:pStyle w:val="ListBullet2"/>
            </w:pPr>
            <w:r w:rsidRPr="00C4588C">
              <w:t>violence and physical threat</w:t>
            </w:r>
          </w:p>
          <w:p w:rsidR="00000000" w:rsidRPr="00C4588C" w:rsidP="00C4588C">
            <w:pPr>
              <w:pStyle w:val="ListBullet"/>
            </w:pPr>
            <w:r w:rsidRPr="00C4588C">
              <w:t>measures to address risks associated with property, such as:</w:t>
            </w:r>
          </w:p>
          <w:p w:rsidR="00000000" w:rsidRPr="00C4588C" w:rsidP="00C4588C">
            <w:pPr>
              <w:pStyle w:val="ListBullet2"/>
            </w:pPr>
            <w:r w:rsidRPr="00C4588C">
              <w:t>bomb threats</w:t>
            </w:r>
          </w:p>
          <w:p w:rsidR="00000000" w:rsidRPr="00C4588C" w:rsidP="00C4588C">
            <w:pPr>
              <w:pStyle w:val="ListBullet2"/>
            </w:pPr>
            <w:r w:rsidRPr="00C4588C">
              <w:t>break in</w:t>
            </w:r>
          </w:p>
          <w:p w:rsidR="00000000" w:rsidRPr="00C4588C" w:rsidP="00C4588C">
            <w:pPr>
              <w:pStyle w:val="ListBullet2"/>
            </w:pPr>
            <w:r w:rsidRPr="00C4588C">
              <w:t>contamination of water</w:t>
            </w:r>
          </w:p>
          <w:p w:rsidR="00000000" w:rsidRPr="00C4588C" w:rsidP="00C4588C">
            <w:pPr>
              <w:pStyle w:val="ListBullet2"/>
            </w:pPr>
            <w:r w:rsidRPr="00C4588C">
              <w:t>deliberate or accidental damage</w:t>
            </w:r>
          </w:p>
          <w:p w:rsidR="00000000" w:rsidRPr="00C4588C" w:rsidP="00C4588C">
            <w:pPr>
              <w:pStyle w:val="ListBullet2"/>
            </w:pPr>
            <w:r w:rsidRPr="00C4588C">
              <w:t>destruction of property</w:t>
            </w:r>
          </w:p>
          <w:p w:rsidR="00000000" w:rsidRPr="00C4588C" w:rsidP="00C4588C">
            <w:pPr>
              <w:pStyle w:val="ListBullet2"/>
            </w:pPr>
            <w:r w:rsidRPr="00C4588C">
              <w:t>fire</w:t>
            </w:r>
          </w:p>
          <w:p w:rsidR="00000000" w:rsidRPr="00C4588C" w:rsidP="00C4588C">
            <w:pPr>
              <w:pStyle w:val="ListBullet2"/>
            </w:pPr>
            <w:r w:rsidRPr="00C4588C">
              <w:t>livestock</w:t>
            </w:r>
          </w:p>
          <w:p w:rsidR="00000000" w:rsidRPr="00C4588C" w:rsidP="00C4588C">
            <w:pPr>
              <w:pStyle w:val="ListBullet2"/>
            </w:pPr>
            <w:r w:rsidRPr="00C4588C">
              <w:t>loss or destruction of records</w:t>
            </w:r>
          </w:p>
          <w:p w:rsidR="00000000" w:rsidRPr="00C4588C" w:rsidP="00C4588C">
            <w:pPr>
              <w:pStyle w:val="ListBullet2"/>
            </w:pPr>
            <w:r w:rsidRPr="00C4588C">
              <w:t>natural disaster</w:t>
            </w:r>
          </w:p>
          <w:p w:rsidR="00000000" w:rsidRPr="00C4588C" w:rsidP="00C4588C">
            <w:pPr>
              <w:pStyle w:val="ListBullet2"/>
            </w:pPr>
            <w:r w:rsidRPr="00C4588C">
              <w:t>vandalism</w:t>
            </w:r>
          </w:p>
          <w:p w:rsidR="00000000" w:rsidP="00C4588C">
            <w:pPr>
              <w:pStyle w:val="ListBullet2"/>
              <w:rPr>
                <w:lang w:val="en-NZ"/>
              </w:rPr>
            </w:pPr>
            <w:r w:rsidRPr="00C4588C">
              <w:t>water quality and quantity.</w:t>
            </w:r>
          </w:p>
        </w:tc>
      </w:tr>
      <w:tr w:rsidTr="00540E63">
        <w:tblPrEx>
          <w:tblW w:w="0" w:type="auto"/>
          <w:tblLayout w:type="fixed"/>
          <w:tblCellMar>
            <w:left w:w="62" w:type="dxa"/>
            <w:right w:w="62" w:type="dxa"/>
          </w:tblCellMar>
          <w:tblLook w:val="0000"/>
        </w:tblPrEx>
        <w:tc>
          <w:tcPr>
            <w:tcW w:w="2966" w:type="dxa"/>
            <w:tcBorders>
              <w:top w:val="nil"/>
              <w:left w:val="nil"/>
              <w:bottom w:val="nil"/>
              <w:right w:val="nil"/>
            </w:tcBorders>
            <w:tcMar>
              <w:top w:w="0" w:type="dxa"/>
              <w:left w:w="62" w:type="dxa"/>
              <w:bottom w:w="0" w:type="dxa"/>
              <w:right w:w="62" w:type="dxa"/>
            </w:tcMar>
          </w:tcPr>
          <w:p w:rsidR="00000000" w:rsidP="00C4588C">
            <w:pPr>
              <w:pStyle w:val="BodyText"/>
              <w:rPr>
                <w:lang w:val="en-NZ"/>
              </w:rPr>
            </w:pPr>
            <w:r w:rsidRPr="00C4588C">
              <w:rPr>
                <w:rStyle w:val="BoldandItalics"/>
              </w:rPr>
              <w:t>Corrective action</w:t>
            </w:r>
            <w:r w:rsidRPr="00C4588C">
              <w:t xml:space="preserve"> may be:</w:t>
            </w:r>
          </w:p>
        </w:tc>
        <w:tc>
          <w:tcPr>
            <w:tcW w:w="5760" w:type="dxa"/>
            <w:tcBorders>
              <w:top w:val="nil"/>
              <w:left w:val="nil"/>
              <w:bottom w:val="nil"/>
              <w:right w:val="nil"/>
            </w:tcBorders>
            <w:tcMar>
              <w:top w:w="0" w:type="dxa"/>
              <w:left w:w="62" w:type="dxa"/>
              <w:bottom w:w="0" w:type="dxa"/>
              <w:right w:w="62" w:type="dxa"/>
            </w:tcMar>
          </w:tcPr>
          <w:p w:rsidR="00000000" w:rsidRPr="00C4588C" w:rsidP="00C4588C">
            <w:pPr>
              <w:pStyle w:val="ListBullet"/>
            </w:pPr>
            <w:r w:rsidRPr="00C4588C">
              <w:t>financial</w:t>
            </w:r>
          </w:p>
          <w:p w:rsidR="00000000" w:rsidRPr="00C4588C" w:rsidP="00C4588C">
            <w:pPr>
              <w:pStyle w:val="ListBullet"/>
            </w:pPr>
            <w:r w:rsidRPr="00C4588C">
              <w:t>material</w:t>
            </w:r>
          </w:p>
          <w:p w:rsidR="00000000" w:rsidP="00C4588C">
            <w:pPr>
              <w:pStyle w:val="ListBullet"/>
              <w:rPr>
                <w:lang w:val="en-NZ"/>
              </w:rPr>
            </w:pPr>
            <w:r w:rsidRPr="00C4588C">
              <w:t>procedural.</w:t>
            </w:r>
          </w:p>
        </w:tc>
      </w:tr>
      <w:tr w:rsidTr="00540E63">
        <w:tblPrEx>
          <w:tblW w:w="0" w:type="auto"/>
          <w:tblLayout w:type="fixed"/>
          <w:tblCellMar>
            <w:left w:w="62" w:type="dxa"/>
            <w:right w:w="62" w:type="dxa"/>
          </w:tblCellMar>
          <w:tblLook w:val="0000"/>
        </w:tblPrEx>
        <w:tc>
          <w:tcPr>
            <w:tcW w:w="2966" w:type="dxa"/>
            <w:tcBorders>
              <w:top w:val="nil"/>
              <w:left w:val="nil"/>
              <w:bottom w:val="nil"/>
              <w:right w:val="nil"/>
            </w:tcBorders>
            <w:tcMar>
              <w:top w:w="0" w:type="dxa"/>
              <w:left w:w="62" w:type="dxa"/>
              <w:bottom w:w="0" w:type="dxa"/>
              <w:right w:w="62" w:type="dxa"/>
            </w:tcMar>
          </w:tcPr>
          <w:p w:rsidR="00000000" w:rsidP="00C4588C">
            <w:pPr>
              <w:pStyle w:val="BodyText"/>
              <w:rPr>
                <w:lang w:val="en-NZ"/>
              </w:rPr>
            </w:pPr>
            <w:r w:rsidRPr="00C4588C">
              <w:rPr>
                <w:rStyle w:val="BoldandItalics"/>
              </w:rPr>
              <w:t>Agency renewal patterns for tenancy agreements and leases</w:t>
            </w:r>
            <w:r w:rsidRPr="00C4588C">
              <w:t xml:space="preserve"> may include:</w:t>
            </w:r>
          </w:p>
        </w:tc>
        <w:tc>
          <w:tcPr>
            <w:tcW w:w="5760" w:type="dxa"/>
            <w:tcBorders>
              <w:top w:val="nil"/>
              <w:left w:val="nil"/>
              <w:bottom w:val="nil"/>
              <w:right w:val="nil"/>
            </w:tcBorders>
            <w:tcMar>
              <w:top w:w="0" w:type="dxa"/>
              <w:left w:w="62" w:type="dxa"/>
              <w:bottom w:w="0" w:type="dxa"/>
              <w:right w:w="62" w:type="dxa"/>
            </w:tcMar>
          </w:tcPr>
          <w:p w:rsidR="00000000" w:rsidRPr="00C4588C" w:rsidP="00C4588C">
            <w:pPr>
              <w:pStyle w:val="ListBullet"/>
            </w:pPr>
            <w:r w:rsidRPr="00C4588C">
              <w:t>duration of tenancy agreements and leases</w:t>
            </w:r>
          </w:p>
          <w:p w:rsidR="00000000" w:rsidRPr="00C4588C" w:rsidP="00C4588C">
            <w:pPr>
              <w:pStyle w:val="ListBullet"/>
            </w:pPr>
            <w:r w:rsidRPr="00C4588C">
              <w:t>frequency</w:t>
            </w:r>
          </w:p>
          <w:p w:rsidR="00000000" w:rsidRPr="00C4588C" w:rsidP="00C4588C">
            <w:pPr>
              <w:pStyle w:val="ListBullet"/>
            </w:pPr>
            <w:r w:rsidRPr="00C4588C">
              <w:t>number</w:t>
            </w:r>
          </w:p>
          <w:p w:rsidR="00000000" w:rsidP="00C4588C">
            <w:pPr>
              <w:pStyle w:val="ListBullet"/>
              <w:rPr>
                <w:lang w:val="en-NZ"/>
              </w:rPr>
            </w:pPr>
            <w:r w:rsidRPr="00C4588C">
              <w:t>proportion of leases and tenancy agreements renewed</w:t>
            </w:r>
          </w:p>
        </w:tc>
      </w:tr>
      <w:tr w:rsidTr="00540E63">
        <w:tblPrEx>
          <w:tblW w:w="0" w:type="auto"/>
          <w:tblLayout w:type="fixed"/>
          <w:tblCellMar>
            <w:left w:w="62" w:type="dxa"/>
            <w:right w:w="62" w:type="dxa"/>
          </w:tblCellMar>
          <w:tblLook w:val="0000"/>
        </w:tblPrEx>
        <w:tc>
          <w:tcPr>
            <w:tcW w:w="2966" w:type="dxa"/>
            <w:tcBorders>
              <w:top w:val="nil"/>
              <w:left w:val="nil"/>
              <w:bottom w:val="nil"/>
              <w:right w:val="nil"/>
            </w:tcBorders>
            <w:tcMar>
              <w:top w:w="0" w:type="dxa"/>
              <w:left w:w="62" w:type="dxa"/>
              <w:bottom w:w="0" w:type="dxa"/>
              <w:right w:w="62" w:type="dxa"/>
            </w:tcMar>
          </w:tcPr>
          <w:p w:rsidR="00000000" w:rsidP="00C4588C">
            <w:pPr>
              <w:pStyle w:val="BodyText"/>
              <w:rPr>
                <w:lang w:val="en-NZ"/>
              </w:rPr>
            </w:pPr>
          </w:p>
        </w:tc>
        <w:tc>
          <w:tcPr>
            <w:tcW w:w="5760" w:type="dxa"/>
            <w:tcBorders>
              <w:top w:val="nil"/>
              <w:left w:val="nil"/>
              <w:bottom w:val="nil"/>
              <w:right w:val="nil"/>
            </w:tcBorders>
            <w:tcMar>
              <w:top w:w="0" w:type="dxa"/>
              <w:left w:w="62" w:type="dxa"/>
              <w:bottom w:w="0" w:type="dxa"/>
              <w:right w:w="62" w:type="dxa"/>
            </w:tcMar>
          </w:tcPr>
          <w:p w:rsidR="00000000" w:rsidRPr="00C4588C" w:rsidP="00C4588C">
            <w:pPr>
              <w:pStyle w:val="ListBullet"/>
            </w:pPr>
            <w:r w:rsidRPr="00C4588C">
              <w:t>reasons for renewal and non-renewal of lease or tenancy agreements</w:t>
            </w:r>
          </w:p>
          <w:p w:rsidR="00000000" w:rsidRPr="00C4588C" w:rsidP="00C4588C">
            <w:pPr>
              <w:pStyle w:val="ListBullet"/>
            </w:pPr>
            <w:r w:rsidRPr="00C4588C">
              <w:t>rel</w:t>
            </w:r>
            <w:r w:rsidRPr="00C4588C">
              <w:t xml:space="preserve">ationship with key events, such as start of school or university year, holiday seasons and start of financial year </w:t>
            </w:r>
          </w:p>
          <w:p w:rsidR="00000000" w:rsidRPr="00C4588C" w:rsidP="00C4588C">
            <w:pPr>
              <w:pStyle w:val="ListBullet"/>
            </w:pPr>
            <w:r w:rsidRPr="00C4588C">
              <w:t>levels of rent in renewed leases and tenancy agreements</w:t>
            </w:r>
          </w:p>
          <w:p w:rsidR="00000000" w:rsidP="00C4588C">
            <w:pPr>
              <w:pStyle w:val="ListBullet"/>
              <w:rPr>
                <w:lang w:val="en-NZ"/>
              </w:rPr>
            </w:pPr>
            <w:r w:rsidRPr="00C4588C">
              <w:t>timing of renewals.</w:t>
            </w:r>
          </w:p>
        </w:tc>
      </w:tr>
      <w:tr w:rsidTr="00540E63">
        <w:tblPrEx>
          <w:tblW w:w="0" w:type="auto"/>
          <w:tblLayout w:type="fixed"/>
          <w:tblCellMar>
            <w:left w:w="62" w:type="dxa"/>
            <w:right w:w="62" w:type="dxa"/>
          </w:tblCellMar>
          <w:tblLook w:val="0000"/>
        </w:tblPrEx>
        <w:tc>
          <w:tcPr>
            <w:tcW w:w="2966" w:type="dxa"/>
            <w:tcBorders>
              <w:top w:val="nil"/>
              <w:left w:val="nil"/>
              <w:bottom w:val="nil"/>
              <w:right w:val="nil"/>
            </w:tcBorders>
            <w:tcMar>
              <w:top w:w="0" w:type="dxa"/>
              <w:left w:w="62" w:type="dxa"/>
              <w:bottom w:w="0" w:type="dxa"/>
              <w:right w:w="62" w:type="dxa"/>
            </w:tcMar>
          </w:tcPr>
          <w:p w:rsidR="00000000" w:rsidP="00C4588C">
            <w:pPr>
              <w:pStyle w:val="BodyText"/>
              <w:rPr>
                <w:lang w:val="en-NZ"/>
              </w:rPr>
            </w:pPr>
            <w:r w:rsidRPr="00C4588C">
              <w:rPr>
                <w:rStyle w:val="BoldandItalics"/>
              </w:rPr>
              <w:t>Tenancy agreement and lease expiries are scheduled</w:t>
            </w:r>
            <w:r w:rsidRPr="00C4588C">
              <w:t xml:space="preserve"> may refer to:</w:t>
            </w:r>
          </w:p>
        </w:tc>
        <w:tc>
          <w:tcPr>
            <w:tcW w:w="5760" w:type="dxa"/>
            <w:tcBorders>
              <w:top w:val="nil"/>
              <w:left w:val="nil"/>
              <w:bottom w:val="nil"/>
              <w:right w:val="nil"/>
            </w:tcBorders>
            <w:tcMar>
              <w:top w:w="0" w:type="dxa"/>
              <w:left w:w="62" w:type="dxa"/>
              <w:bottom w:w="0" w:type="dxa"/>
              <w:right w:w="62" w:type="dxa"/>
            </w:tcMar>
          </w:tcPr>
          <w:p w:rsidR="00000000" w:rsidRPr="00C4588C" w:rsidP="00C4588C">
            <w:pPr>
              <w:pStyle w:val="ListBullet"/>
            </w:pPr>
            <w:r w:rsidRPr="00C4588C">
              <w:t>expiry date of lease</w:t>
            </w:r>
          </w:p>
          <w:p w:rsidR="00000000" w:rsidRPr="00C4588C" w:rsidP="00C4588C">
            <w:pPr>
              <w:pStyle w:val="ListBullet"/>
            </w:pPr>
            <w:r w:rsidRPr="00C4588C">
              <w:t>owner or lessor plans</w:t>
            </w:r>
          </w:p>
          <w:p w:rsidR="00000000" w:rsidP="00C4588C">
            <w:pPr>
              <w:pStyle w:val="ListBullet"/>
              <w:rPr>
                <w:lang w:val="en-NZ"/>
              </w:rPr>
            </w:pPr>
            <w:r w:rsidRPr="00C4588C">
              <w:t>tenant or lessee plans.</w:t>
            </w:r>
          </w:p>
        </w:tc>
      </w:tr>
      <w:tr w:rsidTr="00540E63">
        <w:tblPrEx>
          <w:tblW w:w="0" w:type="auto"/>
          <w:tblLayout w:type="fixed"/>
          <w:tblCellMar>
            <w:left w:w="62" w:type="dxa"/>
            <w:right w:w="62" w:type="dxa"/>
          </w:tblCellMar>
          <w:tblLook w:val="0000"/>
        </w:tblPrEx>
        <w:tc>
          <w:tcPr>
            <w:tcW w:w="2966" w:type="dxa"/>
            <w:tcBorders>
              <w:top w:val="nil"/>
              <w:left w:val="nil"/>
              <w:bottom w:val="nil"/>
              <w:right w:val="nil"/>
            </w:tcBorders>
            <w:tcMar>
              <w:top w:w="0" w:type="dxa"/>
              <w:left w:w="62" w:type="dxa"/>
              <w:bottom w:w="0" w:type="dxa"/>
              <w:right w:w="62" w:type="dxa"/>
            </w:tcMar>
          </w:tcPr>
          <w:p w:rsidR="00000000" w:rsidP="00C4588C">
            <w:pPr>
              <w:pStyle w:val="BodyText"/>
              <w:rPr>
                <w:lang w:val="en-NZ"/>
              </w:rPr>
            </w:pPr>
            <w:r w:rsidRPr="00C4588C">
              <w:rPr>
                <w:rStyle w:val="BoldandItalics"/>
              </w:rPr>
              <w:t>Parties</w:t>
            </w:r>
            <w:r w:rsidRPr="00C4588C">
              <w:t xml:space="preserve"> may include:</w:t>
            </w:r>
          </w:p>
        </w:tc>
        <w:tc>
          <w:tcPr>
            <w:tcW w:w="5760" w:type="dxa"/>
            <w:tcBorders>
              <w:top w:val="nil"/>
              <w:left w:val="nil"/>
              <w:bottom w:val="nil"/>
              <w:right w:val="nil"/>
            </w:tcBorders>
            <w:tcMar>
              <w:top w:w="0" w:type="dxa"/>
              <w:left w:w="62" w:type="dxa"/>
              <w:bottom w:w="0" w:type="dxa"/>
              <w:right w:w="62" w:type="dxa"/>
            </w:tcMar>
          </w:tcPr>
          <w:p w:rsidR="00000000" w:rsidRPr="00C4588C" w:rsidP="00C4588C">
            <w:pPr>
              <w:pStyle w:val="ListBullet"/>
            </w:pPr>
            <w:r w:rsidRPr="00C4588C">
              <w:t>agency principals</w:t>
            </w:r>
          </w:p>
          <w:p w:rsidR="00000000" w:rsidRPr="00C4588C" w:rsidP="00C4588C">
            <w:pPr>
              <w:pStyle w:val="ListBullet"/>
            </w:pPr>
            <w:r w:rsidRPr="00C4588C">
              <w:t>licensed stock and station agents</w:t>
            </w:r>
          </w:p>
          <w:p w:rsidR="00000000" w:rsidRPr="00C4588C" w:rsidP="00C4588C">
            <w:pPr>
              <w:pStyle w:val="ListBullet"/>
            </w:pPr>
            <w:r w:rsidRPr="00C4588C">
              <w:t>owners and lessors</w:t>
            </w:r>
          </w:p>
          <w:p w:rsidR="00000000" w:rsidRPr="00C4588C" w:rsidP="00C4588C">
            <w:pPr>
              <w:pStyle w:val="ListBullet"/>
            </w:pPr>
            <w:r w:rsidRPr="00C4588C">
              <w:t>legal representatives and other assisting professionals</w:t>
            </w:r>
          </w:p>
          <w:p w:rsidR="00000000" w:rsidRPr="00C4588C" w:rsidP="00C4588C">
            <w:pPr>
              <w:pStyle w:val="ListBullet"/>
            </w:pPr>
            <w:r w:rsidRPr="00C4588C">
              <w:t>property managers</w:t>
            </w:r>
          </w:p>
          <w:p w:rsidR="00000000" w:rsidRPr="00C4588C" w:rsidP="00C4588C">
            <w:pPr>
              <w:pStyle w:val="ListBullet"/>
            </w:pPr>
            <w:r w:rsidRPr="00C4588C">
              <w:t>stock</w:t>
            </w:r>
            <w:r w:rsidRPr="00C4588C">
              <w:t xml:space="preserve"> and station representatives or certificate holders</w:t>
            </w:r>
          </w:p>
          <w:p w:rsidR="00000000" w:rsidRPr="00C4588C" w:rsidP="00C4588C">
            <w:pPr>
              <w:pStyle w:val="ListBullet"/>
            </w:pPr>
            <w:r w:rsidRPr="00C4588C">
              <w:t>tenants and lessees.</w:t>
            </w:r>
          </w:p>
        </w:tc>
      </w:tr>
    </w:tbl>
    <w:p w:rsidR="00540E63" w:rsidP="00C4588C">
      <w:pPr>
        <w:pStyle w:val="BodyText"/>
      </w:pPr>
    </w:p>
    <w:p w:rsidR="00540E63" w:rsidP="00C4588C">
      <w:pPr>
        <w:pStyle w:val="BodyText"/>
      </w:pPr>
    </w:p>
    <w:p w:rsidR="00000000" w:rsidRPr="00C4588C" w:rsidP="00C4588C">
      <w:pPr>
        <w:pStyle w:val="Heading1"/>
      </w:pPr>
      <w:bookmarkStart w:id="12" w:name="O_201257"/>
      <w:bookmarkEnd w:id="12"/>
      <w:r w:rsidRPr="00C4588C">
        <w:t>Unit Sector(s)</w:t>
      </w:r>
    </w:p>
    <w:tbl>
      <w:tblPr>
        <w:tblW w:w="0" w:type="auto"/>
        <w:tblLayout w:type="fixed"/>
        <w:tblCellMar>
          <w:left w:w="62" w:type="dxa"/>
          <w:right w:w="62" w:type="dxa"/>
        </w:tblCellMar>
        <w:tblLook w:val="0000"/>
      </w:tblPr>
      <w:tblGrid>
        <w:gridCol w:w="2936"/>
        <w:gridCol w:w="5480"/>
      </w:tblGrid>
      <w:tr w:rsidTr="00540E63">
        <w:tblPrEx>
          <w:tblW w:w="0" w:type="auto"/>
          <w:tblLayout w:type="fixed"/>
          <w:tblCellMar>
            <w:left w:w="62" w:type="dxa"/>
            <w:right w:w="62" w:type="dxa"/>
          </w:tblCellMar>
          <w:tblLook w:val="0000"/>
        </w:tblPrEx>
        <w:trPr>
          <w:tblHeader/>
        </w:trPr>
        <w:tc>
          <w:tcPr>
            <w:tcW w:w="2936" w:type="dxa"/>
            <w:tcBorders>
              <w:top w:val="nil"/>
              <w:left w:val="nil"/>
              <w:bottom w:val="nil"/>
              <w:right w:val="nil"/>
            </w:tcBorders>
            <w:tcMar>
              <w:top w:w="0" w:type="dxa"/>
              <w:left w:w="62" w:type="dxa"/>
              <w:bottom w:w="0" w:type="dxa"/>
              <w:right w:w="62" w:type="dxa"/>
            </w:tcMar>
          </w:tcPr>
          <w:p w:rsidR="00000000" w:rsidP="00C4588C">
            <w:pPr>
              <w:pStyle w:val="BodyText"/>
              <w:rPr>
                <w:lang w:val="en-NZ"/>
              </w:rPr>
            </w:pPr>
            <w:r w:rsidRPr="00C4588C">
              <w:rPr>
                <w:rStyle w:val="SpecialBold"/>
              </w:rPr>
              <w:t>Unit sector</w:t>
            </w:r>
          </w:p>
        </w:tc>
        <w:tc>
          <w:tcPr>
            <w:tcW w:w="5480" w:type="dxa"/>
            <w:tcBorders>
              <w:top w:val="nil"/>
              <w:left w:val="nil"/>
              <w:bottom w:val="nil"/>
              <w:right w:val="nil"/>
            </w:tcBorders>
            <w:tcMar>
              <w:top w:w="0" w:type="dxa"/>
              <w:left w:w="62" w:type="dxa"/>
              <w:bottom w:w="0" w:type="dxa"/>
              <w:right w:w="62" w:type="dxa"/>
            </w:tcMar>
          </w:tcPr>
          <w:p w:rsidR="00000000" w:rsidRPr="00C4588C" w:rsidP="00C4588C">
            <w:pPr>
              <w:pStyle w:val="BodyText"/>
            </w:pPr>
            <w:r w:rsidRPr="00C4588C">
              <w:t>Property development, sales and management</w:t>
            </w:r>
          </w:p>
        </w:tc>
      </w:tr>
    </w:tbl>
    <w:p w:rsidR="00540E63" w:rsidP="00C4588C">
      <w:pPr>
        <w:pStyle w:val="BodyText"/>
      </w:pPr>
    </w:p>
    <w:p w:rsidR="00540E63" w:rsidP="00C4588C">
      <w:pPr>
        <w:pStyle w:val="BodyText"/>
      </w:pPr>
    </w:p>
    <w:p w:rsidR="00000000" w:rsidRPr="00C4588C" w:rsidP="00C4588C">
      <w:pPr>
        <w:pStyle w:val="Heading1"/>
      </w:pPr>
      <w:bookmarkStart w:id="13" w:name="O_201256"/>
      <w:bookmarkEnd w:id="13"/>
      <w:r w:rsidRPr="00C4588C">
        <w:t>Competency field</w:t>
      </w:r>
    </w:p>
    <w:tbl>
      <w:tblPr>
        <w:tblW w:w="0" w:type="auto"/>
        <w:tblLayout w:type="fixed"/>
        <w:tblCellMar>
          <w:left w:w="62" w:type="dxa"/>
          <w:right w:w="62" w:type="dxa"/>
        </w:tblCellMar>
        <w:tblLook w:val="0000"/>
      </w:tblPr>
      <w:tblGrid>
        <w:gridCol w:w="2936"/>
        <w:gridCol w:w="5480"/>
      </w:tblGrid>
      <w:tr w:rsidTr="00540E63">
        <w:tblPrEx>
          <w:tblW w:w="0" w:type="auto"/>
          <w:tblLayout w:type="fixed"/>
          <w:tblCellMar>
            <w:left w:w="62" w:type="dxa"/>
            <w:right w:w="62" w:type="dxa"/>
          </w:tblCellMar>
          <w:tblLook w:val="0000"/>
        </w:tblPrEx>
        <w:trPr>
          <w:tblHeader/>
        </w:trPr>
        <w:tc>
          <w:tcPr>
            <w:tcW w:w="2936" w:type="dxa"/>
            <w:tcBorders>
              <w:top w:val="nil"/>
              <w:left w:val="nil"/>
              <w:bottom w:val="nil"/>
              <w:right w:val="nil"/>
            </w:tcBorders>
            <w:tcMar>
              <w:top w:w="0" w:type="dxa"/>
              <w:left w:w="62" w:type="dxa"/>
              <w:bottom w:w="0" w:type="dxa"/>
              <w:right w:w="62" w:type="dxa"/>
            </w:tcMar>
          </w:tcPr>
          <w:p w:rsidR="00000000" w:rsidP="00C4588C">
            <w:pPr>
              <w:pStyle w:val="BodyText"/>
              <w:rPr>
                <w:lang w:val="en-NZ"/>
              </w:rPr>
            </w:pPr>
            <w:r w:rsidRPr="00C4588C">
              <w:rPr>
                <w:rStyle w:val="SpecialBold"/>
              </w:rPr>
              <w:t>Competency field</w:t>
            </w:r>
          </w:p>
        </w:tc>
        <w:tc>
          <w:tcPr>
            <w:tcW w:w="5480" w:type="dxa"/>
            <w:tcBorders>
              <w:top w:val="nil"/>
              <w:left w:val="nil"/>
              <w:bottom w:val="nil"/>
              <w:right w:val="nil"/>
            </w:tcBorders>
            <w:tcMar>
              <w:top w:w="0" w:type="dxa"/>
              <w:left w:w="62" w:type="dxa"/>
              <w:bottom w:w="0" w:type="dxa"/>
              <w:right w:w="62" w:type="dxa"/>
            </w:tcMar>
          </w:tcPr>
          <w:p w:rsidR="00000000" w:rsidRPr="00C4588C" w:rsidP="00C4588C">
            <w:pPr>
              <w:pStyle w:val="BodyText"/>
            </w:pPr>
            <w:r w:rsidRPr="00C4588C">
              <w:t>Stock and station agency</w:t>
            </w:r>
          </w:p>
        </w:tc>
      </w:tr>
    </w:tbl>
    <w:p w:rsidR="00540E63" w:rsidP="00C4588C">
      <w:pPr>
        <w:pStyle w:val="BodyText"/>
      </w:pPr>
    </w:p>
    <w:p w:rsidR="00540E63" w:rsidP="00C4588C">
      <w:pPr>
        <w:pStyle w:val="BodyText"/>
      </w:pPr>
    </w:p>
    <w:p w:rsidR="00000000" w:rsidRPr="00C4588C" w:rsidP="00C4588C"/>
    <w:sectPr w:rsidSect="00C4588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588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40E63" w:rsidP="00540E6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588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E63" w:rsidP="00C4588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540E63" w:rsidP="00C4588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540E63" w:rsidP="00C4588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588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40E63" w:rsidP="00540E6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588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E63" w:rsidP="00C4588C">
    <w:pPr>
      <w:pStyle w:val="Header"/>
      <w:framePr w:wrap="around"/>
    </w:pPr>
    <w:r>
      <w:fldChar w:fldCharType="begin"/>
    </w:r>
    <w:r>
      <w:instrText xml:space="preserve"> TITLE   \* MERGEFORMAT </w:instrText>
    </w:r>
    <w:r>
      <w:fldChar w:fldCharType="separate"/>
    </w:r>
    <w:r>
      <w:t>CPPDSM4073A Provide rural property management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40E63" w:rsidP="00C4588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36897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12EBE5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23EFD0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588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4588C"/>
    <w:pPr>
      <w:spacing w:before="360" w:after="60"/>
      <w:outlineLvl w:val="0"/>
    </w:pPr>
    <w:rPr>
      <w:sz w:val="32"/>
    </w:rPr>
  </w:style>
  <w:style w:type="paragraph" w:styleId="Heading2">
    <w:name w:val="heading 2"/>
    <w:basedOn w:val="HeadingBase"/>
    <w:next w:val="BodyText"/>
    <w:link w:val="Heading2Char"/>
    <w:qFormat/>
    <w:rsid w:val="00C4588C"/>
    <w:pPr>
      <w:keepLines/>
      <w:spacing w:before="240" w:after="120"/>
      <w:outlineLvl w:val="1"/>
    </w:pPr>
    <w:rPr>
      <w:sz w:val="28"/>
      <w:szCs w:val="40"/>
    </w:rPr>
  </w:style>
  <w:style w:type="paragraph" w:styleId="Heading3">
    <w:name w:val="heading 3"/>
    <w:basedOn w:val="HeadingBase"/>
    <w:next w:val="BodyText"/>
    <w:link w:val="Heading3Char"/>
    <w:qFormat/>
    <w:rsid w:val="00C4588C"/>
    <w:pPr>
      <w:spacing w:before="180" w:after="120"/>
      <w:outlineLvl w:val="2"/>
    </w:pPr>
    <w:rPr>
      <w:spacing w:val="-10"/>
      <w:kern w:val="32"/>
    </w:rPr>
  </w:style>
  <w:style w:type="paragraph" w:styleId="Heading4">
    <w:name w:val="heading 4"/>
    <w:basedOn w:val="HeadingBase"/>
    <w:next w:val="BodyText"/>
    <w:link w:val="Heading4Char"/>
    <w:qFormat/>
    <w:rsid w:val="00C4588C"/>
    <w:pPr>
      <w:spacing w:before="160" w:after="120"/>
      <w:outlineLvl w:val="3"/>
    </w:pPr>
    <w:rPr>
      <w:sz w:val="22"/>
    </w:rPr>
  </w:style>
  <w:style w:type="paragraph" w:styleId="Heading5">
    <w:name w:val="heading 5"/>
    <w:basedOn w:val="HeadingBase"/>
    <w:next w:val="Normal"/>
    <w:link w:val="Heading5Char"/>
    <w:qFormat/>
    <w:rsid w:val="00C4588C"/>
    <w:pPr>
      <w:spacing w:before="80"/>
      <w:outlineLvl w:val="4"/>
    </w:pPr>
    <w:rPr>
      <w:color w:val="918585"/>
      <w:sz w:val="20"/>
    </w:rPr>
  </w:style>
  <w:style w:type="paragraph" w:styleId="Heading6">
    <w:name w:val="heading 6"/>
    <w:basedOn w:val="HeadingBase"/>
    <w:next w:val="Normal"/>
    <w:link w:val="Heading6Char"/>
    <w:qFormat/>
    <w:rsid w:val="00C4588C"/>
    <w:pPr>
      <w:spacing w:before="60"/>
      <w:outlineLvl w:val="5"/>
    </w:pPr>
    <w:rPr>
      <w:color w:val="918585"/>
      <w:sz w:val="20"/>
    </w:rPr>
  </w:style>
  <w:style w:type="paragraph" w:styleId="Heading7">
    <w:name w:val="heading 7"/>
    <w:basedOn w:val="Normal"/>
    <w:next w:val="Normal"/>
    <w:link w:val="Heading7Char"/>
    <w:qFormat/>
    <w:rsid w:val="00C4588C"/>
    <w:pPr>
      <w:ind w:left="720"/>
      <w:outlineLvl w:val="6"/>
    </w:pPr>
    <w:rPr>
      <w:i/>
    </w:rPr>
  </w:style>
  <w:style w:type="paragraph" w:styleId="Heading8">
    <w:name w:val="heading 8"/>
    <w:basedOn w:val="Normal"/>
    <w:next w:val="Normal"/>
    <w:link w:val="Heading8Char"/>
    <w:qFormat/>
    <w:rsid w:val="00C4588C"/>
    <w:pPr>
      <w:ind w:left="720"/>
      <w:outlineLvl w:val="7"/>
    </w:pPr>
    <w:rPr>
      <w:i/>
    </w:rPr>
  </w:style>
  <w:style w:type="paragraph" w:styleId="Heading9">
    <w:name w:val="heading 9"/>
    <w:basedOn w:val="Normal"/>
    <w:next w:val="Normal"/>
    <w:link w:val="Heading9Char"/>
    <w:qFormat/>
    <w:rsid w:val="00C4588C"/>
    <w:pPr>
      <w:ind w:left="720"/>
      <w:outlineLvl w:val="8"/>
    </w:pPr>
    <w:rPr>
      <w:i/>
    </w:rPr>
  </w:style>
  <w:style w:type="character" w:default="1" w:styleId="DefaultParagraphFont">
    <w:name w:val="Default Paragraph Font"/>
    <w:uiPriority w:val="1"/>
    <w:unhideWhenUsed/>
    <w:rsid w:val="00C4588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4588C"/>
  </w:style>
  <w:style w:type="character" w:customStyle="1" w:styleId="Heading1Char">
    <w:name w:val="Heading 1 Char"/>
    <w:basedOn w:val="DefaultParagraphFont"/>
    <w:link w:val="Heading1"/>
    <w:rsid w:val="00C4588C"/>
    <w:rPr>
      <w:rFonts w:ascii="Times New Roman" w:eastAsia="Times New Roman" w:hAnsi="Times New Roman" w:cs="Times New Roman"/>
      <w:b/>
      <w:sz w:val="32"/>
      <w:szCs w:val="20"/>
      <w:lang w:eastAsia="en-US"/>
    </w:rPr>
  </w:style>
  <w:style w:type="paragraph" w:styleId="BodyText">
    <w:name w:val="Body Text"/>
    <w:basedOn w:val="Normal"/>
    <w:link w:val="BodyTextChar"/>
    <w:rsid w:val="00C4588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4588C"/>
    <w:rPr>
      <w:rFonts w:ascii="Times New Roman" w:eastAsia="Times New Roman" w:hAnsi="Times New Roman" w:cs="Times New Roman"/>
      <w:sz w:val="24"/>
      <w:lang w:val="en-US" w:eastAsia="en-US"/>
    </w:rPr>
  </w:style>
  <w:style w:type="paragraph" w:styleId="Footer">
    <w:name w:val="footer"/>
    <w:basedOn w:val="Normal"/>
    <w:link w:val="FooterChar"/>
    <w:rsid w:val="00C4588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4588C"/>
    <w:rPr>
      <w:rFonts w:ascii="Times New Roman" w:eastAsia="Times New Roman" w:hAnsi="Times New Roman" w:cs="Times New Roman"/>
      <w:sz w:val="16"/>
      <w:lang w:val="en-US" w:eastAsia="en-US"/>
    </w:rPr>
  </w:style>
  <w:style w:type="paragraph" w:styleId="List">
    <w:name w:val="List"/>
    <w:basedOn w:val="BodyText"/>
    <w:next w:val="BodyText"/>
    <w:rsid w:val="00C4588C"/>
    <w:pPr>
      <w:tabs>
        <w:tab w:val="left" w:pos="340"/>
      </w:tabs>
      <w:spacing w:before="60" w:after="60"/>
      <w:ind w:left="340" w:hanging="340"/>
    </w:pPr>
  </w:style>
  <w:style w:type="paragraph" w:styleId="ListBullet">
    <w:name w:val="List Bullet"/>
    <w:basedOn w:val="List"/>
    <w:rsid w:val="00C4588C"/>
    <w:pPr>
      <w:numPr>
        <w:numId w:val="13"/>
      </w:numPr>
      <w:tabs>
        <w:tab w:val="clear" w:pos="340"/>
      </w:tabs>
      <w:spacing w:before="40" w:after="40"/>
    </w:pPr>
  </w:style>
  <w:style w:type="character" w:customStyle="1" w:styleId="SpecialBold">
    <w:name w:val="Special Bold"/>
    <w:basedOn w:val="DefaultParagraphFont"/>
    <w:rsid w:val="00C4588C"/>
    <w:rPr>
      <w:b/>
      <w:spacing w:val="0"/>
    </w:rPr>
  </w:style>
  <w:style w:type="paragraph" w:styleId="ListBullet2">
    <w:name w:val="List Bullet 2"/>
    <w:basedOn w:val="List2"/>
    <w:rsid w:val="00C4588C"/>
    <w:pPr>
      <w:numPr>
        <w:numId w:val="14"/>
      </w:numPr>
      <w:tabs>
        <w:tab w:val="clear" w:pos="680"/>
      </w:tabs>
    </w:pPr>
  </w:style>
  <w:style w:type="paragraph" w:styleId="Header">
    <w:name w:val="header"/>
    <w:basedOn w:val="Normal"/>
    <w:link w:val="HeaderChar"/>
    <w:rsid w:val="00C4588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4588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4588C"/>
    <w:pPr>
      <w:spacing w:before="240" w:after="120"/>
      <w:outlineLvl w:val="0"/>
    </w:pPr>
    <w:rPr>
      <w:rFonts w:ascii="Times New Roman" w:hAnsi="Times New Roman"/>
      <w:b/>
      <w:sz w:val="28"/>
    </w:rPr>
  </w:style>
  <w:style w:type="paragraph" w:customStyle="1" w:styleId="AllowPageBreak">
    <w:name w:val="AllowPageBreak"/>
    <w:rsid w:val="00C4588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4588C"/>
    <w:rPr>
      <w:b/>
      <w:i/>
      <w:u w:val="none"/>
    </w:rPr>
  </w:style>
  <w:style w:type="character" w:customStyle="1" w:styleId="Heading2Char">
    <w:name w:val="Heading 2 Char"/>
    <w:basedOn w:val="DefaultParagraphFont"/>
    <w:link w:val="Heading2"/>
    <w:rsid w:val="00C4588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4588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4588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4588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4588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4588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4588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4588C"/>
    <w:rPr>
      <w:rFonts w:ascii="Courier New" w:eastAsia="Times New Roman" w:hAnsi="Courier New" w:cs="Times New Roman"/>
      <w:i/>
      <w:szCs w:val="20"/>
      <w:lang w:val="en-US" w:eastAsia="en-US"/>
    </w:rPr>
  </w:style>
  <w:style w:type="paragraph" w:customStyle="1" w:styleId="HeadingBase">
    <w:name w:val="Heading Base"/>
    <w:rsid w:val="00C4588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4588C"/>
    <w:pPr>
      <w:tabs>
        <w:tab w:val="right" w:leader="dot" w:pos="9072"/>
      </w:tabs>
      <w:ind w:left="567"/>
    </w:pPr>
    <w:rPr>
      <w:szCs w:val="22"/>
    </w:rPr>
  </w:style>
  <w:style w:type="paragraph" w:customStyle="1" w:styleId="TOCBase">
    <w:name w:val="TOC Base"/>
    <w:rsid w:val="00C4588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4588C"/>
    <w:pPr>
      <w:tabs>
        <w:tab w:val="right" w:leader="dot" w:pos="9072"/>
      </w:tabs>
      <w:spacing w:before="40" w:after="40"/>
      <w:ind w:left="284"/>
    </w:pPr>
    <w:rPr>
      <w:rFonts w:ascii="Times New Roman" w:hAnsi="Times New Roman"/>
    </w:rPr>
  </w:style>
  <w:style w:type="paragraph" w:styleId="TOC1">
    <w:name w:val="toc 1"/>
    <w:basedOn w:val="TOCBase"/>
    <w:next w:val="Normal"/>
    <w:rsid w:val="00C4588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4588C"/>
    <w:pPr>
      <w:spacing w:before="5040"/>
      <w:jc w:val="center"/>
    </w:pPr>
    <w:rPr>
      <w:sz w:val="48"/>
      <w:szCs w:val="72"/>
      <w:lang w:val="en-US"/>
    </w:rPr>
  </w:style>
  <w:style w:type="character" w:customStyle="1" w:styleId="TitleChar">
    <w:name w:val="Title Char"/>
    <w:basedOn w:val="DefaultParagraphFont"/>
    <w:link w:val="Title"/>
    <w:rsid w:val="00C4588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4588C"/>
    <w:pPr>
      <w:tabs>
        <w:tab w:val="left" w:pos="3600"/>
        <w:tab w:val="left" w:pos="3958"/>
      </w:tabs>
    </w:pPr>
  </w:style>
  <w:style w:type="paragraph" w:customStyle="1" w:styleId="Note">
    <w:name w:val="Note"/>
    <w:basedOn w:val="BodyText"/>
    <w:rsid w:val="00C4588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4588C"/>
    <w:pPr>
      <w:framePr w:wrap="auto" w:hAnchor="text" w:y="6049"/>
    </w:pPr>
    <w:rPr>
      <w:color w:val="000000"/>
      <w:sz w:val="40"/>
    </w:rPr>
  </w:style>
  <w:style w:type="paragraph" w:customStyle="1" w:styleId="TOCTitle">
    <w:name w:val="TOCTitle"/>
    <w:basedOn w:val="Heading1"/>
    <w:rsid w:val="00C4588C"/>
    <w:pPr>
      <w:spacing w:after="240"/>
      <w:jc w:val="center"/>
      <w:outlineLvl w:val="9"/>
    </w:pPr>
    <w:rPr>
      <w:caps/>
    </w:rPr>
  </w:style>
  <w:style w:type="paragraph" w:customStyle="1" w:styleId="Version">
    <w:name w:val="Version"/>
    <w:rsid w:val="00C4588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4588C"/>
    <w:pPr>
      <w:keepNext w:val="0"/>
      <w:tabs>
        <w:tab w:val="right" w:pos="4176"/>
      </w:tabs>
      <w:ind w:left="198" w:hanging="198"/>
    </w:pPr>
    <w:rPr>
      <w:rFonts w:ascii="Garamond" w:hAnsi="Garamond"/>
    </w:rPr>
  </w:style>
  <w:style w:type="paragraph" w:styleId="IndexHeading">
    <w:name w:val="index heading"/>
    <w:basedOn w:val="Normal"/>
    <w:next w:val="Index1"/>
    <w:semiHidden/>
    <w:rsid w:val="00C4588C"/>
    <w:pPr>
      <w:spacing w:before="120" w:after="120"/>
    </w:pPr>
    <w:rPr>
      <w:rFonts w:ascii="Arial" w:hAnsi="Arial"/>
      <w:b/>
      <w:color w:val="918585"/>
      <w:sz w:val="24"/>
    </w:rPr>
  </w:style>
  <w:style w:type="paragraph" w:customStyle="1" w:styleId="Chapter">
    <w:name w:val="Chapter"/>
    <w:basedOn w:val="Normal"/>
    <w:rsid w:val="00C4588C"/>
    <w:pPr>
      <w:spacing w:before="240"/>
    </w:pPr>
    <w:rPr>
      <w:rFonts w:ascii="Times New Roman" w:hAnsi="Times New Roman"/>
      <w:smallCaps/>
      <w:spacing w:val="80"/>
      <w:sz w:val="28"/>
    </w:rPr>
  </w:style>
  <w:style w:type="paragraph" w:customStyle="1" w:styleId="InChapter">
    <w:name w:val="InChapter"/>
    <w:basedOn w:val="Heading3"/>
    <w:rsid w:val="00C4588C"/>
    <w:pPr>
      <w:spacing w:after="240"/>
      <w:outlineLvl w:val="9"/>
    </w:pPr>
    <w:rPr>
      <w:noProof/>
    </w:rPr>
  </w:style>
  <w:style w:type="paragraph" w:styleId="Index2">
    <w:name w:val="index 2"/>
    <w:basedOn w:val="Normal"/>
    <w:next w:val="Normal"/>
    <w:semiHidden/>
    <w:rsid w:val="00C4588C"/>
    <w:pPr>
      <w:tabs>
        <w:tab w:val="right" w:pos="4176"/>
      </w:tabs>
      <w:ind w:left="568" w:hanging="284"/>
    </w:pPr>
    <w:rPr>
      <w:rFonts w:ascii="Garamond" w:hAnsi="Garamond"/>
    </w:rPr>
  </w:style>
  <w:style w:type="paragraph" w:customStyle="1" w:styleId="Byline">
    <w:name w:val="Byline"/>
    <w:rsid w:val="00C4588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4588C"/>
    <w:pPr>
      <w:tabs>
        <w:tab w:val="clear" w:pos="3600"/>
        <w:tab w:val="clear" w:pos="3958"/>
      </w:tabs>
      <w:jc w:val="right"/>
    </w:pPr>
  </w:style>
  <w:style w:type="character" w:styleId="Emphasis">
    <w:name w:val="Emphasis"/>
    <w:basedOn w:val="DefaultParagraphFont"/>
    <w:qFormat/>
    <w:rsid w:val="00C4588C"/>
    <w:rPr>
      <w:i/>
    </w:rPr>
  </w:style>
  <w:style w:type="paragraph" w:styleId="Caption">
    <w:name w:val="caption"/>
    <w:basedOn w:val="BodyText"/>
    <w:next w:val="Normal"/>
    <w:qFormat/>
    <w:rsid w:val="00C4588C"/>
    <w:pPr>
      <w:framePr w:w="2268" w:hSpace="181" w:vSpace="181" w:wrap="around" w:vAnchor="text" w:hAnchor="page" w:x="1135" w:y="285" w:anchorLock="1"/>
    </w:pPr>
    <w:rPr>
      <w:i/>
    </w:rPr>
  </w:style>
  <w:style w:type="paragraph" w:customStyle="1" w:styleId="MiniTOCTitle">
    <w:name w:val="MiniTOCTitle"/>
    <w:basedOn w:val="Heading4"/>
    <w:rsid w:val="00C4588C"/>
    <w:pPr>
      <w:spacing w:before="240"/>
      <w:outlineLvl w:val="9"/>
    </w:pPr>
    <w:rPr>
      <w:noProof/>
      <w:sz w:val="24"/>
    </w:rPr>
  </w:style>
  <w:style w:type="paragraph" w:customStyle="1" w:styleId="MiniTOCItem">
    <w:name w:val="MiniTOCItem"/>
    <w:basedOn w:val="ListBullet"/>
    <w:rsid w:val="00C4588C"/>
    <w:pPr>
      <w:numPr>
        <w:numId w:val="0"/>
      </w:numPr>
      <w:tabs>
        <w:tab w:val="right" w:leader="dot" w:pos="6521"/>
      </w:tabs>
      <w:spacing w:before="0" w:after="0"/>
    </w:pPr>
  </w:style>
  <w:style w:type="paragraph" w:customStyle="1" w:styleId="TOFTitle">
    <w:name w:val="TOFTitle"/>
    <w:basedOn w:val="TOCTitle"/>
    <w:rsid w:val="00C4588C"/>
  </w:style>
  <w:style w:type="paragraph" w:styleId="TableofFigures">
    <w:name w:val="table of figures"/>
    <w:basedOn w:val="Normal"/>
    <w:next w:val="Normal"/>
    <w:semiHidden/>
    <w:rsid w:val="00C4588C"/>
    <w:pPr>
      <w:tabs>
        <w:tab w:val="right" w:leader="dot" w:pos="9072"/>
      </w:tabs>
      <w:ind w:left="970" w:hanging="403"/>
    </w:pPr>
    <w:rPr>
      <w:rFonts w:ascii="Times New Roman" w:hAnsi="Times New Roman"/>
      <w:b/>
    </w:rPr>
  </w:style>
  <w:style w:type="paragraph" w:styleId="ListNumber">
    <w:name w:val="List Number"/>
    <w:basedOn w:val="List"/>
    <w:rsid w:val="00C4588C"/>
    <w:pPr>
      <w:numPr>
        <w:numId w:val="11"/>
      </w:numPr>
    </w:pPr>
  </w:style>
  <w:style w:type="character" w:customStyle="1" w:styleId="WingdingSymbols">
    <w:name w:val="Wingding Symbols"/>
    <w:rsid w:val="00C4588C"/>
    <w:rPr>
      <w:rFonts w:ascii="Wingdings" w:hAnsi="Wingdings"/>
    </w:rPr>
  </w:style>
  <w:style w:type="paragraph" w:customStyle="1" w:styleId="TableHeading">
    <w:name w:val="Table Heading"/>
    <w:basedOn w:val="HeadingBase"/>
    <w:rsid w:val="00C4588C"/>
    <w:pPr>
      <w:keepLines/>
      <w:pBdr>
        <w:bottom w:val="single" w:sz="6" w:space="1" w:color="918585"/>
      </w:pBdr>
      <w:spacing w:before="240"/>
    </w:pPr>
  </w:style>
  <w:style w:type="character" w:customStyle="1" w:styleId="HotSpot">
    <w:name w:val="HotSpot"/>
    <w:rsid w:val="00C4588C"/>
    <w:rPr>
      <w:color w:val="0033CC"/>
      <w:u w:val="none"/>
    </w:rPr>
  </w:style>
  <w:style w:type="paragraph" w:customStyle="1" w:styleId="BodyTextRight">
    <w:name w:val="Body Text Right"/>
    <w:basedOn w:val="BodyText"/>
    <w:rsid w:val="00C4588C"/>
    <w:pPr>
      <w:spacing w:before="0" w:after="0"/>
      <w:jc w:val="right"/>
    </w:pPr>
  </w:style>
  <w:style w:type="paragraph" w:styleId="Index3">
    <w:name w:val="index 3"/>
    <w:basedOn w:val="ListNumber2"/>
    <w:next w:val="Normal"/>
    <w:semiHidden/>
    <w:rsid w:val="00C4588C"/>
    <w:pPr>
      <w:numPr>
        <w:numId w:val="0"/>
      </w:numPr>
      <w:tabs>
        <w:tab w:val="right" w:leader="dot" w:pos="4176"/>
      </w:tabs>
    </w:pPr>
  </w:style>
  <w:style w:type="paragraph" w:styleId="ListNumber2">
    <w:name w:val="List Number 2"/>
    <w:basedOn w:val="List2"/>
    <w:rsid w:val="00C4588C"/>
    <w:pPr>
      <w:numPr>
        <w:numId w:val="10"/>
      </w:numPr>
      <w:tabs>
        <w:tab w:val="clear" w:pos="1060"/>
      </w:tabs>
    </w:pPr>
  </w:style>
  <w:style w:type="paragraph" w:customStyle="1" w:styleId="MarginNote">
    <w:name w:val="Margin Note"/>
    <w:basedOn w:val="BodyText"/>
    <w:rsid w:val="00C4588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4588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4588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4588C"/>
    <w:rPr>
      <w:sz w:val="32"/>
    </w:rPr>
  </w:style>
  <w:style w:type="paragraph" w:customStyle="1" w:styleId="HeadingProcedure">
    <w:name w:val="Heading Procedure"/>
    <w:basedOn w:val="HeadingBase"/>
    <w:next w:val="Normal"/>
    <w:rsid w:val="00C4588C"/>
    <w:pPr>
      <w:tabs>
        <w:tab w:val="left" w:pos="0"/>
      </w:tabs>
      <w:spacing w:before="120" w:after="60"/>
    </w:pPr>
    <w:rPr>
      <w:i/>
      <w:color w:val="918585"/>
      <w:sz w:val="22"/>
    </w:rPr>
  </w:style>
  <w:style w:type="paragraph" w:customStyle="1" w:styleId="TableBodyText">
    <w:name w:val="Table Body Text"/>
    <w:basedOn w:val="BodyText"/>
    <w:rsid w:val="00C4588C"/>
    <w:pPr>
      <w:spacing w:before="60" w:after="60"/>
    </w:pPr>
  </w:style>
  <w:style w:type="paragraph" w:styleId="ListContinue">
    <w:name w:val="List Continue"/>
    <w:basedOn w:val="List"/>
    <w:rsid w:val="00C4588C"/>
    <w:pPr>
      <w:ind w:firstLine="0"/>
    </w:pPr>
  </w:style>
  <w:style w:type="paragraph" w:customStyle="1" w:styleId="ListNote">
    <w:name w:val="List Note"/>
    <w:basedOn w:val="List"/>
    <w:rsid w:val="00C4588C"/>
    <w:pPr>
      <w:pBdr>
        <w:top w:val="single" w:sz="6" w:space="2" w:color="918585"/>
        <w:bottom w:val="single" w:sz="6" w:space="2" w:color="918585"/>
      </w:pBdr>
      <w:tabs>
        <w:tab w:val="left" w:pos="1021"/>
      </w:tabs>
      <w:ind w:firstLine="0"/>
    </w:pPr>
  </w:style>
  <w:style w:type="paragraph" w:customStyle="1" w:styleId="Warning">
    <w:name w:val="Warning"/>
    <w:basedOn w:val="BodyText"/>
    <w:rsid w:val="00C4588C"/>
    <w:pPr>
      <w:shd w:val="clear" w:color="auto" w:fill="D9D9D9"/>
      <w:tabs>
        <w:tab w:val="left" w:pos="992"/>
      </w:tabs>
      <w:ind w:left="119" w:right="119"/>
    </w:pPr>
    <w:rPr>
      <w:sz w:val="20"/>
    </w:rPr>
  </w:style>
  <w:style w:type="paragraph" w:customStyle="1" w:styleId="MarginIcons">
    <w:name w:val="Margin Icons"/>
    <w:basedOn w:val="BodyText"/>
    <w:rsid w:val="00C4588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4588C"/>
    <w:rPr>
      <w:rFonts w:ascii="Courier New" w:hAnsi="Courier New"/>
    </w:rPr>
  </w:style>
  <w:style w:type="paragraph" w:customStyle="1" w:styleId="NoteBullet">
    <w:name w:val="Note Bullet"/>
    <w:basedOn w:val="Note"/>
    <w:rsid w:val="00C4588C"/>
    <w:pPr>
      <w:tabs>
        <w:tab w:val="clear" w:pos="680"/>
      </w:tabs>
      <w:spacing w:before="60" w:after="60"/>
    </w:pPr>
  </w:style>
  <w:style w:type="paragraph" w:customStyle="1" w:styleId="SubHeading2">
    <w:name w:val="SubHeading2"/>
    <w:basedOn w:val="HeadingBase"/>
    <w:rsid w:val="00C4588C"/>
    <w:pPr>
      <w:spacing w:before="240" w:after="60"/>
    </w:pPr>
    <w:rPr>
      <w:sz w:val="20"/>
    </w:rPr>
  </w:style>
  <w:style w:type="paragraph" w:customStyle="1" w:styleId="SubHeading1">
    <w:name w:val="SubHeading1"/>
    <w:basedOn w:val="HeadingBase"/>
    <w:rsid w:val="00C4588C"/>
    <w:pPr>
      <w:spacing w:before="240" w:after="60"/>
    </w:pPr>
    <w:rPr>
      <w:color w:val="918585"/>
      <w:sz w:val="22"/>
    </w:rPr>
  </w:style>
  <w:style w:type="paragraph" w:customStyle="1" w:styleId="SideHeading">
    <w:name w:val="Side Heading"/>
    <w:basedOn w:val="HeadingBase"/>
    <w:rsid w:val="00C4588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4588C"/>
    <w:pPr>
      <w:numPr>
        <w:numId w:val="12"/>
      </w:numPr>
    </w:pPr>
  </w:style>
  <w:style w:type="paragraph" w:styleId="PlainText">
    <w:name w:val="Plain Text"/>
    <w:basedOn w:val="Normal"/>
    <w:link w:val="PlainTextChar"/>
    <w:rsid w:val="00C4588C"/>
    <w:rPr>
      <w:sz w:val="20"/>
    </w:rPr>
  </w:style>
  <w:style w:type="character" w:customStyle="1" w:styleId="PlainTextChar">
    <w:name w:val="Plain Text Char"/>
    <w:basedOn w:val="DefaultParagraphFont"/>
    <w:link w:val="PlainText"/>
    <w:rsid w:val="00C4588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4588C"/>
    <w:rPr>
      <w:b/>
      <w:smallCaps/>
    </w:rPr>
  </w:style>
  <w:style w:type="paragraph" w:customStyle="1" w:styleId="TableListNumber">
    <w:name w:val="Table List Number"/>
    <w:basedOn w:val="ListNumber"/>
    <w:rsid w:val="00C4588C"/>
    <w:pPr>
      <w:numPr>
        <w:numId w:val="0"/>
      </w:numPr>
    </w:pPr>
  </w:style>
  <w:style w:type="paragraph" w:styleId="TOC4">
    <w:name w:val="toc 4"/>
    <w:basedOn w:val="TOCBase"/>
    <w:next w:val="Normal"/>
    <w:semiHidden/>
    <w:rsid w:val="00C4588C"/>
    <w:pPr>
      <w:tabs>
        <w:tab w:val="right" w:leader="dot" w:pos="9071"/>
      </w:tabs>
      <w:ind w:left="1701"/>
    </w:pPr>
  </w:style>
  <w:style w:type="paragraph" w:customStyle="1" w:styleId="ListAlpha">
    <w:name w:val="List Alpha"/>
    <w:basedOn w:val="List"/>
    <w:rsid w:val="00C4588C"/>
    <w:pPr>
      <w:numPr>
        <w:numId w:val="9"/>
      </w:numPr>
    </w:pPr>
  </w:style>
  <w:style w:type="paragraph" w:customStyle="1" w:styleId="ListAlpha2">
    <w:name w:val="List Alpha 2"/>
    <w:basedOn w:val="List2"/>
    <w:rsid w:val="00C4588C"/>
    <w:pPr>
      <w:numPr>
        <w:numId w:val="8"/>
      </w:numPr>
    </w:pPr>
  </w:style>
  <w:style w:type="paragraph" w:styleId="List2">
    <w:name w:val="List 2"/>
    <w:basedOn w:val="BodyText"/>
    <w:rsid w:val="00C4588C"/>
    <w:pPr>
      <w:tabs>
        <w:tab w:val="left" w:pos="680"/>
      </w:tabs>
      <w:spacing w:before="60" w:after="60"/>
      <w:ind w:left="680" w:hanging="340"/>
    </w:pPr>
  </w:style>
  <w:style w:type="paragraph" w:styleId="List3">
    <w:name w:val="List 3"/>
    <w:basedOn w:val="BodyText"/>
    <w:rsid w:val="00C4588C"/>
    <w:pPr>
      <w:tabs>
        <w:tab w:val="left" w:pos="1021"/>
      </w:tabs>
      <w:spacing w:before="60" w:after="60"/>
      <w:ind w:left="1020" w:hanging="340"/>
    </w:pPr>
  </w:style>
  <w:style w:type="paragraph" w:styleId="List4">
    <w:name w:val="List 4"/>
    <w:basedOn w:val="BodyText"/>
    <w:rsid w:val="00C4588C"/>
    <w:pPr>
      <w:tabs>
        <w:tab w:val="left" w:pos="1361"/>
      </w:tabs>
      <w:spacing w:before="60" w:after="60"/>
      <w:ind w:left="1361" w:hanging="340"/>
    </w:pPr>
  </w:style>
  <w:style w:type="paragraph" w:styleId="List5">
    <w:name w:val="List 5"/>
    <w:basedOn w:val="BodyText"/>
    <w:rsid w:val="00C4588C"/>
    <w:pPr>
      <w:tabs>
        <w:tab w:val="left" w:pos="1701"/>
      </w:tabs>
      <w:spacing w:before="60" w:after="60"/>
      <w:ind w:left="1701" w:hanging="340"/>
    </w:pPr>
  </w:style>
  <w:style w:type="paragraph" w:styleId="ListBullet3">
    <w:name w:val="List Bullet 3"/>
    <w:basedOn w:val="List3"/>
    <w:rsid w:val="00C4588C"/>
    <w:pPr>
      <w:numPr>
        <w:numId w:val="15"/>
      </w:numPr>
      <w:tabs>
        <w:tab w:val="clear" w:pos="1021"/>
      </w:tabs>
      <w:ind w:left="1037" w:hanging="357"/>
    </w:pPr>
  </w:style>
  <w:style w:type="paragraph" w:styleId="ListBullet4">
    <w:name w:val="List Bullet 4"/>
    <w:basedOn w:val="List4"/>
    <w:rsid w:val="00C4588C"/>
    <w:pPr>
      <w:numPr>
        <w:numId w:val="3"/>
      </w:numPr>
    </w:pPr>
  </w:style>
  <w:style w:type="paragraph" w:styleId="ListBullet5">
    <w:name w:val="List Bullet 5"/>
    <w:basedOn w:val="List5"/>
    <w:rsid w:val="00C4588C"/>
    <w:pPr>
      <w:numPr>
        <w:numId w:val="4"/>
      </w:numPr>
    </w:pPr>
  </w:style>
  <w:style w:type="paragraph" w:styleId="ListContinue2">
    <w:name w:val="List Continue 2"/>
    <w:basedOn w:val="List2"/>
    <w:rsid w:val="00C4588C"/>
    <w:pPr>
      <w:ind w:firstLine="0"/>
    </w:pPr>
  </w:style>
  <w:style w:type="paragraph" w:styleId="ListContinue3">
    <w:name w:val="List Continue 3"/>
    <w:basedOn w:val="List3"/>
    <w:rsid w:val="00C4588C"/>
    <w:pPr>
      <w:ind w:left="1021" w:firstLine="0"/>
    </w:pPr>
  </w:style>
  <w:style w:type="paragraph" w:styleId="ListContinue4">
    <w:name w:val="List Continue 4"/>
    <w:basedOn w:val="List4"/>
    <w:rsid w:val="00C4588C"/>
    <w:pPr>
      <w:ind w:firstLine="0"/>
    </w:pPr>
  </w:style>
  <w:style w:type="paragraph" w:styleId="ListContinue5">
    <w:name w:val="List Continue 5"/>
    <w:basedOn w:val="List5"/>
    <w:rsid w:val="00C4588C"/>
    <w:pPr>
      <w:ind w:firstLine="0"/>
    </w:pPr>
  </w:style>
  <w:style w:type="paragraph" w:styleId="ListNumber3">
    <w:name w:val="List Number 3"/>
    <w:basedOn w:val="List3"/>
    <w:rsid w:val="00C4588C"/>
    <w:pPr>
      <w:numPr>
        <w:numId w:val="5"/>
      </w:numPr>
    </w:pPr>
  </w:style>
  <w:style w:type="paragraph" w:styleId="ListNumber4">
    <w:name w:val="List Number 4"/>
    <w:basedOn w:val="List4"/>
    <w:rsid w:val="00C4588C"/>
    <w:pPr>
      <w:numPr>
        <w:numId w:val="6"/>
      </w:numPr>
    </w:pPr>
  </w:style>
  <w:style w:type="paragraph" w:styleId="ListNumber5">
    <w:name w:val="List Number 5"/>
    <w:basedOn w:val="List5"/>
    <w:rsid w:val="00C4588C"/>
    <w:pPr>
      <w:numPr>
        <w:numId w:val="7"/>
      </w:numPr>
    </w:pPr>
  </w:style>
  <w:style w:type="paragraph" w:styleId="BlockText">
    <w:name w:val="Block Text"/>
    <w:basedOn w:val="Normal"/>
    <w:rsid w:val="00C4588C"/>
    <w:pPr>
      <w:spacing w:after="120"/>
      <w:ind w:left="1440" w:right="1440"/>
    </w:pPr>
  </w:style>
  <w:style w:type="character" w:customStyle="1" w:styleId="Subscript">
    <w:name w:val="Subscript"/>
    <w:basedOn w:val="DefaultParagraphFont"/>
    <w:rsid w:val="00C4588C"/>
    <w:rPr>
      <w:sz w:val="16"/>
      <w:vertAlign w:val="subscript"/>
    </w:rPr>
  </w:style>
  <w:style w:type="character" w:customStyle="1" w:styleId="Superscript">
    <w:name w:val="Superscript"/>
    <w:basedOn w:val="DefaultParagraphFont"/>
    <w:rsid w:val="00C4588C"/>
    <w:rPr>
      <w:sz w:val="16"/>
      <w:vertAlign w:val="superscript"/>
    </w:rPr>
  </w:style>
  <w:style w:type="character" w:customStyle="1" w:styleId="Symbols">
    <w:name w:val="Symbols"/>
    <w:basedOn w:val="DefaultParagraphFont"/>
    <w:rsid w:val="00C4588C"/>
    <w:rPr>
      <w:rFonts w:ascii="Symbol" w:hAnsi="Symbol"/>
    </w:rPr>
  </w:style>
  <w:style w:type="character" w:customStyle="1" w:styleId="MenuOptions">
    <w:name w:val="Menu Options"/>
    <w:basedOn w:val="DefaultParagraphFont"/>
    <w:rsid w:val="00C4588C"/>
    <w:rPr>
      <w:rFonts w:ascii="Arial Narrow" w:hAnsi="Arial Narrow"/>
      <w:smallCaps/>
    </w:rPr>
  </w:style>
  <w:style w:type="character" w:customStyle="1" w:styleId="Buttons">
    <w:name w:val="Buttons"/>
    <w:basedOn w:val="DefaultParagraphFont"/>
    <w:rsid w:val="00C4588C"/>
    <w:rPr>
      <w:b/>
    </w:rPr>
  </w:style>
  <w:style w:type="character" w:customStyle="1" w:styleId="Underlined">
    <w:name w:val="Underlined"/>
    <w:basedOn w:val="DefaultParagraphFont"/>
    <w:rsid w:val="00C4588C"/>
    <w:rPr>
      <w:u w:val="single"/>
    </w:rPr>
  </w:style>
  <w:style w:type="paragraph" w:customStyle="1" w:styleId="TableBodyTextRight">
    <w:name w:val="Table Body Text Right"/>
    <w:basedOn w:val="TableBodyText"/>
    <w:rsid w:val="00C4588C"/>
    <w:pPr>
      <w:widowControl w:val="0"/>
      <w:autoSpaceDE w:val="0"/>
      <w:autoSpaceDN w:val="0"/>
      <w:adjustRightInd w:val="0"/>
      <w:jc w:val="right"/>
    </w:pPr>
    <w:rPr>
      <w:rFonts w:cs="Arial"/>
      <w:szCs w:val="18"/>
    </w:rPr>
  </w:style>
  <w:style w:type="paragraph" w:customStyle="1" w:styleId="CopyrightText">
    <w:name w:val="Copyright Text"/>
    <w:basedOn w:val="BodyText"/>
    <w:rsid w:val="00C4588C"/>
    <w:rPr>
      <w:sz w:val="18"/>
    </w:rPr>
  </w:style>
  <w:style w:type="paragraph" w:customStyle="1" w:styleId="BodySmallRight">
    <w:name w:val="Body Small Right"/>
    <w:basedOn w:val="BodyTextRight"/>
    <w:rsid w:val="00C4588C"/>
    <w:rPr>
      <w:sz w:val="18"/>
      <w:szCs w:val="18"/>
    </w:rPr>
  </w:style>
  <w:style w:type="paragraph" w:customStyle="1" w:styleId="MarginEdition">
    <w:name w:val="Margin Edition"/>
    <w:basedOn w:val="MarginNote"/>
    <w:rsid w:val="00C4588C"/>
    <w:pPr>
      <w:spacing w:before="0" w:after="0"/>
    </w:pPr>
    <w:rPr>
      <w:rFonts w:ascii="Times New Roman" w:hAnsi="Times New Roman"/>
      <w:color w:val="999999"/>
    </w:rPr>
  </w:style>
  <w:style w:type="paragraph" w:customStyle="1" w:styleId="Spacer">
    <w:name w:val="Spacer"/>
    <w:basedOn w:val="Normal"/>
    <w:rsid w:val="00C4588C"/>
    <w:rPr>
      <w:sz w:val="2"/>
      <w:szCs w:val="2"/>
    </w:rPr>
  </w:style>
  <w:style w:type="character" w:customStyle="1" w:styleId="Small">
    <w:name w:val="Small"/>
    <w:basedOn w:val="DefaultParagraphFont"/>
    <w:rsid w:val="00C4588C"/>
    <w:rPr>
      <w:sz w:val="16"/>
    </w:rPr>
  </w:style>
  <w:style w:type="paragraph" w:customStyle="1" w:styleId="WideTable">
    <w:name w:val="Wide Table"/>
    <w:basedOn w:val="Normal"/>
    <w:rsid w:val="00C4588C"/>
    <w:pPr>
      <w:ind w:left="-1418"/>
    </w:pPr>
    <w:rPr>
      <w:sz w:val="2"/>
      <w:szCs w:val="2"/>
    </w:rPr>
  </w:style>
  <w:style w:type="character" w:styleId="PageNumber">
    <w:name w:val="page number"/>
    <w:basedOn w:val="DefaultParagraphFont"/>
    <w:rsid w:val="00C4588C"/>
  </w:style>
  <w:style w:type="paragraph" w:styleId="Quote">
    <w:name w:val="Quote"/>
    <w:basedOn w:val="Heading1"/>
    <w:link w:val="QuoteChar"/>
    <w:qFormat/>
    <w:rsid w:val="00C4588C"/>
    <w:rPr>
      <w:b w:val="0"/>
      <w:sz w:val="72"/>
      <w:szCs w:val="72"/>
      <w:lang w:val="en-NZ"/>
    </w:rPr>
  </w:style>
  <w:style w:type="character" w:customStyle="1" w:styleId="QuoteChar">
    <w:name w:val="Quote Char"/>
    <w:basedOn w:val="DefaultParagraphFont"/>
    <w:link w:val="Quote"/>
    <w:rsid w:val="00C4588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4588C"/>
    <w:pPr>
      <w:pageBreakBefore/>
    </w:pPr>
  </w:style>
  <w:style w:type="paragraph" w:customStyle="1" w:styleId="Border">
    <w:name w:val="Border"/>
    <w:basedOn w:val="Normal"/>
    <w:qFormat/>
    <w:rsid w:val="00C4588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4588C"/>
    <w:rPr>
      <w:b/>
      <w:bCs/>
      <w:i/>
      <w:iCs/>
      <w:color w:val="auto"/>
    </w:rPr>
  </w:style>
  <w:style w:type="paragraph" w:styleId="IntenseQuote">
    <w:name w:val="Intense Quote"/>
    <w:basedOn w:val="Normal"/>
    <w:next w:val="Normal"/>
    <w:link w:val="IntenseQuoteChar"/>
    <w:uiPriority w:val="30"/>
    <w:qFormat/>
    <w:rsid w:val="00C4588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4588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4588C"/>
    <w:rPr>
      <w:smallCaps/>
      <w:color w:val="auto"/>
      <w:u w:val="single"/>
    </w:rPr>
  </w:style>
  <w:style w:type="character" w:styleId="IntenseReference">
    <w:name w:val="Intense Reference"/>
    <w:basedOn w:val="DefaultParagraphFont"/>
    <w:uiPriority w:val="32"/>
    <w:qFormat/>
    <w:rsid w:val="00C4588C"/>
    <w:rPr>
      <w:b/>
      <w:bCs/>
      <w:smallCaps/>
      <w:color w:val="auto"/>
      <w:spacing w:val="5"/>
      <w:u w:val="single"/>
    </w:rPr>
  </w:style>
  <w:style w:type="paragraph" w:customStyle="1" w:styleId="2ColumnHeading">
    <w:name w:val="2Column Heading"/>
    <w:basedOn w:val="BodyText"/>
    <w:qFormat/>
    <w:rsid w:val="00C4588C"/>
    <w:pPr>
      <w:spacing w:after="60"/>
      <w:ind w:left="-2268"/>
    </w:pPr>
    <w:rPr>
      <w:b/>
    </w:rPr>
  </w:style>
  <w:style w:type="paragraph" w:customStyle="1" w:styleId="Heading1TOC">
    <w:name w:val="Heading1 TOC"/>
    <w:basedOn w:val="Normal"/>
    <w:qFormat/>
    <w:rsid w:val="00C4588C"/>
    <w:pPr>
      <w:spacing w:before="240" w:after="120"/>
    </w:pPr>
    <w:rPr>
      <w:rFonts w:ascii="Times New Roman" w:hAnsi="Times New Roman"/>
      <w:b/>
      <w:sz w:val="32"/>
    </w:rPr>
  </w:style>
  <w:style w:type="paragraph" w:customStyle="1" w:styleId="Heading2TOC">
    <w:name w:val="Heading2 TOC"/>
    <w:basedOn w:val="Normal"/>
    <w:qFormat/>
    <w:rsid w:val="00C4588C"/>
    <w:pPr>
      <w:spacing w:before="240" w:after="60"/>
    </w:pPr>
    <w:rPr>
      <w:rFonts w:ascii="Times New Roman" w:hAnsi="Times New Roman"/>
      <w:b/>
      <w:sz w:val="28"/>
    </w:rPr>
  </w:style>
  <w:style w:type="character" w:customStyle="1" w:styleId="Underline">
    <w:name w:val="Underline"/>
    <w:basedOn w:val="DefaultParagraphFont"/>
    <w:qFormat/>
    <w:rsid w:val="00C4588C"/>
    <w:rPr>
      <w:u w:val="single"/>
    </w:rPr>
  </w:style>
  <w:style w:type="paragraph" w:styleId="BalloonText">
    <w:name w:val="Balloon Text"/>
    <w:basedOn w:val="Normal"/>
    <w:link w:val="BalloonTextChar"/>
    <w:rsid w:val="00C4588C"/>
    <w:rPr>
      <w:rFonts w:ascii="Tahoma" w:hAnsi="Tahoma" w:cs="Tahoma"/>
      <w:sz w:val="16"/>
      <w:szCs w:val="16"/>
    </w:rPr>
  </w:style>
  <w:style w:type="character" w:customStyle="1" w:styleId="BalloonTextChar">
    <w:name w:val="Balloon Text Char"/>
    <w:basedOn w:val="DefaultParagraphFont"/>
    <w:link w:val="BalloonText"/>
    <w:rsid w:val="00C4588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4588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4588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2961</Words>
  <Characters>19047</Characters>
  <Application>Microsoft Office Word</Application>
  <DocSecurity>0</DocSecurity>
  <Lines>652</Lines>
  <Paragraphs>397</Paragraphs>
  <ScaleCrop>false</ScaleCrop>
  <Company>Author-it Software Corporation Ltd.</Company>
  <LinksUpToDate>false</LinksUpToDate>
  <CharactersWithSpaces>21903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CPPDSM4073A Provide rural property management services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2012-05-26T06:10:00Z</dcterms:created>
  <dcterms:modified xsi:type="dcterms:W3CDTF">2012-05-26T06:10:00Z</dcterms:modified>
</cp:coreProperties>
</file>