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C42" w:rsidP="00623C42">
      <w:pPr>
        <w:pStyle w:val="Title"/>
      </w:pPr>
      <w:bookmarkStart w:id="0" w:name="_GoBack"/>
      <w:bookmarkEnd w:id="0"/>
      <w:r>
        <w:fldChar w:fldCharType="begin"/>
      </w:r>
      <w:r>
        <w:instrText xml:space="preserve"> TITLE   \* MERGEFORMAT </w:instrText>
      </w:r>
      <w:r>
        <w:fldChar w:fldCharType="separate"/>
      </w:r>
      <w:r>
        <w:t>CPPDSM4063A Participate in developing and establishing property or facilities contracts</w:t>
      </w:r>
      <w:r>
        <w:fldChar w:fldCharType="end"/>
      </w:r>
    </w:p>
    <w:p w:rsidR="00623C42" w:rsidP="00623C42">
      <w:pPr>
        <w:pStyle w:val="Version"/>
        <w:sectPr w:rsidSect="002F3A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A21" w:rsidP="002F3A21">
      <w:pPr>
        <w:pStyle w:val="SuperHeading"/>
      </w:pPr>
      <w:r w:rsidRPr="002F3A21">
        <w:t>CPPDSM4063A Participate in developing and establishing property or facilities contracts</w:t>
      </w:r>
    </w:p>
    <w:p w:rsidR="00000000" w:rsidRPr="002F3A21" w:rsidP="002F3A21">
      <w:pPr>
        <w:pStyle w:val="Heading1"/>
      </w:pPr>
      <w:bookmarkStart w:id="1" w:name="O_270094"/>
      <w:bookmarkEnd w:id="1"/>
      <w:r w:rsidRPr="002F3A21">
        <w:t>Modification History</w:t>
      </w:r>
    </w:p>
    <w:p w:rsidR="00000000" w:rsidRPr="002F3A21" w:rsidP="002F3A21">
      <w:pPr>
        <w:pStyle w:val="BodyText"/>
      </w:pPr>
      <w:r w:rsidRPr="002F3A21">
        <w:t>Not Applicable</w:t>
      </w:r>
    </w:p>
    <w:p w:rsidR="00000000" w:rsidRPr="002F3A21" w:rsidP="002F3A21">
      <w:pPr>
        <w:pStyle w:val="AllowPageBreak"/>
      </w:pPr>
    </w:p>
    <w:p w:rsidR="00000000" w:rsidRPr="002F3A21" w:rsidP="002F3A21">
      <w:pPr>
        <w:pStyle w:val="Heading1"/>
      </w:pPr>
      <w:bookmarkStart w:id="2" w:name="O_201204"/>
      <w:bookmarkEnd w:id="2"/>
      <w:r w:rsidRPr="002F3A21">
        <w:t>Unit Desc</w:t>
      </w:r>
      <w:r w:rsidRPr="002F3A21">
        <w:t>riptor</w:t>
      </w:r>
    </w:p>
    <w:tbl>
      <w:tblPr>
        <w:tblW w:w="0" w:type="auto"/>
        <w:tblLayout w:type="fixed"/>
        <w:tblCellMar>
          <w:left w:w="62" w:type="dxa"/>
          <w:right w:w="62" w:type="dxa"/>
        </w:tblCellMar>
        <w:tblLook w:val="0000"/>
      </w:tblPr>
      <w:tblGrid>
        <w:gridCol w:w="2911"/>
        <w:gridCol w:w="5611"/>
      </w:tblGrid>
      <w:tr w:rsidTr="00623C42">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2F3A21" w:rsidP="002F3A21">
            <w:pPr>
              <w:pStyle w:val="BodyText"/>
            </w:pPr>
            <w:r w:rsidRPr="002F3A21">
              <w:t>This unit of competency specifies the outcomes required to participate in the development of contracts for property or facility management and maintenance operations. It requires the ability to determine accurately and comply with co</w:t>
            </w:r>
            <w:r w:rsidRPr="002F3A21">
              <w:t>ntract specifications and guidelines, and to prepare and finalise contract documentation.</w:t>
            </w:r>
          </w:p>
          <w:p w:rsidR="00000000" w:rsidRPr="002F3A21" w:rsidP="002F3A21">
            <w:pPr>
              <w:pStyle w:val="BodyText"/>
            </w:pPr>
            <w:r w:rsidRPr="002F3A21">
              <w:t>The unit may form part of the licensing requirements for persons working in the property industry, including in the real estate, business broking, stock and station a</w:t>
            </w:r>
            <w:r w:rsidRPr="002F3A21">
              <w:t>gency and property operations and development sectors, in those States and Territories where these are regulated activities.</w:t>
            </w:r>
          </w:p>
        </w:tc>
      </w:tr>
    </w:tbl>
    <w:p w:rsidR="00623C42" w:rsidP="002F3A21">
      <w:pPr>
        <w:pStyle w:val="BodyText"/>
      </w:pPr>
    </w:p>
    <w:p w:rsidR="00623C42" w:rsidP="002F3A21">
      <w:pPr>
        <w:pStyle w:val="BodyText"/>
      </w:pPr>
    </w:p>
    <w:p w:rsidR="00000000" w:rsidRPr="002F3A21" w:rsidP="002F3A21">
      <w:pPr>
        <w:pStyle w:val="Heading1"/>
      </w:pPr>
      <w:bookmarkStart w:id="3" w:name="O_201207"/>
      <w:bookmarkEnd w:id="3"/>
      <w:r w:rsidRPr="002F3A21">
        <w:t>Application of the Unit</w:t>
      </w:r>
    </w:p>
    <w:tbl>
      <w:tblPr>
        <w:tblW w:w="0" w:type="auto"/>
        <w:tblLayout w:type="fixed"/>
        <w:tblCellMar>
          <w:left w:w="62" w:type="dxa"/>
          <w:right w:w="62" w:type="dxa"/>
        </w:tblCellMar>
        <w:tblLook w:val="0000"/>
      </w:tblPr>
      <w:tblGrid>
        <w:gridCol w:w="2911"/>
        <w:gridCol w:w="5611"/>
      </w:tblGrid>
      <w:tr w:rsidTr="00623C42">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2F3A21" w:rsidP="002F3A21">
            <w:pPr>
              <w:pStyle w:val="BodyText"/>
            </w:pPr>
            <w:r w:rsidRPr="002F3A21">
              <w:t>This</w:t>
            </w:r>
            <w:r w:rsidRPr="002F3A21">
              <w:t xml:space="preserve"> unit of competency supports the work of those involved in the development and establishment of contracts for property or facility management and maintenance operations.</w:t>
            </w:r>
          </w:p>
        </w:tc>
      </w:tr>
    </w:tbl>
    <w:p w:rsidR="00623C42" w:rsidP="002F3A21">
      <w:pPr>
        <w:pStyle w:val="BodyText"/>
      </w:pPr>
    </w:p>
    <w:p w:rsidR="00623C42" w:rsidP="002F3A21">
      <w:pPr>
        <w:pStyle w:val="BodyText"/>
      </w:pPr>
    </w:p>
    <w:p w:rsidR="00000000" w:rsidRPr="002F3A21" w:rsidP="002F3A21">
      <w:pPr>
        <w:pStyle w:val="Heading1"/>
      </w:pPr>
      <w:bookmarkStart w:id="4" w:name="O_278354"/>
      <w:bookmarkEnd w:id="4"/>
      <w:r w:rsidRPr="002F3A21">
        <w:t>Licensing/Regulatory Information</w:t>
      </w:r>
    </w:p>
    <w:p w:rsidR="00000000" w:rsidRPr="002F3A21" w:rsidP="002F3A21">
      <w:pPr>
        <w:pStyle w:val="BodyText"/>
      </w:pPr>
      <w:r w:rsidRPr="002F3A21">
        <w:t>Refer to Unit Descriptor</w:t>
      </w:r>
    </w:p>
    <w:p w:rsidR="00000000" w:rsidRPr="002F3A21" w:rsidP="002F3A21">
      <w:pPr>
        <w:pStyle w:val="AllowPageBreak"/>
      </w:pPr>
    </w:p>
    <w:p w:rsidR="00000000" w:rsidRPr="002F3A21" w:rsidP="002F3A21">
      <w:pPr>
        <w:pStyle w:val="Heading1"/>
      </w:pPr>
      <w:bookmarkStart w:id="5" w:name="O_201206"/>
      <w:bookmarkEnd w:id="5"/>
      <w:r w:rsidRPr="002F3A21">
        <w:t>Pre-Requisites</w:t>
      </w:r>
    </w:p>
    <w:tbl>
      <w:tblPr>
        <w:tblW w:w="0" w:type="auto"/>
        <w:tblLayout w:type="fixed"/>
        <w:tblCellMar>
          <w:left w:w="62" w:type="dxa"/>
          <w:right w:w="62" w:type="dxa"/>
        </w:tblCellMar>
        <w:tblLook w:val="0000"/>
      </w:tblPr>
      <w:tblGrid>
        <w:gridCol w:w="2911"/>
        <w:gridCol w:w="5611"/>
      </w:tblGrid>
      <w:tr w:rsidTr="00623C42">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2F3A21" w:rsidP="002F3A21">
            <w:pPr>
              <w:pStyle w:val="BodyText"/>
            </w:pPr>
            <w:r w:rsidRPr="002F3A21">
              <w:t>Nil</w:t>
            </w:r>
          </w:p>
        </w:tc>
      </w:tr>
    </w:tbl>
    <w:p w:rsidR="00623C42" w:rsidP="002F3A21">
      <w:pPr>
        <w:pStyle w:val="BodyText"/>
      </w:pPr>
    </w:p>
    <w:p w:rsidR="00623C42" w:rsidP="002F3A21">
      <w:pPr>
        <w:pStyle w:val="BodyText"/>
      </w:pPr>
    </w:p>
    <w:p w:rsidR="00000000" w:rsidRPr="002F3A21" w:rsidP="002F3A21">
      <w:pPr>
        <w:pStyle w:val="Heading1"/>
      </w:pPr>
      <w:bookmarkStart w:id="6" w:name="O_201205"/>
      <w:bookmarkEnd w:id="6"/>
      <w:r w:rsidRPr="002F3A21">
        <w:t>Employability Skills Information</w:t>
      </w:r>
    </w:p>
    <w:tbl>
      <w:tblPr>
        <w:tblW w:w="0" w:type="auto"/>
        <w:tblLayout w:type="fixed"/>
        <w:tblCellMar>
          <w:left w:w="62" w:type="dxa"/>
          <w:right w:w="62" w:type="dxa"/>
        </w:tblCellMar>
        <w:tblLook w:val="0000"/>
      </w:tblPr>
      <w:tblGrid>
        <w:gridCol w:w="2911"/>
        <w:gridCol w:w="5611"/>
      </w:tblGrid>
      <w:tr w:rsidTr="00623C42">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2F3A21" w:rsidP="002F3A21">
            <w:pPr>
              <w:pStyle w:val="BodyText"/>
            </w:pPr>
            <w:r w:rsidRPr="002F3A21">
              <w:t>The required outcomes described in this unit of competency contain applicable facets of employability skills. The Employability Skills Summary of the qualification in which this unit of competency is packaged, will assist in identifying employability skill</w:t>
            </w:r>
            <w:r w:rsidRPr="002F3A21">
              <w:t>s requirements.</w:t>
            </w:r>
          </w:p>
        </w:tc>
      </w:tr>
    </w:tbl>
    <w:p w:rsidR="00623C42" w:rsidP="002F3A21">
      <w:pPr>
        <w:pStyle w:val="BodyText"/>
      </w:pPr>
    </w:p>
    <w:p w:rsidR="00623C42" w:rsidP="002F3A21">
      <w:pPr>
        <w:pStyle w:val="BodyText"/>
      </w:pPr>
    </w:p>
    <w:p w:rsidR="00000000" w:rsidRPr="002F3A21" w:rsidP="002F3A21">
      <w:pPr>
        <w:pStyle w:val="Heading1"/>
      </w:pPr>
      <w:bookmarkStart w:id="7" w:name="O_288140"/>
      <w:bookmarkEnd w:id="7"/>
      <w:r w:rsidRPr="002F3A21">
        <w:t>Elements and Performance Criteria Pre-Content</w:t>
      </w:r>
    </w:p>
    <w:tbl>
      <w:tblPr>
        <w:tblW w:w="0" w:type="auto"/>
        <w:tblLayout w:type="fixed"/>
        <w:tblCellMar>
          <w:left w:w="62" w:type="dxa"/>
          <w:right w:w="62" w:type="dxa"/>
        </w:tblCellMar>
        <w:tblLook w:val="0000"/>
      </w:tblPr>
      <w:tblGrid>
        <w:gridCol w:w="2980"/>
        <w:gridCol w:w="5760"/>
      </w:tblGrid>
      <w:tr w:rsidTr="00623C42">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F3A21" w:rsidP="002F3A21">
            <w:pPr>
              <w:pStyle w:val="BodyText"/>
            </w:pPr>
            <w:r w:rsidRPr="002F3A21">
              <w:t>Performance criteria describe the required performance needed to demonstrate achievement of the element. Whe</w:t>
            </w:r>
            <w:r w:rsidRPr="002F3A21">
              <w:t xml:space="preserve">re </w:t>
            </w:r>
            <w:r w:rsidRPr="002F3A21">
              <w:rPr>
                <w:rStyle w:val="BoldandItalics"/>
              </w:rPr>
              <w:t>bold italicised</w:t>
            </w:r>
            <w:r w:rsidRPr="002F3A21">
              <w:t xml:space="preserve"> text is used, further information is detailed in the required skills and knowledge and/or the range statement. Assessment of performance is to be consistent with the evidence guide.</w:t>
            </w:r>
          </w:p>
        </w:tc>
      </w:tr>
    </w:tbl>
    <w:p w:rsidR="00000000" w:rsidRPr="002F3A21" w:rsidP="002F3A21">
      <w:pPr>
        <w:pStyle w:val="BodyText"/>
      </w:pPr>
    </w:p>
    <w:p w:rsidR="00000000" w:rsidRPr="002F3A21" w:rsidP="002F3A21">
      <w:pPr>
        <w:pStyle w:val="AllowPageBreak"/>
      </w:pPr>
    </w:p>
    <w:p w:rsidR="00000000" w:rsidRPr="002F3A21" w:rsidP="002F3A21">
      <w:pPr>
        <w:pStyle w:val="Heading1"/>
      </w:pPr>
      <w:bookmarkStart w:id="8" w:name="O_234807"/>
      <w:bookmarkEnd w:id="8"/>
      <w:r w:rsidRPr="002F3A21">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623C42">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2F3A21" w:rsidP="002F3A21">
            <w:pPr>
              <w:pStyle w:val="List"/>
            </w:pPr>
            <w:r w:rsidRPr="002F3A2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F3A21">
            <w:pPr>
              <w:pStyle w:val="List"/>
              <w:rPr>
                <w:lang w:val="en-NZ"/>
              </w:rPr>
            </w:pPr>
            <w:r w:rsidRPr="002F3A21">
              <w:rPr>
                <w:rStyle w:val="SpecialBold"/>
              </w:rPr>
              <w:t>PERFORMANCE CRITERIA</w:t>
            </w:r>
          </w:p>
        </w:tc>
      </w:tr>
      <w:tr w:rsidTr="00623C4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F3A21">
            <w:pPr>
              <w:pStyle w:val="List"/>
              <w:rPr>
                <w:lang w:val="en-NZ"/>
              </w:rPr>
            </w:pPr>
            <w:r w:rsidRPr="002F3A21">
              <w:rPr>
                <w:rStyle w:val="SpecialBold"/>
              </w:rPr>
              <w:t>1</w:t>
            </w:r>
            <w:r w:rsidRPr="002F3A21">
              <w:tab/>
            </w:r>
            <w:r w:rsidRPr="002F3A21">
              <w:rPr>
                <w:rStyle w:val="SpecialBold"/>
              </w:rPr>
              <w:t>Determine contract requirements</w:t>
            </w:r>
            <w:r w:rsidRPr="002F3A21">
              <w:t>.</w:t>
            </w:r>
          </w:p>
        </w:tc>
        <w:tc>
          <w:tcPr>
            <w:tcW w:w="5760" w:type="dxa"/>
            <w:gridSpan w:val="2"/>
            <w:tcBorders>
              <w:top w:val="nil"/>
              <w:left w:val="nil"/>
              <w:bottom w:val="nil"/>
              <w:right w:val="nil"/>
            </w:tcBorders>
            <w:tcMar>
              <w:top w:w="0" w:type="dxa"/>
              <w:left w:w="62" w:type="dxa"/>
              <w:bottom w:w="0" w:type="dxa"/>
              <w:right w:w="62" w:type="dxa"/>
            </w:tcMar>
          </w:tcPr>
          <w:p w:rsidR="00000000" w:rsidRPr="002F3A21" w:rsidP="002F3A21">
            <w:pPr>
              <w:pStyle w:val="List"/>
            </w:pPr>
            <w:r w:rsidRPr="002F3A21">
              <w:t>1.1</w:t>
            </w:r>
            <w:r w:rsidRPr="002F3A21">
              <w:tab/>
              <w:t xml:space="preserve">Contract requirements are reviewed and agreed according to </w:t>
            </w:r>
            <w:r w:rsidRPr="002F3A21">
              <w:rPr>
                <w:rStyle w:val="BoldandItalics"/>
              </w:rPr>
              <w:t>client</w:t>
            </w:r>
            <w:r w:rsidRPr="002F3A21">
              <w:t xml:space="preserve">, </w:t>
            </w:r>
            <w:r w:rsidRPr="002F3A21">
              <w:rPr>
                <w:rStyle w:val="BoldandItalics"/>
              </w:rPr>
              <w:t>organisational and legislative requirements</w:t>
            </w:r>
            <w:r w:rsidRPr="002F3A21">
              <w:t>.</w:t>
            </w:r>
          </w:p>
          <w:p w:rsidR="00000000" w:rsidRPr="002F3A21" w:rsidP="002F3A21">
            <w:pPr>
              <w:pStyle w:val="List"/>
            </w:pPr>
            <w:r w:rsidRPr="002F3A21">
              <w:t>1.2</w:t>
            </w:r>
            <w:r w:rsidRPr="002F3A21">
              <w:tab/>
            </w:r>
            <w:r w:rsidRPr="002F3A21">
              <w:rPr>
                <w:rStyle w:val="BoldandItalics"/>
              </w:rPr>
              <w:t>Consultative processes</w:t>
            </w:r>
            <w:r w:rsidRPr="002F3A21">
              <w:t xml:space="preserve"> are used to negotiate and confirm contract speci</w:t>
            </w:r>
            <w:r w:rsidRPr="002F3A21">
              <w:t xml:space="preserve">fications with </w:t>
            </w:r>
            <w:r w:rsidRPr="002F3A21">
              <w:rPr>
                <w:rStyle w:val="BoldandItalics"/>
              </w:rPr>
              <w:t>relevant people</w:t>
            </w:r>
            <w:r w:rsidRPr="002F3A21">
              <w:t>.</w:t>
            </w:r>
          </w:p>
          <w:p w:rsidR="00000000" w:rsidP="002F3A21">
            <w:pPr>
              <w:pStyle w:val="List"/>
              <w:rPr>
                <w:lang w:val="en-NZ"/>
              </w:rPr>
            </w:pPr>
            <w:r w:rsidRPr="002F3A21">
              <w:t>1.3</w:t>
            </w:r>
            <w:r w:rsidRPr="002F3A21">
              <w:tab/>
            </w:r>
            <w:r w:rsidRPr="002F3A21">
              <w:rPr>
                <w:rStyle w:val="BoldandItalics"/>
              </w:rPr>
              <w:t>Information</w:t>
            </w:r>
            <w:r w:rsidRPr="002F3A21">
              <w:t xml:space="preserve"> is sourced and assessed for currency, accuracy and relevance according to organisational requirements.</w:t>
            </w:r>
          </w:p>
        </w:tc>
      </w:tr>
      <w:tr w:rsidTr="00623C4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F3A21" w:rsidP="002F3A21">
            <w:pPr>
              <w:pStyle w:val="List"/>
            </w:pPr>
            <w:r w:rsidRPr="002F3A21">
              <w:t>1.4</w:t>
            </w:r>
            <w:r w:rsidRPr="002F3A21">
              <w:tab/>
            </w:r>
            <w:r w:rsidRPr="002F3A21">
              <w:t xml:space="preserve">Reliable methods for gathering information are used according to organisational requirements, making efficient use of time and </w:t>
            </w:r>
            <w:r w:rsidRPr="002F3A21">
              <w:rPr>
                <w:rStyle w:val="BoldandItalics"/>
              </w:rPr>
              <w:t>resources</w:t>
            </w:r>
            <w:r w:rsidRPr="002F3A21">
              <w:t>.</w:t>
            </w:r>
          </w:p>
          <w:p w:rsidR="00000000" w:rsidP="002F3A21">
            <w:pPr>
              <w:pStyle w:val="List"/>
              <w:rPr>
                <w:lang w:val="en-NZ"/>
              </w:rPr>
            </w:pPr>
            <w:r w:rsidRPr="002F3A21">
              <w:t>1.5</w:t>
            </w:r>
            <w:r w:rsidRPr="002F3A21">
              <w:tab/>
              <w:t>Personal limitations in assessing contract requirements are identified and assistance is sought as required from r</w:t>
            </w:r>
            <w:r w:rsidRPr="002F3A21">
              <w:t>elevant people.</w:t>
            </w:r>
          </w:p>
        </w:tc>
      </w:tr>
      <w:tr w:rsidTr="00623C4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F3A21">
            <w:pPr>
              <w:pStyle w:val="List"/>
              <w:rPr>
                <w:lang w:val="en-NZ"/>
              </w:rPr>
            </w:pPr>
            <w:r w:rsidRPr="002F3A21">
              <w:rPr>
                <w:rStyle w:val="SpecialBold"/>
              </w:rPr>
              <w:t>2</w:t>
            </w:r>
            <w:r w:rsidRPr="002F3A21">
              <w:tab/>
            </w:r>
            <w:r w:rsidRPr="002F3A21">
              <w:rPr>
                <w:rStyle w:val="SpecialBold"/>
              </w:rPr>
              <w:t>Prepare contract</w:t>
            </w:r>
            <w:r w:rsidRPr="002F3A21">
              <w:t>.</w:t>
            </w:r>
          </w:p>
        </w:tc>
        <w:tc>
          <w:tcPr>
            <w:tcW w:w="5760" w:type="dxa"/>
            <w:gridSpan w:val="2"/>
            <w:tcBorders>
              <w:top w:val="nil"/>
              <w:left w:val="nil"/>
              <w:bottom w:val="nil"/>
              <w:right w:val="nil"/>
            </w:tcBorders>
            <w:tcMar>
              <w:top w:w="0" w:type="dxa"/>
              <w:left w:w="62" w:type="dxa"/>
              <w:bottom w:w="0" w:type="dxa"/>
              <w:right w:w="62" w:type="dxa"/>
            </w:tcMar>
          </w:tcPr>
          <w:p w:rsidR="00000000" w:rsidRPr="002F3A21" w:rsidP="002F3A21">
            <w:pPr>
              <w:pStyle w:val="List"/>
            </w:pPr>
            <w:r w:rsidRPr="002F3A21">
              <w:t>2.1</w:t>
            </w:r>
            <w:r w:rsidRPr="002F3A21">
              <w:tab/>
              <w:t xml:space="preserve">Contract is prepared according to contract specifications and in consultation with relevant people using appropriate </w:t>
            </w:r>
            <w:r w:rsidRPr="002F3A21">
              <w:rPr>
                <w:rStyle w:val="BoldandItalics"/>
              </w:rPr>
              <w:t>communication techniques</w:t>
            </w:r>
            <w:r w:rsidRPr="002F3A21">
              <w:t>.</w:t>
            </w:r>
          </w:p>
          <w:p w:rsidR="00000000" w:rsidRPr="002F3A21" w:rsidP="002F3A21">
            <w:pPr>
              <w:pStyle w:val="List"/>
            </w:pPr>
            <w:r w:rsidRPr="002F3A21">
              <w:t>2.2</w:t>
            </w:r>
            <w:r w:rsidRPr="002F3A21">
              <w:tab/>
            </w:r>
            <w:r w:rsidRPr="002F3A21">
              <w:rPr>
                <w:rStyle w:val="BoldandItalics"/>
              </w:rPr>
              <w:t>Business equipment and technology</w:t>
            </w:r>
            <w:r w:rsidRPr="002F3A21">
              <w:t xml:space="preserve"> are used to prepare contract in th</w:t>
            </w:r>
            <w:r w:rsidRPr="002F3A21">
              <w:t>e required format, style and structure according to applicable OHS requirements.</w:t>
            </w:r>
          </w:p>
          <w:p w:rsidR="00000000" w:rsidRPr="002F3A21" w:rsidP="002F3A21">
            <w:pPr>
              <w:pStyle w:val="List"/>
            </w:pPr>
            <w:r w:rsidRPr="002F3A21">
              <w:t>2.3</w:t>
            </w:r>
            <w:r w:rsidRPr="002F3A21">
              <w:tab/>
              <w:t xml:space="preserve">Advice is sought to confirm that contract captures and addresses identified </w:t>
            </w:r>
            <w:r w:rsidRPr="002F3A21">
              <w:rPr>
                <w:rStyle w:val="BoldandItalics"/>
              </w:rPr>
              <w:t>risks</w:t>
            </w:r>
            <w:r w:rsidRPr="002F3A21">
              <w:t xml:space="preserve"> and protection of contracted parties, and provides basis for due performance.</w:t>
            </w:r>
          </w:p>
          <w:p w:rsidR="00000000" w:rsidRPr="002F3A21" w:rsidP="002F3A21">
            <w:pPr>
              <w:pStyle w:val="List"/>
            </w:pPr>
            <w:r w:rsidRPr="002F3A21">
              <w:t>2.4</w:t>
            </w:r>
            <w:r w:rsidRPr="002F3A21">
              <w:tab/>
              <w:t>Contrac</w:t>
            </w:r>
            <w:r w:rsidRPr="002F3A21">
              <w:t>t is distributed to relevant people to check accuracy of information and that contract specifications and requirements are clearly addressed.</w:t>
            </w:r>
          </w:p>
          <w:p w:rsidR="00000000" w:rsidP="002F3A21">
            <w:pPr>
              <w:pStyle w:val="List"/>
              <w:rPr>
                <w:lang w:val="en-NZ"/>
              </w:rPr>
            </w:pPr>
            <w:r w:rsidRPr="002F3A21">
              <w:t>2.5</w:t>
            </w:r>
            <w:r w:rsidRPr="002F3A21">
              <w:tab/>
              <w:t xml:space="preserve">Situations requiring </w:t>
            </w:r>
            <w:r w:rsidRPr="002F3A21">
              <w:rPr>
                <w:rStyle w:val="BoldandItalics"/>
              </w:rPr>
              <w:t>specialist advice</w:t>
            </w:r>
            <w:r w:rsidRPr="002F3A21">
              <w:t xml:space="preserve"> are identified and assistance is sought as required according to organi</w:t>
            </w:r>
            <w:r w:rsidRPr="002F3A21">
              <w:t>sational requirements.</w:t>
            </w:r>
          </w:p>
        </w:tc>
      </w:tr>
      <w:tr w:rsidTr="00623C4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2F3A21">
            <w:pPr>
              <w:pStyle w:val="List"/>
              <w:rPr>
                <w:lang w:val="en-NZ"/>
              </w:rPr>
            </w:pPr>
            <w:r w:rsidRPr="002F3A21">
              <w:rPr>
                <w:rStyle w:val="SpecialBold"/>
              </w:rPr>
              <w:t>3</w:t>
            </w:r>
            <w:r w:rsidRPr="002F3A21">
              <w:tab/>
            </w:r>
            <w:r w:rsidRPr="002F3A21">
              <w:rPr>
                <w:rStyle w:val="SpecialBold"/>
              </w:rPr>
              <w:t>Finalise contract</w:t>
            </w:r>
            <w:r w:rsidRPr="002F3A21">
              <w:t>.</w:t>
            </w:r>
          </w:p>
        </w:tc>
        <w:tc>
          <w:tcPr>
            <w:tcW w:w="5760" w:type="dxa"/>
            <w:gridSpan w:val="2"/>
            <w:tcBorders>
              <w:top w:val="nil"/>
              <w:left w:val="nil"/>
              <w:bottom w:val="nil"/>
              <w:right w:val="nil"/>
            </w:tcBorders>
            <w:tcMar>
              <w:top w:w="0" w:type="dxa"/>
              <w:left w:w="62" w:type="dxa"/>
              <w:bottom w:w="0" w:type="dxa"/>
              <w:right w:w="62" w:type="dxa"/>
            </w:tcMar>
          </w:tcPr>
          <w:p w:rsidR="00000000" w:rsidRPr="002F3A21" w:rsidP="002F3A21">
            <w:pPr>
              <w:pStyle w:val="List"/>
            </w:pPr>
            <w:r w:rsidRPr="002F3A21">
              <w:t>3.1</w:t>
            </w:r>
            <w:r w:rsidRPr="002F3A21">
              <w:tab/>
            </w:r>
            <w:r w:rsidRPr="002F3A21">
              <w:rPr>
                <w:rStyle w:val="BoldandItalics"/>
              </w:rPr>
              <w:t>Feedback</w:t>
            </w:r>
            <w:r w:rsidRPr="002F3A21">
              <w:t xml:space="preserve"> on suitability of contract is sought from relevant people and recommended improvements are incorporated into contract where appropriate.</w:t>
            </w:r>
          </w:p>
          <w:p w:rsidR="00000000" w:rsidRPr="002F3A21" w:rsidP="002F3A21">
            <w:pPr>
              <w:pStyle w:val="List"/>
            </w:pPr>
            <w:r w:rsidRPr="002F3A21">
              <w:t>3.2</w:t>
            </w:r>
            <w:r w:rsidRPr="002F3A21">
              <w:tab/>
              <w:t>Gaps or deficiencies are identified and appropriate actio</w:t>
            </w:r>
            <w:r w:rsidRPr="002F3A21">
              <w:t>ns implemented according to client, organisational and legislative requirements.</w:t>
            </w:r>
          </w:p>
          <w:p w:rsidR="00000000" w:rsidRPr="002F3A21" w:rsidP="002F3A21">
            <w:pPr>
              <w:pStyle w:val="List"/>
            </w:pPr>
            <w:r w:rsidRPr="002F3A21">
              <w:t>3.3</w:t>
            </w:r>
            <w:r w:rsidRPr="002F3A21">
              <w:tab/>
              <w:t>Contract is finalised within agreed timeframes and according to client, organisational and legislative requirements.</w:t>
            </w:r>
          </w:p>
          <w:p w:rsidR="00000000" w:rsidP="002F3A21">
            <w:pPr>
              <w:pStyle w:val="List"/>
              <w:rPr>
                <w:lang w:val="en-NZ"/>
              </w:rPr>
            </w:pPr>
            <w:r w:rsidRPr="002F3A21">
              <w:t>3.4</w:t>
            </w:r>
            <w:r w:rsidRPr="002F3A21">
              <w:tab/>
              <w:t>Information is securely maintained with due regard</w:t>
            </w:r>
            <w:r w:rsidRPr="002F3A21">
              <w:t xml:space="preserve"> to client confidentiality according to legislative and organisational requirements.</w:t>
            </w:r>
          </w:p>
        </w:tc>
      </w:tr>
      <w:tr w:rsidTr="00623C42">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F3A21" w:rsidP="002F3A21">
            <w:pPr>
              <w:pStyle w:val="BodyText"/>
            </w:pPr>
          </w:p>
        </w:tc>
      </w:tr>
    </w:tbl>
    <w:p w:rsidR="00623C42" w:rsidP="002F3A21">
      <w:pPr>
        <w:pStyle w:val="BodyText"/>
      </w:pPr>
    </w:p>
    <w:p w:rsidR="00623C42" w:rsidP="002F3A21">
      <w:pPr>
        <w:pStyle w:val="BodyText"/>
      </w:pPr>
    </w:p>
    <w:p w:rsidR="00000000" w:rsidRPr="002F3A21" w:rsidP="002F3A21">
      <w:pPr>
        <w:pStyle w:val="Heading1"/>
      </w:pPr>
      <w:bookmarkStart w:id="9" w:name="O_258757"/>
      <w:bookmarkEnd w:id="9"/>
      <w:r w:rsidRPr="002F3A21">
        <w:t>Required Skills and Knowledge</w:t>
      </w:r>
    </w:p>
    <w:tbl>
      <w:tblPr>
        <w:tblW w:w="0" w:type="auto"/>
        <w:tblLayout w:type="fixed"/>
        <w:tblCellMar>
          <w:left w:w="62" w:type="dxa"/>
          <w:right w:w="62" w:type="dxa"/>
        </w:tblCellMar>
        <w:tblLook w:val="0000"/>
      </w:tblPr>
      <w:tblGrid>
        <w:gridCol w:w="8513"/>
        <w:gridCol w:w="9"/>
      </w:tblGrid>
      <w:tr w:rsidTr="00623C4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SpecialBold"/>
              </w:rPr>
              <w:t>REQUIRED SKILLS AND KNOWLEDGE</w:t>
            </w:r>
          </w:p>
        </w:tc>
      </w:tr>
      <w:tr w:rsidTr="00623C4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t>This section describes the essen</w:t>
            </w:r>
            <w:r w:rsidRPr="002F3A21">
              <w:t>tial skills and knowledge and their level, required for this unit.</w:t>
            </w:r>
          </w:p>
        </w:tc>
      </w:tr>
      <w:tr w:rsidTr="00623C4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2F3A21" w:rsidP="002F3A21">
            <w:pPr>
              <w:pStyle w:val="BodyText"/>
            </w:pPr>
            <w:r w:rsidRPr="002F3A21">
              <w:rPr>
                <w:rStyle w:val="SpecialBold"/>
              </w:rPr>
              <w:t>Required skills</w:t>
            </w:r>
            <w:r w:rsidRPr="002F3A21">
              <w:t>:</w:t>
            </w:r>
          </w:p>
          <w:p w:rsidR="00000000" w:rsidRPr="002F3A21" w:rsidP="002F3A21">
            <w:pPr>
              <w:pStyle w:val="ListBullet"/>
            </w:pPr>
            <w:r w:rsidRPr="002F3A21">
              <w:t>analytical skills to evaluate sufficiency of contract and interpret contract requirements</w:t>
            </w:r>
          </w:p>
          <w:p w:rsidR="00000000" w:rsidRPr="002F3A21" w:rsidP="002F3A21">
            <w:pPr>
              <w:pStyle w:val="ListBullet"/>
            </w:pPr>
            <w:r w:rsidRPr="002F3A21">
              <w:t>communication skills to di</w:t>
            </w:r>
            <w:r w:rsidRPr="002F3A21">
              <w:t>scuss and confirm contract specifications, obtain feedback and interpret written and oral information</w:t>
            </w:r>
          </w:p>
          <w:p w:rsidR="00000000" w:rsidRPr="002F3A21" w:rsidP="002F3A21">
            <w:pPr>
              <w:pStyle w:val="ListBullet"/>
            </w:pPr>
            <w:r w:rsidRPr="002F3A21">
              <w:t>computing skills to access the internet and web pages, prepare and complete online forms, lodge electronic documents and search online databases</w:t>
            </w:r>
          </w:p>
          <w:p w:rsidR="00000000" w:rsidRPr="002F3A21" w:rsidP="002F3A21">
            <w:pPr>
              <w:pStyle w:val="ListBullet"/>
            </w:pPr>
            <w:r w:rsidRPr="002F3A21">
              <w:t>interpers</w:t>
            </w:r>
            <w:r w:rsidRPr="002F3A21">
              <w:t>onal skills to relate to people from a range of social, cultural and ethnic backgrounds and varying physical and mental abilities</w:t>
            </w:r>
          </w:p>
          <w:p w:rsidR="00000000" w:rsidRPr="002F3A21" w:rsidP="002F3A21">
            <w:pPr>
              <w:pStyle w:val="ListBullet"/>
            </w:pPr>
            <w:r w:rsidRPr="002F3A21">
              <w:t>organisational skills to organise work schedules and time lines</w:t>
            </w:r>
          </w:p>
          <w:p w:rsidR="00000000" w:rsidP="002F3A21">
            <w:pPr>
              <w:pStyle w:val="ListBullet"/>
              <w:rPr>
                <w:lang w:val="en-NZ"/>
              </w:rPr>
            </w:pPr>
            <w:r w:rsidRPr="002F3A21">
              <w:t>technical skills to prepare contract documentation.</w:t>
            </w:r>
          </w:p>
        </w:tc>
      </w:tr>
      <w:tr w:rsidTr="00623C4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2F3A21" w:rsidP="002F3A21">
            <w:pPr>
              <w:pStyle w:val="BodyText"/>
            </w:pPr>
            <w:r w:rsidRPr="002F3A21">
              <w:rPr>
                <w:rStyle w:val="SpecialBold"/>
              </w:rPr>
              <w:t xml:space="preserve">Required </w:t>
            </w:r>
            <w:r w:rsidRPr="002F3A21">
              <w:rPr>
                <w:rStyle w:val="SpecialBold"/>
              </w:rPr>
              <w:t>knowledge and understanding</w:t>
            </w:r>
            <w:r w:rsidRPr="002F3A21">
              <w:t>:</w:t>
            </w:r>
          </w:p>
          <w:p w:rsidR="00000000" w:rsidRPr="002F3A21" w:rsidP="002F3A21">
            <w:pPr>
              <w:pStyle w:val="ListBullet"/>
            </w:pPr>
            <w:r w:rsidRPr="002F3A21">
              <w:t>contract layout, format and presentation methods</w:t>
            </w:r>
          </w:p>
          <w:p w:rsidR="00000000" w:rsidRPr="002F3A21" w:rsidP="002F3A21">
            <w:pPr>
              <w:pStyle w:val="ListBullet"/>
            </w:pPr>
            <w:r w:rsidRPr="002F3A21">
              <w:t>contract law with regard to property use</w:t>
            </w:r>
          </w:p>
          <w:p w:rsidR="00000000" w:rsidRPr="002F3A21" w:rsidP="002F3A21">
            <w:pPr>
              <w:pStyle w:val="ListBullet"/>
            </w:pPr>
            <w:r w:rsidRPr="002F3A21">
              <w:t>limitations of work role, responsibility and professional abilities</w:t>
            </w:r>
          </w:p>
          <w:p w:rsidR="00000000" w:rsidRPr="002F3A21" w:rsidP="002F3A21">
            <w:pPr>
              <w:pStyle w:val="ListBullet"/>
            </w:pPr>
            <w:r w:rsidRPr="002F3A21">
              <w:t>relevant federal and state or territory legislation and local governm</w:t>
            </w:r>
            <w:r w:rsidRPr="002F3A21">
              <w:t>ent regulations related to:</w:t>
            </w:r>
          </w:p>
          <w:p w:rsidR="00000000" w:rsidRPr="002F3A21" w:rsidP="002F3A21">
            <w:pPr>
              <w:pStyle w:val="ListBullet2"/>
            </w:pPr>
            <w:r w:rsidRPr="002F3A21">
              <w:t>anti-discrimination</w:t>
            </w:r>
          </w:p>
          <w:p w:rsidR="00000000" w:rsidRPr="002F3A21" w:rsidP="002F3A21">
            <w:pPr>
              <w:pStyle w:val="ListBullet2"/>
            </w:pPr>
            <w:r w:rsidRPr="002F3A21">
              <w:t>consumer protection</w:t>
            </w:r>
          </w:p>
          <w:p w:rsidR="00000000" w:rsidRPr="002F3A21" w:rsidP="002F3A21">
            <w:pPr>
              <w:pStyle w:val="ListBullet2"/>
            </w:pPr>
            <w:r w:rsidRPr="002F3A21">
              <w:t>contracts</w:t>
            </w:r>
          </w:p>
          <w:p w:rsidR="00000000" w:rsidRPr="002F3A21" w:rsidP="002F3A21">
            <w:pPr>
              <w:pStyle w:val="ListBullet2"/>
            </w:pPr>
            <w:r w:rsidRPr="002F3A21">
              <w:t>environmental issues</w:t>
            </w:r>
          </w:p>
          <w:p w:rsidR="00000000" w:rsidRPr="002F3A21" w:rsidP="002F3A21">
            <w:pPr>
              <w:pStyle w:val="ListBullet2"/>
            </w:pPr>
            <w:r w:rsidRPr="002F3A21">
              <w:t>equal employment opportunity (EEO)</w:t>
            </w:r>
          </w:p>
          <w:p w:rsidR="00000000" w:rsidRPr="002F3A21" w:rsidP="002F3A21">
            <w:pPr>
              <w:pStyle w:val="ListBullet2"/>
            </w:pPr>
            <w:r w:rsidRPr="002F3A21">
              <w:t>financial probity</w:t>
            </w:r>
          </w:p>
          <w:p w:rsidR="00000000" w:rsidRPr="002F3A21" w:rsidP="002F3A21">
            <w:pPr>
              <w:pStyle w:val="ListBullet2"/>
            </w:pPr>
            <w:r w:rsidRPr="002F3A21">
              <w:t>franchise and business structures</w:t>
            </w:r>
          </w:p>
          <w:p w:rsidR="00000000" w:rsidRPr="002F3A21" w:rsidP="002F3A21">
            <w:pPr>
              <w:pStyle w:val="ListBullet2"/>
            </w:pPr>
            <w:r w:rsidRPr="002F3A21">
              <w:t>industrial relations</w:t>
            </w:r>
          </w:p>
          <w:p w:rsidR="00000000" w:rsidRPr="002F3A21" w:rsidP="002F3A21">
            <w:pPr>
              <w:pStyle w:val="ListBullet2"/>
            </w:pPr>
            <w:r w:rsidRPr="002F3A21">
              <w:t>OHS</w:t>
            </w:r>
          </w:p>
          <w:p w:rsidR="00000000" w:rsidRPr="002F3A21" w:rsidP="002F3A21">
            <w:pPr>
              <w:pStyle w:val="ListBullet2"/>
            </w:pPr>
            <w:r w:rsidRPr="002F3A21">
              <w:t>property sales, leasing and management.</w:t>
            </w:r>
          </w:p>
        </w:tc>
      </w:tr>
    </w:tbl>
    <w:p w:rsidR="00623C42" w:rsidP="002F3A21">
      <w:pPr>
        <w:pStyle w:val="BodyText"/>
      </w:pPr>
    </w:p>
    <w:p w:rsidR="00623C42" w:rsidP="002F3A21">
      <w:pPr>
        <w:pStyle w:val="BodyText"/>
      </w:pPr>
    </w:p>
    <w:p w:rsidR="00000000" w:rsidRPr="002F3A21" w:rsidP="002F3A21">
      <w:pPr>
        <w:pStyle w:val="Heading1"/>
      </w:pPr>
      <w:bookmarkStart w:id="10" w:name="O_242791"/>
      <w:bookmarkEnd w:id="10"/>
      <w:r w:rsidRPr="002F3A21">
        <w:t>Evidence Guide</w:t>
      </w:r>
    </w:p>
    <w:p w:rsidR="00000000" w:rsidRPr="002F3A21" w:rsidP="002F3A21">
      <w:pPr>
        <w:pStyle w:val="BodyText"/>
      </w:pPr>
      <w:r w:rsidRPr="002F3A21">
        <w:rPr>
          <w:rStyle w:val="SpecialBold"/>
        </w:rPr>
        <w:t>EVIDENCE GUIDE</w:t>
      </w:r>
    </w:p>
    <w:p w:rsidR="00000000" w:rsidRPr="002F3A21" w:rsidP="002F3A21">
      <w:pPr>
        <w:pStyle w:val="BodyText"/>
      </w:pPr>
      <w:r w:rsidRPr="002F3A21">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3"/>
        <w:gridCol w:w="5914"/>
      </w:tblGrid>
      <w:tr w:rsidTr="00623C42">
        <w:tblPrEx>
          <w:tblW w:w="0" w:type="auto"/>
          <w:tblLayout w:type="fixed"/>
          <w:tblCellMar>
            <w:left w:w="62" w:type="dxa"/>
            <w:right w:w="62" w:type="dxa"/>
          </w:tblCellMar>
          <w:tblLook w:val="0000"/>
        </w:tblPrEx>
        <w:tc>
          <w:tcPr>
            <w:tcW w:w="2863"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SpecialBold"/>
              </w:rPr>
              <w:t>Overview of assessment</w:t>
            </w:r>
          </w:p>
        </w:tc>
        <w:tc>
          <w:tcPr>
            <w:tcW w:w="5914"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t xml:space="preserve">This unit of </w:t>
            </w:r>
            <w:r w:rsidRPr="002F3A21">
              <w:t>competency could be assessed through practical demonstration of participating in the development of contracts for property or facility management and maintenance operations. Targeted written (including alternative formats where necessary) or verbal questio</w:t>
            </w:r>
            <w:r w:rsidRPr="002F3A21">
              <w:t>ning to assess the candidate's underpinning knowledge would provide additional supporting evidence of competence. The demonstration and questioning would include collecting evidence of the candidate's knowledge and application of ethical standards and rele</w:t>
            </w:r>
            <w:r w:rsidRPr="002F3A21">
              <w:t xml:space="preserve">vant federal, and state or territory legislation and regulations. This assessment may be carried out in a simulated or workplace environment. </w:t>
            </w:r>
          </w:p>
        </w:tc>
      </w:tr>
      <w:tr w:rsidTr="00623C42">
        <w:tblPrEx>
          <w:tblW w:w="0" w:type="auto"/>
          <w:tblLayout w:type="fixed"/>
          <w:tblCellMar>
            <w:left w:w="62" w:type="dxa"/>
            <w:right w:w="62" w:type="dxa"/>
          </w:tblCellMar>
          <w:tblLook w:val="0000"/>
        </w:tblPrEx>
        <w:tc>
          <w:tcPr>
            <w:tcW w:w="2863"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SpecialBold"/>
              </w:rPr>
              <w:t>Critical aspects for assessment and evidence required to demonstrate competency in this unit</w:t>
            </w:r>
          </w:p>
        </w:tc>
        <w:tc>
          <w:tcPr>
            <w:tcW w:w="5914" w:type="dxa"/>
            <w:tcBorders>
              <w:top w:val="nil"/>
              <w:left w:val="nil"/>
              <w:bottom w:val="nil"/>
              <w:right w:val="nil"/>
            </w:tcBorders>
            <w:tcMar>
              <w:top w:w="0" w:type="dxa"/>
              <w:left w:w="62" w:type="dxa"/>
              <w:bottom w:w="0" w:type="dxa"/>
              <w:right w:w="62" w:type="dxa"/>
            </w:tcMar>
          </w:tcPr>
          <w:p w:rsidR="00000000" w:rsidRPr="002F3A21" w:rsidP="002F3A21">
            <w:pPr>
              <w:pStyle w:val="BodyText"/>
            </w:pPr>
            <w:r w:rsidRPr="002F3A21">
              <w:t>A person who demons</w:t>
            </w:r>
            <w:r w:rsidRPr="002F3A21">
              <w:t>trates competency in this unit must be able to provide evidence of:</w:t>
            </w:r>
          </w:p>
          <w:p w:rsidR="00000000" w:rsidRPr="002F3A21" w:rsidP="002F3A21">
            <w:pPr>
              <w:pStyle w:val="ListBullet"/>
            </w:pPr>
            <w:r w:rsidRPr="002F3A21">
              <w:t>finalising contract within agreed timeframes using obtained feedback to rectify gaps or deficiencies</w:t>
            </w:r>
          </w:p>
          <w:p w:rsidR="00000000" w:rsidRPr="002F3A21" w:rsidP="002F3A21">
            <w:pPr>
              <w:pStyle w:val="ListBullet"/>
            </w:pPr>
            <w:r w:rsidRPr="002F3A21">
              <w:t>knowledge of organisation's practices, ethical standards and legislative requirements a</w:t>
            </w:r>
            <w:r w:rsidRPr="002F3A21">
              <w:t>ssociated with developing contracts for property or facility management and maintenance operations</w:t>
            </w:r>
          </w:p>
          <w:p w:rsidR="00000000" w:rsidRPr="002F3A21" w:rsidP="002F3A21">
            <w:pPr>
              <w:pStyle w:val="ListBullet"/>
            </w:pPr>
            <w:r w:rsidRPr="002F3A21">
              <w:t>seeking advice as required to confirm contract specifications have been addressed</w:t>
            </w:r>
          </w:p>
          <w:p w:rsidR="00000000" w:rsidRPr="002F3A21" w:rsidP="002F3A21">
            <w:pPr>
              <w:pStyle w:val="ListBullet"/>
            </w:pPr>
            <w:r w:rsidRPr="002F3A21">
              <w:t xml:space="preserve">using business equipment and technology to prepare contract documentation </w:t>
            </w:r>
          </w:p>
          <w:p w:rsidR="00000000" w:rsidP="002F3A21">
            <w:pPr>
              <w:pStyle w:val="ListBullet"/>
              <w:rPr>
                <w:lang w:val="en-NZ"/>
              </w:rPr>
            </w:pPr>
            <w:r w:rsidRPr="002F3A21">
              <w:t>using consultative processes to review and confirm contract requirements and specifications.</w:t>
            </w:r>
          </w:p>
        </w:tc>
      </w:tr>
      <w:tr w:rsidTr="00623C42">
        <w:tblPrEx>
          <w:tblW w:w="0" w:type="auto"/>
          <w:tblLayout w:type="fixed"/>
          <w:tblCellMar>
            <w:left w:w="62" w:type="dxa"/>
            <w:right w:w="62" w:type="dxa"/>
          </w:tblCellMar>
          <w:tblLook w:val="0000"/>
        </w:tblPrEx>
        <w:tc>
          <w:tcPr>
            <w:tcW w:w="2863"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SpecialBold"/>
              </w:rPr>
              <w:t>Context of and specific resources for assessment</w:t>
            </w:r>
          </w:p>
        </w:tc>
        <w:tc>
          <w:tcPr>
            <w:tcW w:w="5914" w:type="dxa"/>
            <w:tcBorders>
              <w:top w:val="nil"/>
              <w:left w:val="nil"/>
              <w:bottom w:val="nil"/>
              <w:right w:val="nil"/>
            </w:tcBorders>
            <w:tcMar>
              <w:top w:w="0" w:type="dxa"/>
              <w:left w:w="62" w:type="dxa"/>
              <w:bottom w:w="0" w:type="dxa"/>
              <w:right w:w="62" w:type="dxa"/>
            </w:tcMar>
          </w:tcPr>
          <w:p w:rsidR="00000000" w:rsidRPr="002F3A21" w:rsidP="002F3A21">
            <w:pPr>
              <w:pStyle w:val="BodyText"/>
            </w:pPr>
            <w:r w:rsidRPr="002F3A21">
              <w:t>Resource implications for assessment include:</w:t>
            </w:r>
          </w:p>
          <w:p w:rsidR="00000000" w:rsidRPr="002F3A21" w:rsidP="002F3A21">
            <w:pPr>
              <w:pStyle w:val="ListBullet"/>
            </w:pPr>
            <w:r w:rsidRPr="002F3A21">
              <w:t>access to suitable simulated or real opportunities and resources to</w:t>
            </w:r>
            <w:r w:rsidRPr="002F3A21">
              <w:t xml:space="preserve"> demonstrate competence</w:t>
            </w:r>
          </w:p>
          <w:p w:rsidR="00000000" w:rsidRPr="002F3A21" w:rsidP="002F3A21">
            <w:pPr>
              <w:pStyle w:val="ListBullet"/>
            </w:pPr>
            <w:r w:rsidRPr="002F3A21">
              <w:t>assessment instruments that may include personal planner and assessment record book</w:t>
            </w:r>
          </w:p>
          <w:p w:rsidR="00000000" w:rsidRPr="002F3A21" w:rsidP="002F3A21">
            <w:pPr>
              <w:pStyle w:val="ListBullet"/>
            </w:pPr>
            <w:r w:rsidRPr="002F3A21">
              <w:t>access to a registered provider of assessment services.</w:t>
            </w:r>
          </w:p>
          <w:p w:rsidR="00000000" w:rsidRPr="002F3A21" w:rsidP="002F3A21">
            <w:pPr>
              <w:pStyle w:val="BodyText"/>
            </w:pPr>
            <w:r w:rsidRPr="002F3A21">
              <w:t>Where applicable, physical resources should include equipment modified for people with disabilities.</w:t>
            </w:r>
          </w:p>
          <w:p w:rsidR="00000000" w:rsidRPr="002F3A21" w:rsidP="002F3A21">
            <w:pPr>
              <w:pStyle w:val="BodyText"/>
            </w:pPr>
            <w:r w:rsidRPr="002F3A21">
              <w:t>Access must be provided to appropriate learning and/or assessment support when required.</w:t>
            </w:r>
          </w:p>
          <w:p w:rsidR="00000000" w:rsidRPr="002F3A21" w:rsidP="002F3A21">
            <w:pPr>
              <w:pStyle w:val="BodyText"/>
            </w:pPr>
            <w:r w:rsidRPr="002F3A21">
              <w:t>Assessment processes and techniques must be culturally appropriate</w:t>
            </w:r>
            <w:r w:rsidRPr="002F3A21">
              <w:t>, and appropriate to the language and literacy capacity of the candidate and the work being performed.</w:t>
            </w:r>
          </w:p>
          <w:p w:rsidR="00000000" w:rsidRPr="002F3A21" w:rsidP="002F3A21">
            <w:pPr>
              <w:pStyle w:val="BodyText"/>
            </w:pPr>
            <w:r w:rsidRPr="002F3A21">
              <w:t>Validity and sufficiency of evidence require that:</w:t>
            </w:r>
          </w:p>
          <w:p w:rsidR="00000000" w:rsidRPr="002F3A21" w:rsidP="002F3A21">
            <w:pPr>
              <w:pStyle w:val="ListBullet"/>
            </w:pPr>
            <w:r w:rsidRPr="002F3A21">
              <w:t>competency will need to be demonstrated over a period of time reflecting the scope of the role and the</w:t>
            </w:r>
            <w:r w:rsidRPr="002F3A21">
              <w:t xml:space="preserve"> practical requirements of the workplace</w:t>
            </w:r>
          </w:p>
          <w:p w:rsidR="00000000" w:rsidRPr="002F3A21" w:rsidP="002F3A21">
            <w:pPr>
              <w:pStyle w:val="ListBullet"/>
            </w:pPr>
            <w:r w:rsidRPr="002F3A21">
              <w:t>where the assessment is part of a structured learning experience the evidence collected must relate to a number of performances assessed at different points in time and separated by further learning and practice wit</w:t>
            </w:r>
            <w:r w:rsidRPr="002F3A21">
              <w:t>h a decision of competence only taken at the point when the assessor has complete confidence in the person's competence</w:t>
            </w:r>
          </w:p>
          <w:p w:rsidR="00000000" w:rsidRPr="002F3A21" w:rsidP="002F3A21">
            <w:pPr>
              <w:pStyle w:val="ListBullet"/>
            </w:pPr>
            <w:r w:rsidRPr="002F3A21">
              <w:t>all assessment that is part of a structured learning experience must include a combination of direct, indirect and supplementary evidenc</w:t>
            </w:r>
            <w:r w:rsidRPr="002F3A21">
              <w:t>e</w:t>
            </w:r>
          </w:p>
          <w:p w:rsidR="00000000" w:rsidRPr="002F3A21" w:rsidP="002F3A21">
            <w:pPr>
              <w:pStyle w:val="ListBullet"/>
            </w:pPr>
            <w:r w:rsidRPr="002F3A21">
              <w:t>where assessment is for the purpose of recognition (RCC/RPL), the evidence provided will need to be current and show that it represents competency demonstrated over a period of time</w:t>
            </w:r>
          </w:p>
          <w:p w:rsidR="00000000" w:rsidRPr="002F3A21" w:rsidP="002F3A21">
            <w:pPr>
              <w:pStyle w:val="ListBullet"/>
            </w:pPr>
            <w:r w:rsidRPr="002F3A21">
              <w:t>assessment can be through simulated project-based activity and must incl</w:t>
            </w:r>
            <w:r w:rsidRPr="002F3A21">
              <w:t>ude evidence relating to each of the elements in this unit.</w:t>
            </w:r>
          </w:p>
          <w:p w:rsidR="00000000" w:rsidP="002F3A21">
            <w:pPr>
              <w:pStyle w:val="BodyText"/>
              <w:rPr>
                <w:lang w:val="en-NZ"/>
              </w:rPr>
            </w:pPr>
            <w:r w:rsidRPr="002F3A21">
              <w:t>In all cases where practical assessment is used it will be combined with targeted questioning to assess the underpinning knowledge. Questioning will be undertaken in such a manner as is appropriat</w:t>
            </w:r>
            <w:r w:rsidRPr="002F3A21">
              <w:t>e to the language and literacy levels of the candidate and any cultural issues that may affect responses to the questions, and will reflect the requirements of the competency and the work being performed.</w:t>
            </w:r>
          </w:p>
        </w:tc>
      </w:tr>
      <w:tr w:rsidTr="00623C42">
        <w:tblPrEx>
          <w:tblW w:w="0" w:type="auto"/>
          <w:tblLayout w:type="fixed"/>
          <w:tblCellMar>
            <w:left w:w="62" w:type="dxa"/>
            <w:right w:w="62" w:type="dxa"/>
          </w:tblCellMar>
          <w:tblLook w:val="0000"/>
        </w:tblPrEx>
        <w:tc>
          <w:tcPr>
            <w:tcW w:w="28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4" w:type="dxa"/>
            <w:tcBorders>
              <w:top w:val="nil"/>
              <w:left w:val="nil"/>
              <w:bottom w:val="nil"/>
              <w:right w:val="nil"/>
            </w:tcBorders>
            <w:tcMar>
              <w:top w:w="0" w:type="dxa"/>
              <w:left w:w="62" w:type="dxa"/>
              <w:bottom w:w="0" w:type="dxa"/>
              <w:right w:w="62" w:type="dxa"/>
            </w:tcMar>
          </w:tcPr>
          <w:p w:rsidR="00000000" w:rsidRPr="002F3A21" w:rsidP="002F3A21">
            <w:pPr>
              <w:pStyle w:val="BodyText"/>
            </w:pPr>
          </w:p>
        </w:tc>
      </w:tr>
    </w:tbl>
    <w:p w:rsidR="00623C42" w:rsidP="002F3A21">
      <w:pPr>
        <w:pStyle w:val="BodyText"/>
      </w:pPr>
    </w:p>
    <w:p w:rsidR="00623C42" w:rsidP="002F3A21">
      <w:pPr>
        <w:pStyle w:val="BodyText"/>
      </w:pPr>
    </w:p>
    <w:p w:rsidR="00000000" w:rsidRPr="002F3A21" w:rsidP="002F3A21">
      <w:pPr>
        <w:pStyle w:val="Heading1"/>
      </w:pPr>
      <w:bookmarkStart w:id="11" w:name="O_250774"/>
      <w:bookmarkEnd w:id="11"/>
      <w:r w:rsidRPr="002F3A21">
        <w:t>Range Statement</w:t>
      </w:r>
    </w:p>
    <w:p w:rsidR="00000000" w:rsidRPr="002F3A21" w:rsidP="002F3A21">
      <w:pPr>
        <w:pStyle w:val="BodyText"/>
      </w:pPr>
      <w:r w:rsidRPr="002F3A21">
        <w:rPr>
          <w:rStyle w:val="SpecialBold"/>
        </w:rPr>
        <w:t>RANGE STATEMENT</w:t>
      </w:r>
    </w:p>
    <w:p w:rsidR="00000000" w:rsidRPr="002F3A21" w:rsidP="002F3A21">
      <w:pPr>
        <w:pStyle w:val="BodyText"/>
      </w:pPr>
      <w:r w:rsidRPr="002F3A21">
        <w:t xml:space="preserve">The range statement relates to the unit of competency as a whole. It allows for different work environments and situations that may affect performance. </w:t>
      </w:r>
      <w:r w:rsidRPr="002F3A21">
        <w:rPr>
          <w:rStyle w:val="BoldandItalics"/>
        </w:rPr>
        <w:t>Bold italicised</w:t>
      </w:r>
      <w:r w:rsidRPr="002F3A21">
        <w:t xml:space="preserve"> wording in the performance criteria is detailed below. Add any essential</w:t>
      </w:r>
      <w:r w:rsidRPr="002F3A21">
        <w:t xml:space="preserve">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623C4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BoldandItalics"/>
              </w:rPr>
              <w:t>Clients</w:t>
            </w:r>
            <w:r w:rsidRPr="002F3A21">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2F3A21" w:rsidP="002F3A21">
            <w:pPr>
              <w:pStyle w:val="ListBullet"/>
            </w:pPr>
            <w:r w:rsidRPr="002F3A21">
              <w:t>building supervisors</w:t>
            </w:r>
          </w:p>
          <w:p w:rsidR="00000000" w:rsidRPr="002F3A21" w:rsidP="002F3A21">
            <w:pPr>
              <w:pStyle w:val="ListBullet"/>
            </w:pPr>
            <w:r w:rsidRPr="002F3A21">
              <w:t>company management</w:t>
            </w:r>
          </w:p>
          <w:p w:rsidR="00000000" w:rsidRPr="002F3A21" w:rsidP="002F3A21">
            <w:pPr>
              <w:pStyle w:val="ListBullet"/>
            </w:pPr>
            <w:r w:rsidRPr="002F3A21">
              <w:t>fund managers</w:t>
            </w:r>
          </w:p>
          <w:p w:rsidR="00000000" w:rsidRPr="002F3A21" w:rsidP="002F3A21">
            <w:pPr>
              <w:pStyle w:val="ListBullet"/>
            </w:pPr>
            <w:r w:rsidRPr="002F3A21">
              <w:t>government and legal instruments or agencies</w:t>
            </w:r>
          </w:p>
          <w:p w:rsidR="00000000" w:rsidRPr="002F3A21" w:rsidP="002F3A21">
            <w:pPr>
              <w:pStyle w:val="ListBullet"/>
            </w:pPr>
            <w:r w:rsidRPr="002F3A21">
              <w:t>institutions</w:t>
            </w:r>
          </w:p>
          <w:p w:rsidR="00000000" w:rsidRPr="002F3A21" w:rsidP="002F3A21">
            <w:pPr>
              <w:pStyle w:val="ListBullet"/>
            </w:pPr>
            <w:r w:rsidRPr="002F3A21">
              <w:t>internal and external property groups</w:t>
            </w:r>
          </w:p>
          <w:p w:rsidR="00000000" w:rsidRPr="002F3A21" w:rsidP="002F3A21">
            <w:pPr>
              <w:pStyle w:val="ListBullet"/>
            </w:pPr>
            <w:r w:rsidRPr="002F3A21">
              <w:t>owner-occupiers</w:t>
            </w:r>
          </w:p>
          <w:p w:rsidR="00000000" w:rsidRPr="002F3A21" w:rsidP="002F3A21">
            <w:pPr>
              <w:pStyle w:val="ListBullet"/>
            </w:pPr>
            <w:r w:rsidRPr="002F3A21">
              <w:t>private investors</w:t>
            </w:r>
          </w:p>
          <w:p w:rsidR="00000000" w:rsidRPr="002F3A21" w:rsidP="002F3A21">
            <w:pPr>
              <w:pStyle w:val="ListBullet"/>
            </w:pPr>
            <w:r w:rsidRPr="002F3A21">
              <w:t>project managers</w:t>
            </w:r>
          </w:p>
          <w:p w:rsidR="00000000" w:rsidRPr="002F3A21" w:rsidP="002F3A21">
            <w:pPr>
              <w:pStyle w:val="ListBullet"/>
            </w:pPr>
            <w:r w:rsidRPr="002F3A21">
              <w:t>property agents</w:t>
            </w:r>
          </w:p>
          <w:p w:rsidR="00000000" w:rsidRPr="002F3A21" w:rsidP="002F3A21">
            <w:pPr>
              <w:pStyle w:val="ListBullet"/>
            </w:pPr>
            <w:r w:rsidRPr="002F3A21">
              <w:t>property owners</w:t>
            </w:r>
          </w:p>
          <w:p w:rsidR="00000000" w:rsidP="002F3A21">
            <w:pPr>
              <w:pStyle w:val="ListBullet"/>
              <w:rPr>
                <w:lang w:val="en-NZ"/>
              </w:rPr>
            </w:pPr>
            <w:r w:rsidRPr="002F3A21">
              <w:t>tenants.</w:t>
            </w:r>
          </w:p>
        </w:tc>
      </w:tr>
      <w:tr w:rsidTr="00623C4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BoldandItalics"/>
              </w:rPr>
              <w:t>Organisational requirements</w:t>
            </w:r>
            <w:r w:rsidRPr="002F3A21">
              <w:t xml:space="preserve"> may be</w:t>
            </w:r>
            <w:r w:rsidRPr="002F3A21">
              <w:t xml:space="preserve"> outlined and reflected in:</w:t>
            </w:r>
          </w:p>
        </w:tc>
        <w:tc>
          <w:tcPr>
            <w:tcW w:w="5918" w:type="dxa"/>
            <w:tcBorders>
              <w:top w:val="nil"/>
              <w:left w:val="nil"/>
              <w:bottom w:val="nil"/>
              <w:right w:val="nil"/>
            </w:tcBorders>
            <w:tcMar>
              <w:top w:w="0" w:type="dxa"/>
              <w:left w:w="62" w:type="dxa"/>
              <w:bottom w:w="0" w:type="dxa"/>
              <w:right w:w="62" w:type="dxa"/>
            </w:tcMar>
          </w:tcPr>
          <w:p w:rsidR="00000000" w:rsidRPr="002F3A21" w:rsidP="002F3A21">
            <w:pPr>
              <w:pStyle w:val="ListBullet"/>
            </w:pPr>
            <w:r w:rsidRPr="002F3A21">
              <w:t>access and equity principles and practice guidelines</w:t>
            </w:r>
          </w:p>
          <w:p w:rsidR="00000000" w:rsidRPr="002F3A21" w:rsidP="002F3A21">
            <w:pPr>
              <w:pStyle w:val="ListBullet"/>
            </w:pPr>
            <w:r w:rsidRPr="002F3A21">
              <w:t>business and performance plans</w:t>
            </w:r>
          </w:p>
          <w:p w:rsidR="00000000" w:rsidRPr="002F3A21" w:rsidP="002F3A21">
            <w:pPr>
              <w:pStyle w:val="ListBullet"/>
            </w:pPr>
            <w:r w:rsidRPr="002F3A21">
              <w:t>complaint and dispute resolution procedures</w:t>
            </w:r>
          </w:p>
          <w:p w:rsidR="00000000" w:rsidRPr="002F3A21" w:rsidP="002F3A21">
            <w:pPr>
              <w:pStyle w:val="ListBullet"/>
            </w:pPr>
            <w:r w:rsidRPr="002F3A21">
              <w:t>goals, objectives, plans, systems and processes</w:t>
            </w:r>
          </w:p>
          <w:p w:rsidR="00000000" w:rsidRPr="002F3A21" w:rsidP="002F3A21">
            <w:pPr>
              <w:pStyle w:val="ListBullet"/>
            </w:pPr>
            <w:r w:rsidRPr="002F3A21">
              <w:t>legal and ethical requirements and codes of practice</w:t>
            </w:r>
          </w:p>
          <w:p w:rsidR="00000000" w:rsidRPr="002F3A21" w:rsidP="002F3A21">
            <w:pPr>
              <w:pStyle w:val="ListBullet"/>
            </w:pPr>
            <w:r w:rsidRPr="002F3A21">
              <w:t>mission statements and strategic plans</w:t>
            </w:r>
          </w:p>
          <w:p w:rsidR="00000000" w:rsidRPr="002F3A21" w:rsidP="002F3A21">
            <w:pPr>
              <w:pStyle w:val="ListBullet"/>
            </w:pPr>
            <w:r w:rsidRPr="002F3A21">
              <w:t>OHS policies, procedures and programs</w:t>
            </w:r>
          </w:p>
          <w:p w:rsidR="00000000" w:rsidRPr="002F3A21" w:rsidP="002F3A21">
            <w:pPr>
              <w:pStyle w:val="ListBullet"/>
            </w:pPr>
            <w:r w:rsidRPr="002F3A21">
              <w:t>policies and procedures in relation to client service</w:t>
            </w:r>
          </w:p>
          <w:p w:rsidR="00000000" w:rsidRPr="002F3A21" w:rsidP="002F3A21">
            <w:pPr>
              <w:pStyle w:val="ListBullet"/>
            </w:pPr>
            <w:r w:rsidRPr="002F3A21">
              <w:t>quality and continuous improvement processes and standards</w:t>
            </w:r>
          </w:p>
          <w:p w:rsidR="00000000" w:rsidP="002F3A21">
            <w:pPr>
              <w:pStyle w:val="ListBullet"/>
              <w:rPr>
                <w:lang w:val="en-NZ"/>
              </w:rPr>
            </w:pPr>
            <w:r w:rsidRPr="002F3A21">
              <w:t>quality assurance and procedure manuals.</w:t>
            </w:r>
          </w:p>
        </w:tc>
      </w:tr>
      <w:tr w:rsidTr="00623C4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BoldandItalics"/>
              </w:rPr>
              <w:t>Legislative requirement</w:t>
            </w:r>
            <w:r w:rsidRPr="002F3A21">
              <w:rPr>
                <w:rStyle w:val="BoldandItalics"/>
              </w:rPr>
              <w:t>s</w:t>
            </w:r>
            <w:r w:rsidRPr="002F3A21">
              <w:t xml:space="preserve"> may be outlined and reflected:</w:t>
            </w:r>
          </w:p>
        </w:tc>
        <w:tc>
          <w:tcPr>
            <w:tcW w:w="5918" w:type="dxa"/>
            <w:tcBorders>
              <w:top w:val="nil"/>
              <w:left w:val="nil"/>
              <w:bottom w:val="nil"/>
              <w:right w:val="nil"/>
            </w:tcBorders>
            <w:tcMar>
              <w:top w:w="0" w:type="dxa"/>
              <w:left w:w="62" w:type="dxa"/>
              <w:bottom w:w="0" w:type="dxa"/>
              <w:right w:w="62" w:type="dxa"/>
            </w:tcMar>
          </w:tcPr>
          <w:p w:rsidR="00000000" w:rsidRPr="002F3A21" w:rsidP="002F3A21">
            <w:pPr>
              <w:pStyle w:val="ListBullet"/>
            </w:pPr>
            <w:r w:rsidRPr="002F3A21">
              <w:t>Australian standards</w:t>
            </w:r>
          </w:p>
          <w:p w:rsidR="00000000" w:rsidP="002F3A21">
            <w:pPr>
              <w:pStyle w:val="ListBullet"/>
              <w:rPr>
                <w:lang w:val="en-NZ"/>
              </w:rPr>
            </w:pPr>
            <w:r w:rsidRPr="002F3A21">
              <w:t>codes of practice covering the market sector and industry, financial transactions, taxation, environment, construction, land use, native title, zoning, utilities use (water, gas and electricity), and co</w:t>
            </w:r>
            <w:r w:rsidRPr="002F3A21">
              <w:t>ntract or common law</w:t>
            </w:r>
          </w:p>
        </w:tc>
      </w:tr>
      <w:tr w:rsidTr="00623C4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2F3A21" w:rsidP="002F3A21">
            <w:pPr>
              <w:pStyle w:val="ListBullet"/>
            </w:pPr>
            <w:r w:rsidRPr="002F3A21">
              <w:t>environmental and zoning laws affecting access security, access and property use</w:t>
            </w:r>
          </w:p>
          <w:p w:rsidR="00000000" w:rsidRPr="002F3A21" w:rsidP="002F3A21">
            <w:pPr>
              <w:pStyle w:val="ListBullet"/>
            </w:pPr>
            <w:r w:rsidRPr="002F3A21">
              <w:t>general duty of care to clients</w:t>
            </w:r>
          </w:p>
          <w:p w:rsidR="00000000" w:rsidRPr="002F3A21" w:rsidP="002F3A21">
            <w:pPr>
              <w:pStyle w:val="ListBullet"/>
            </w:pPr>
            <w:r w:rsidRPr="002F3A21">
              <w:t>home building requirements</w:t>
            </w:r>
          </w:p>
          <w:p w:rsidR="00000000" w:rsidRPr="002F3A21" w:rsidP="002F3A21">
            <w:pPr>
              <w:pStyle w:val="ListBullet"/>
            </w:pPr>
            <w:r w:rsidRPr="002F3A21">
              <w:t>local regulations and by-laws</w:t>
            </w:r>
          </w:p>
          <w:p w:rsidR="00000000" w:rsidRPr="002F3A21" w:rsidP="002F3A21">
            <w:pPr>
              <w:pStyle w:val="ListBullet"/>
            </w:pPr>
            <w:r w:rsidRPr="002F3A21">
              <w:t>privacy laws applying to owners, contractors and tenants</w:t>
            </w:r>
          </w:p>
          <w:p w:rsidR="00000000" w:rsidRPr="002F3A21" w:rsidP="002F3A21">
            <w:pPr>
              <w:pStyle w:val="ListBullet"/>
            </w:pPr>
            <w:r w:rsidRPr="002F3A21">
              <w:t>quality assurance and certification requirements</w:t>
            </w:r>
          </w:p>
          <w:p w:rsidR="00000000" w:rsidRPr="002F3A21" w:rsidP="002F3A21">
            <w:pPr>
              <w:pStyle w:val="ListBullet"/>
            </w:pPr>
            <w:r w:rsidRPr="002F3A21">
              <w:t>relevant federal, and state or territory legislation that affects organisational operation, including:</w:t>
            </w:r>
          </w:p>
          <w:p w:rsidR="00000000" w:rsidRPr="002F3A21" w:rsidP="002F3A21">
            <w:pPr>
              <w:pStyle w:val="ListBullet2"/>
            </w:pPr>
            <w:r w:rsidRPr="002F3A21">
              <w:t>anti-discrimination and diversity</w:t>
            </w:r>
          </w:p>
          <w:p w:rsidR="00000000" w:rsidRPr="002F3A21" w:rsidP="002F3A21">
            <w:pPr>
              <w:pStyle w:val="ListBullet2"/>
            </w:pPr>
            <w:r w:rsidRPr="002F3A21">
              <w:t>environmental issues</w:t>
            </w:r>
          </w:p>
          <w:p w:rsidR="00000000" w:rsidRPr="002F3A21" w:rsidP="002F3A21">
            <w:pPr>
              <w:pStyle w:val="ListBullet2"/>
            </w:pPr>
            <w:r w:rsidRPr="002F3A21">
              <w:t>EEO</w:t>
            </w:r>
          </w:p>
          <w:p w:rsidR="00000000" w:rsidRPr="002F3A21" w:rsidP="002F3A21">
            <w:pPr>
              <w:pStyle w:val="ListBullet2"/>
            </w:pPr>
            <w:r w:rsidRPr="002F3A21">
              <w:t>industrial relations</w:t>
            </w:r>
          </w:p>
          <w:p w:rsidR="00000000" w:rsidRPr="002F3A21" w:rsidP="002F3A21">
            <w:pPr>
              <w:pStyle w:val="ListBullet2"/>
            </w:pPr>
            <w:r w:rsidRPr="002F3A21">
              <w:t>OHS</w:t>
            </w:r>
          </w:p>
          <w:p w:rsidR="00000000" w:rsidRPr="002F3A21" w:rsidP="002F3A21">
            <w:pPr>
              <w:pStyle w:val="ListBullet"/>
            </w:pPr>
            <w:r w:rsidRPr="002F3A21">
              <w:t>strata, community a</w:t>
            </w:r>
            <w:r w:rsidRPr="002F3A21">
              <w:t>nd company titles</w:t>
            </w:r>
          </w:p>
          <w:p w:rsidR="00000000" w:rsidRPr="002F3A21" w:rsidP="002F3A21">
            <w:pPr>
              <w:pStyle w:val="ListBullet"/>
            </w:pPr>
            <w:r w:rsidRPr="002F3A21">
              <w:t>tenancy agreements</w:t>
            </w:r>
          </w:p>
          <w:p w:rsidR="00000000" w:rsidP="002F3A21">
            <w:pPr>
              <w:pStyle w:val="ListBullet"/>
              <w:rPr>
                <w:lang w:val="en-NZ"/>
              </w:rPr>
            </w:pPr>
            <w:r w:rsidRPr="002F3A21">
              <w:t>trade practices laws and guidelines.</w:t>
            </w:r>
          </w:p>
        </w:tc>
      </w:tr>
      <w:tr w:rsidTr="00623C4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BoldandItalics"/>
              </w:rPr>
              <w:t>Consultative processes</w:t>
            </w:r>
            <w:r w:rsidRPr="002F3A21">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2F3A21" w:rsidP="002F3A21">
            <w:pPr>
              <w:pStyle w:val="ListBullet"/>
            </w:pPr>
            <w:r w:rsidRPr="002F3A21">
              <w:t>face-to-face meetings</w:t>
            </w:r>
          </w:p>
          <w:p w:rsidR="00000000" w:rsidP="002F3A21">
            <w:pPr>
              <w:pStyle w:val="ListBullet"/>
              <w:rPr>
                <w:lang w:val="en-NZ"/>
              </w:rPr>
            </w:pPr>
            <w:r w:rsidRPr="002F3A21">
              <w:t>telephone, facsimile and written communication.</w:t>
            </w:r>
          </w:p>
        </w:tc>
      </w:tr>
      <w:tr w:rsidTr="00623C4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BoldandItalics"/>
              </w:rPr>
              <w:t>Relevant people</w:t>
            </w:r>
            <w:r w:rsidRPr="002F3A21">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2F3A21" w:rsidP="002F3A21">
            <w:pPr>
              <w:pStyle w:val="ListBullet"/>
            </w:pPr>
            <w:r w:rsidRPr="002F3A21">
              <w:t>clients</w:t>
            </w:r>
          </w:p>
          <w:p w:rsidR="00000000" w:rsidRPr="002F3A21" w:rsidP="002F3A21">
            <w:pPr>
              <w:pStyle w:val="ListBullet"/>
            </w:pPr>
            <w:r w:rsidRPr="002F3A21">
              <w:t>colleagues</w:t>
            </w:r>
          </w:p>
          <w:p w:rsidR="00000000" w:rsidRPr="002F3A21" w:rsidP="002F3A21">
            <w:pPr>
              <w:pStyle w:val="ListBullet"/>
            </w:pPr>
            <w:r w:rsidRPr="002F3A21">
              <w:t>government agencies</w:t>
            </w:r>
          </w:p>
          <w:p w:rsidR="00000000" w:rsidRPr="002F3A21" w:rsidP="002F3A21">
            <w:pPr>
              <w:pStyle w:val="ListBullet"/>
            </w:pPr>
            <w:r w:rsidRPr="002F3A21">
              <w:t>industry regulators and associations</w:t>
            </w:r>
          </w:p>
          <w:p w:rsidR="00000000" w:rsidRPr="002F3A21" w:rsidP="002F3A21">
            <w:pPr>
              <w:pStyle w:val="ListBullet"/>
            </w:pPr>
            <w:r w:rsidRPr="002F3A21">
              <w:t>legal representatives</w:t>
            </w:r>
          </w:p>
          <w:p w:rsidR="00000000" w:rsidRPr="002F3A21" w:rsidP="002F3A21">
            <w:pPr>
              <w:pStyle w:val="ListBullet"/>
            </w:pPr>
            <w:r w:rsidRPr="002F3A21">
              <w:t>parties to contract</w:t>
            </w:r>
          </w:p>
          <w:p w:rsidR="00000000" w:rsidP="002F3A21">
            <w:pPr>
              <w:pStyle w:val="ListBullet"/>
              <w:rPr>
                <w:lang w:val="en-NZ"/>
              </w:rPr>
            </w:pPr>
            <w:r w:rsidRPr="002F3A21">
              <w:t>supervisors.</w:t>
            </w:r>
          </w:p>
        </w:tc>
      </w:tr>
      <w:tr w:rsidTr="00623C4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BoldandItalics"/>
              </w:rPr>
              <w:t>Information</w:t>
            </w:r>
            <w:r w:rsidRPr="002F3A21">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2F3A21" w:rsidP="002F3A21">
            <w:pPr>
              <w:pStyle w:val="ListBullet"/>
            </w:pPr>
            <w:r w:rsidRPr="002F3A21">
              <w:t>agreements</w:t>
            </w:r>
          </w:p>
          <w:p w:rsidR="00000000" w:rsidRPr="002F3A21" w:rsidP="002F3A21">
            <w:pPr>
              <w:pStyle w:val="ListBullet"/>
            </w:pPr>
            <w:r w:rsidRPr="002F3A21">
              <w:t>building codes</w:t>
            </w:r>
          </w:p>
          <w:p w:rsidR="00000000" w:rsidRPr="002F3A21" w:rsidP="002F3A21">
            <w:pPr>
              <w:pStyle w:val="ListBullet"/>
            </w:pPr>
            <w:r w:rsidRPr="002F3A21">
              <w:t>company services</w:t>
            </w:r>
          </w:p>
          <w:p w:rsidR="00000000" w:rsidRPr="002F3A21" w:rsidP="002F3A21">
            <w:pPr>
              <w:pStyle w:val="ListBullet"/>
            </w:pPr>
            <w:r w:rsidRPr="002F3A21">
              <w:t>contracts</w:t>
            </w:r>
          </w:p>
          <w:p w:rsidR="00000000" w:rsidRPr="002F3A21" w:rsidP="002F3A21">
            <w:pPr>
              <w:pStyle w:val="ListBullet"/>
            </w:pPr>
            <w:r w:rsidRPr="002F3A21">
              <w:t>depreciation schedules</w:t>
            </w:r>
          </w:p>
          <w:p w:rsidR="00000000" w:rsidRPr="002F3A21" w:rsidP="002F3A21">
            <w:pPr>
              <w:pStyle w:val="ListBullet"/>
            </w:pPr>
            <w:r w:rsidRPr="002F3A21">
              <w:t>licences</w:t>
            </w:r>
          </w:p>
          <w:p w:rsidR="00000000" w:rsidRPr="002F3A21" w:rsidP="002F3A21">
            <w:pPr>
              <w:pStyle w:val="ListBullet"/>
            </w:pPr>
            <w:r w:rsidRPr="002F3A21">
              <w:t>operating costs</w:t>
            </w:r>
          </w:p>
          <w:p w:rsidR="00000000" w:rsidRPr="002F3A21" w:rsidP="002F3A21">
            <w:pPr>
              <w:pStyle w:val="ListBullet"/>
            </w:pPr>
            <w:r w:rsidRPr="002F3A21">
              <w:t>permits and plans</w:t>
            </w:r>
          </w:p>
          <w:p w:rsidR="00000000" w:rsidP="002F3A21">
            <w:pPr>
              <w:pStyle w:val="ListBullet"/>
              <w:rPr>
                <w:lang w:val="en-NZ"/>
              </w:rPr>
            </w:pPr>
            <w:r w:rsidRPr="002F3A21">
              <w:t>specifications.</w:t>
            </w:r>
          </w:p>
        </w:tc>
      </w:tr>
      <w:tr w:rsidTr="00623C4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BoldandItalics"/>
              </w:rPr>
              <w:t>Resources</w:t>
            </w:r>
            <w:r w:rsidRPr="002F3A21">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2F3A21" w:rsidP="002F3A21">
            <w:pPr>
              <w:pStyle w:val="ListBullet"/>
            </w:pPr>
            <w:r w:rsidRPr="002F3A21">
              <w:t>materials</w:t>
            </w:r>
          </w:p>
          <w:p w:rsidR="00000000" w:rsidRPr="002F3A21" w:rsidP="002F3A21">
            <w:pPr>
              <w:pStyle w:val="ListBullet"/>
            </w:pPr>
            <w:r w:rsidRPr="002F3A21">
              <w:t>personnel</w:t>
            </w:r>
          </w:p>
          <w:p w:rsidR="00000000" w:rsidRPr="002F3A21" w:rsidP="002F3A21">
            <w:pPr>
              <w:pStyle w:val="ListBullet"/>
            </w:pPr>
            <w:r w:rsidRPr="002F3A21">
              <w:t>tools and equipment</w:t>
            </w:r>
          </w:p>
          <w:p w:rsidR="00000000" w:rsidRPr="002F3A21" w:rsidP="002F3A21">
            <w:pPr>
              <w:pStyle w:val="ListBullet"/>
            </w:pPr>
            <w:r w:rsidRPr="002F3A21">
              <w:t>training</w:t>
            </w:r>
          </w:p>
          <w:p w:rsidR="00000000" w:rsidP="002F3A21">
            <w:pPr>
              <w:pStyle w:val="ListBullet"/>
              <w:rPr>
                <w:lang w:val="en-NZ"/>
              </w:rPr>
            </w:pPr>
            <w:r w:rsidRPr="002F3A21">
              <w:t>transport.</w:t>
            </w:r>
          </w:p>
        </w:tc>
      </w:tr>
      <w:tr w:rsidTr="00623C4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BoldandItalics"/>
              </w:rPr>
              <w:t>Communication techniques</w:t>
            </w:r>
            <w:r w:rsidRPr="002F3A21">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2F3A21" w:rsidP="002F3A21">
            <w:pPr>
              <w:pStyle w:val="ListBullet"/>
            </w:pPr>
            <w:r w:rsidRPr="002F3A21">
              <w:t>active listening</w:t>
            </w:r>
          </w:p>
          <w:p w:rsidR="00000000" w:rsidRPr="002F3A21" w:rsidP="002F3A21">
            <w:pPr>
              <w:pStyle w:val="ListBullet"/>
            </w:pPr>
            <w:r w:rsidRPr="002F3A21">
              <w:t>clear presentation of options</w:t>
            </w:r>
          </w:p>
          <w:p w:rsidR="00000000" w:rsidRPr="002F3A21" w:rsidP="002F3A21">
            <w:pPr>
              <w:pStyle w:val="ListBullet"/>
            </w:pPr>
            <w:r w:rsidRPr="002F3A21">
              <w:t>consultation methods</w:t>
            </w:r>
          </w:p>
          <w:p w:rsidR="00000000" w:rsidRPr="002F3A21" w:rsidP="002F3A21">
            <w:pPr>
              <w:pStyle w:val="ListBullet"/>
            </w:pPr>
            <w:r w:rsidRPr="002F3A21">
              <w:t>culturally inclusive and sensitive engagement techniques</w:t>
            </w:r>
          </w:p>
          <w:p w:rsidR="00000000" w:rsidRPr="002F3A21" w:rsidP="002F3A21">
            <w:pPr>
              <w:pStyle w:val="ListBullet"/>
            </w:pPr>
            <w:r w:rsidRPr="002F3A21">
              <w:t>questioni</w:t>
            </w:r>
            <w:r w:rsidRPr="002F3A21">
              <w:t>ng to clarify and confirm understanding</w:t>
            </w:r>
          </w:p>
          <w:p w:rsidR="00000000" w:rsidRPr="002F3A21" w:rsidP="002F3A21">
            <w:pPr>
              <w:pStyle w:val="ListBullet"/>
            </w:pPr>
            <w:r w:rsidRPr="002F3A21">
              <w:t>seeking feedback</w:t>
            </w:r>
          </w:p>
          <w:p w:rsidR="00000000" w:rsidRPr="002F3A21" w:rsidP="002F3A21">
            <w:pPr>
              <w:pStyle w:val="ListBullet"/>
            </w:pPr>
            <w:r w:rsidRPr="002F3A21">
              <w:t>two-way interaction</w:t>
            </w:r>
          </w:p>
          <w:p w:rsidR="00000000" w:rsidRPr="002F3A21" w:rsidP="002F3A21">
            <w:pPr>
              <w:pStyle w:val="ListBullet"/>
            </w:pPr>
            <w:r w:rsidRPr="002F3A21">
              <w:t>using language and concepts appropriate to cultural differences</w:t>
            </w:r>
          </w:p>
          <w:p w:rsidR="00000000" w:rsidP="002F3A21">
            <w:pPr>
              <w:pStyle w:val="ListBullet"/>
              <w:rPr>
                <w:lang w:val="en-NZ"/>
              </w:rPr>
            </w:pPr>
            <w:r w:rsidRPr="002F3A21">
              <w:t>verbal or non-verbal language.</w:t>
            </w:r>
          </w:p>
        </w:tc>
      </w:tr>
      <w:tr w:rsidTr="00623C4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BoldandItalics"/>
              </w:rPr>
              <w:t>Business equipment and technology</w:t>
            </w:r>
            <w:r w:rsidRPr="002F3A21">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2F3A21" w:rsidP="002F3A21">
            <w:pPr>
              <w:pStyle w:val="ListBullet"/>
            </w:pPr>
            <w:r w:rsidRPr="002F3A21">
              <w:t>computers</w:t>
            </w:r>
          </w:p>
          <w:p w:rsidR="00000000" w:rsidRPr="002F3A21" w:rsidP="002F3A21">
            <w:pPr>
              <w:pStyle w:val="ListBullet"/>
            </w:pPr>
            <w:r w:rsidRPr="002F3A21">
              <w:t>data storage devices</w:t>
            </w:r>
          </w:p>
          <w:p w:rsidR="00000000" w:rsidRPr="002F3A21" w:rsidP="002F3A21">
            <w:pPr>
              <w:pStyle w:val="ListBullet"/>
            </w:pPr>
            <w:r w:rsidRPr="002F3A21">
              <w:t>email</w:t>
            </w:r>
          </w:p>
          <w:p w:rsidR="00000000" w:rsidRPr="002F3A21" w:rsidP="002F3A21">
            <w:pPr>
              <w:pStyle w:val="ListBullet"/>
            </w:pPr>
            <w:r w:rsidRPr="002F3A21">
              <w:t>facsimile machines</w:t>
            </w:r>
          </w:p>
          <w:p w:rsidR="00000000" w:rsidRPr="002F3A21" w:rsidP="002F3A21">
            <w:pPr>
              <w:pStyle w:val="ListBullet"/>
            </w:pPr>
            <w:r w:rsidRPr="002F3A21">
              <w:t>internet, extranet and intranet</w:t>
            </w:r>
          </w:p>
          <w:p w:rsidR="00000000" w:rsidRPr="002F3A21" w:rsidP="002F3A21">
            <w:pPr>
              <w:pStyle w:val="ListBullet"/>
            </w:pPr>
            <w:r w:rsidRPr="002F3A21">
              <w:t>photocopiers</w:t>
            </w:r>
          </w:p>
          <w:p w:rsidR="00000000" w:rsidRPr="002F3A21" w:rsidP="002F3A21">
            <w:pPr>
              <w:pStyle w:val="ListBullet"/>
            </w:pPr>
            <w:r w:rsidRPr="002F3A21">
              <w:t>printers and scanners</w:t>
            </w:r>
          </w:p>
          <w:p w:rsidR="00000000" w:rsidP="002F3A21">
            <w:pPr>
              <w:pStyle w:val="ListBullet"/>
              <w:rPr>
                <w:lang w:val="en-NZ"/>
              </w:rPr>
            </w:pPr>
            <w:r w:rsidRPr="002F3A21">
              <w:t>software applications, such as databases and word applications.</w:t>
            </w:r>
          </w:p>
        </w:tc>
      </w:tr>
      <w:tr w:rsidTr="00623C4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BoldandItalics"/>
              </w:rPr>
              <w:t>Risks</w:t>
            </w:r>
            <w:r w:rsidRPr="002F3A21">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2F3A21" w:rsidP="002F3A21">
            <w:pPr>
              <w:pStyle w:val="ListBullet"/>
            </w:pPr>
            <w:r w:rsidRPr="002F3A21">
              <w:t>changes to regulations and legislation</w:t>
            </w:r>
          </w:p>
          <w:p w:rsidR="00000000" w:rsidRPr="002F3A21" w:rsidP="002F3A21">
            <w:pPr>
              <w:pStyle w:val="ListBullet"/>
            </w:pPr>
            <w:r w:rsidRPr="002F3A21">
              <w:t>client and staff satisfaction</w:t>
            </w:r>
          </w:p>
          <w:p w:rsidR="00000000" w:rsidRPr="002F3A21" w:rsidP="002F3A21">
            <w:pPr>
              <w:pStyle w:val="ListBullet"/>
            </w:pPr>
            <w:r w:rsidRPr="002F3A21">
              <w:t>competition</w:t>
            </w:r>
          </w:p>
          <w:p w:rsidR="00000000" w:rsidRPr="002F3A21" w:rsidP="002F3A21">
            <w:pPr>
              <w:pStyle w:val="ListBullet"/>
            </w:pPr>
            <w:r w:rsidRPr="002F3A21">
              <w:t>em</w:t>
            </w:r>
            <w:r w:rsidRPr="002F3A21">
              <w:t>ergencies and disasters</w:t>
            </w:r>
          </w:p>
          <w:p w:rsidR="00000000" w:rsidRPr="002F3A21" w:rsidP="002F3A21">
            <w:pPr>
              <w:pStyle w:val="ListBullet"/>
            </w:pPr>
            <w:r w:rsidRPr="002F3A21">
              <w:t>failure of a contracted party to comply with contract terms and conditions</w:t>
            </w:r>
          </w:p>
          <w:p w:rsidR="00000000" w:rsidRPr="002F3A21" w:rsidP="002F3A21">
            <w:pPr>
              <w:pStyle w:val="ListBullet"/>
            </w:pPr>
            <w:r w:rsidRPr="002F3A21">
              <w:t>fire and security</w:t>
            </w:r>
          </w:p>
          <w:p w:rsidR="00000000" w:rsidRPr="002F3A21" w:rsidP="002F3A21">
            <w:pPr>
              <w:pStyle w:val="ListBullet"/>
            </w:pPr>
            <w:r w:rsidRPr="002F3A21">
              <w:t>health and safety</w:t>
            </w:r>
          </w:p>
          <w:p w:rsidR="00000000" w:rsidRPr="002F3A21" w:rsidP="002F3A21">
            <w:pPr>
              <w:pStyle w:val="ListBullet"/>
            </w:pPr>
            <w:r w:rsidRPr="002F3A21">
              <w:t>loopholes in contracts</w:t>
            </w:r>
          </w:p>
          <w:p w:rsidR="00000000" w:rsidRPr="002F3A21" w:rsidP="002F3A21">
            <w:pPr>
              <w:pStyle w:val="ListBullet"/>
            </w:pPr>
            <w:r w:rsidRPr="002F3A21">
              <w:t>market influences</w:t>
            </w:r>
          </w:p>
          <w:p w:rsidR="00000000" w:rsidRPr="002F3A21" w:rsidP="002F3A21">
            <w:pPr>
              <w:pStyle w:val="ListBullet"/>
            </w:pPr>
            <w:r w:rsidRPr="002F3A21">
              <w:t>physical, financial or human resources</w:t>
            </w:r>
          </w:p>
          <w:p w:rsidR="00000000" w:rsidRPr="002F3A21" w:rsidP="002F3A21">
            <w:pPr>
              <w:pStyle w:val="ListBullet"/>
            </w:pPr>
            <w:r w:rsidRPr="002F3A21">
              <w:t>project control and cash flow</w:t>
            </w:r>
          </w:p>
          <w:p w:rsidR="00000000" w:rsidRPr="002F3A21" w:rsidP="002F3A21">
            <w:pPr>
              <w:pStyle w:val="ListBullet"/>
            </w:pPr>
            <w:r w:rsidRPr="002F3A21">
              <w:t>suppliers and contractors</w:t>
            </w:r>
          </w:p>
          <w:p w:rsidR="00000000" w:rsidP="002F3A21">
            <w:pPr>
              <w:pStyle w:val="ListBullet"/>
              <w:rPr>
                <w:lang w:val="en-NZ"/>
              </w:rPr>
            </w:pPr>
            <w:r w:rsidRPr="002F3A21">
              <w:t>time constraints.</w:t>
            </w:r>
          </w:p>
        </w:tc>
      </w:tr>
      <w:tr w:rsidTr="00623C4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BoldandItalics"/>
              </w:rPr>
              <w:t>Specialist advice</w:t>
            </w:r>
            <w:r w:rsidRPr="002F3A21">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2F3A21" w:rsidP="002F3A21">
            <w:pPr>
              <w:pStyle w:val="ListBullet"/>
            </w:pPr>
            <w:r w:rsidRPr="002F3A21">
              <w:t>government officials</w:t>
            </w:r>
          </w:p>
          <w:p w:rsidR="00000000" w:rsidRPr="002F3A21" w:rsidP="002F3A21">
            <w:pPr>
              <w:pStyle w:val="ListBullet"/>
            </w:pPr>
            <w:r w:rsidRPr="002F3A21">
              <w:t>members of industry associations</w:t>
            </w:r>
          </w:p>
          <w:p w:rsidR="00000000" w:rsidRPr="002F3A21" w:rsidP="002F3A21">
            <w:pPr>
              <w:pStyle w:val="ListBullet"/>
            </w:pPr>
            <w:r w:rsidRPr="002F3A21">
              <w:t>solicitors and legal representatives</w:t>
            </w:r>
          </w:p>
          <w:p w:rsidR="00000000" w:rsidRPr="002F3A21" w:rsidP="002F3A21">
            <w:pPr>
              <w:pStyle w:val="ListBullet"/>
            </w:pPr>
            <w:r w:rsidRPr="002F3A21">
              <w:t>supervisors and colleagues</w:t>
            </w:r>
          </w:p>
          <w:p w:rsidR="00000000" w:rsidP="002F3A21">
            <w:pPr>
              <w:pStyle w:val="ListBullet"/>
              <w:rPr>
                <w:lang w:val="en-NZ"/>
              </w:rPr>
            </w:pPr>
            <w:r w:rsidRPr="002F3A21">
              <w:t>technical experts.</w:t>
            </w:r>
          </w:p>
        </w:tc>
      </w:tr>
      <w:tr w:rsidTr="00623C4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BoldandItalics"/>
              </w:rPr>
              <w:t>Feedback</w:t>
            </w:r>
            <w:r w:rsidRPr="002F3A21">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2F3A21" w:rsidP="002F3A21">
            <w:pPr>
              <w:pStyle w:val="ListBullet"/>
            </w:pPr>
            <w:r w:rsidRPr="002F3A21">
              <w:t>client</w:t>
            </w:r>
            <w:r w:rsidRPr="002F3A21">
              <w:t>s and their legal representatives</w:t>
            </w:r>
          </w:p>
          <w:p w:rsidR="00000000" w:rsidRPr="002F3A21" w:rsidP="002F3A21">
            <w:pPr>
              <w:pStyle w:val="ListBullet"/>
            </w:pPr>
            <w:r w:rsidRPr="002F3A21">
              <w:t xml:space="preserve">supervisors and colleagues </w:t>
            </w:r>
          </w:p>
          <w:p w:rsidR="00000000" w:rsidRPr="002F3A21" w:rsidP="002F3A21">
            <w:pPr>
              <w:pStyle w:val="ListBullet"/>
            </w:pPr>
            <w:r w:rsidRPr="002F3A21">
              <w:t>formal and informal performance appraisals</w:t>
            </w:r>
          </w:p>
          <w:p w:rsidR="00000000" w:rsidP="002F3A21">
            <w:pPr>
              <w:pStyle w:val="ListBullet"/>
              <w:rPr>
                <w:lang w:val="en-NZ"/>
              </w:rPr>
            </w:pPr>
            <w:r w:rsidRPr="002F3A21">
              <w:t>workplace assessment.</w:t>
            </w:r>
          </w:p>
        </w:tc>
      </w:tr>
      <w:tr w:rsidTr="00623C4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2F3A21" w:rsidP="002F3A21">
            <w:pPr>
              <w:pStyle w:val="BodyText"/>
            </w:pPr>
          </w:p>
        </w:tc>
      </w:tr>
    </w:tbl>
    <w:p w:rsidR="00623C42" w:rsidP="002F3A21">
      <w:pPr>
        <w:pStyle w:val="BodyText"/>
      </w:pPr>
    </w:p>
    <w:p w:rsidR="00623C42" w:rsidP="002F3A21">
      <w:pPr>
        <w:pStyle w:val="BodyText"/>
      </w:pPr>
    </w:p>
    <w:p w:rsidR="00000000" w:rsidRPr="002F3A21" w:rsidP="002F3A21">
      <w:pPr>
        <w:pStyle w:val="Heading1"/>
      </w:pPr>
      <w:bookmarkStart w:id="12" w:name="O_201209"/>
      <w:bookmarkEnd w:id="12"/>
      <w:r w:rsidRPr="002F3A21">
        <w:t>Unit Sector(s)</w:t>
      </w:r>
    </w:p>
    <w:tbl>
      <w:tblPr>
        <w:tblW w:w="0" w:type="auto"/>
        <w:tblLayout w:type="fixed"/>
        <w:tblCellMar>
          <w:left w:w="62" w:type="dxa"/>
          <w:right w:w="62" w:type="dxa"/>
        </w:tblCellMar>
        <w:tblLook w:val="0000"/>
      </w:tblPr>
      <w:tblGrid>
        <w:gridCol w:w="2911"/>
        <w:gridCol w:w="5611"/>
      </w:tblGrid>
      <w:tr w:rsidTr="00623C42">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2F3A21" w:rsidP="002F3A21">
            <w:pPr>
              <w:pStyle w:val="BodyText"/>
            </w:pPr>
            <w:r w:rsidRPr="002F3A21">
              <w:t>Property development, sales and management</w:t>
            </w:r>
          </w:p>
        </w:tc>
      </w:tr>
    </w:tbl>
    <w:p w:rsidR="00623C42" w:rsidP="002F3A21">
      <w:pPr>
        <w:pStyle w:val="BodyText"/>
      </w:pPr>
    </w:p>
    <w:p w:rsidR="00623C42" w:rsidP="002F3A21">
      <w:pPr>
        <w:pStyle w:val="BodyText"/>
      </w:pPr>
    </w:p>
    <w:p w:rsidR="00000000" w:rsidRPr="002F3A21" w:rsidP="002F3A21">
      <w:pPr>
        <w:pStyle w:val="Heading1"/>
      </w:pPr>
      <w:bookmarkStart w:id="13" w:name="O_201208"/>
      <w:bookmarkEnd w:id="13"/>
      <w:r w:rsidRPr="002F3A21">
        <w:t>Competency field</w:t>
      </w:r>
    </w:p>
    <w:tbl>
      <w:tblPr>
        <w:tblW w:w="0" w:type="auto"/>
        <w:tblLayout w:type="fixed"/>
        <w:tblCellMar>
          <w:left w:w="62" w:type="dxa"/>
          <w:right w:w="62" w:type="dxa"/>
        </w:tblCellMar>
        <w:tblLook w:val="0000"/>
      </w:tblPr>
      <w:tblGrid>
        <w:gridCol w:w="2911"/>
        <w:gridCol w:w="5611"/>
      </w:tblGrid>
      <w:tr w:rsidTr="00623C42">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2F3A21">
            <w:pPr>
              <w:pStyle w:val="BodyText"/>
              <w:rPr>
                <w:lang w:val="en-NZ"/>
              </w:rPr>
            </w:pPr>
            <w:r w:rsidRPr="002F3A21">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2F3A21" w:rsidP="002F3A21">
            <w:pPr>
              <w:pStyle w:val="BodyText"/>
            </w:pPr>
            <w:r w:rsidRPr="002F3A21">
              <w:t>Property operations and development</w:t>
            </w:r>
          </w:p>
        </w:tc>
      </w:tr>
    </w:tbl>
    <w:p w:rsidR="00623C42" w:rsidP="002F3A21">
      <w:pPr>
        <w:pStyle w:val="BodyText"/>
      </w:pPr>
    </w:p>
    <w:p w:rsidR="00623C42" w:rsidP="002F3A21">
      <w:pPr>
        <w:pStyle w:val="BodyText"/>
      </w:pPr>
    </w:p>
    <w:p w:rsidR="00000000" w:rsidRPr="002F3A21" w:rsidP="002F3A21"/>
    <w:sectPr w:rsidSect="002F3A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C42" w:rsidP="00623C4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C42" w:rsidP="002F3A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23C42" w:rsidP="002F3A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23C42" w:rsidP="002F3A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A21" w:rsidRPr="00623C42" w:rsidP="00623C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C42" w:rsidRPr="002D2AF8" w:rsidP="002F3A21">
    <w:pPr>
      <w:pStyle w:val="Header"/>
      <w:framePr w:wrap="around"/>
    </w:pPr>
    <w:r>
      <w:fldChar w:fldCharType="begin"/>
    </w:r>
    <w:r>
      <w:instrText xml:space="preserve"> TITLE   \* MERGEFORMAT </w:instrText>
    </w:r>
    <w:r>
      <w:fldChar w:fldCharType="separate"/>
    </w:r>
    <w:r>
      <w:t>CPPDSM4063A Participate in developing and establishing property or facilities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23C42" w:rsidP="002F3A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349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1C28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B8B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A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A21"/>
    <w:pPr>
      <w:spacing w:before="360" w:after="60"/>
      <w:outlineLvl w:val="0"/>
    </w:pPr>
    <w:rPr>
      <w:sz w:val="32"/>
    </w:rPr>
  </w:style>
  <w:style w:type="paragraph" w:styleId="Heading2">
    <w:name w:val="heading 2"/>
    <w:basedOn w:val="HeadingBase"/>
    <w:next w:val="BodyText"/>
    <w:link w:val="Heading2Char"/>
    <w:qFormat/>
    <w:rsid w:val="002F3A21"/>
    <w:pPr>
      <w:keepLines/>
      <w:spacing w:before="240" w:after="120"/>
      <w:outlineLvl w:val="1"/>
    </w:pPr>
    <w:rPr>
      <w:sz w:val="28"/>
      <w:szCs w:val="40"/>
    </w:rPr>
  </w:style>
  <w:style w:type="paragraph" w:styleId="Heading3">
    <w:name w:val="heading 3"/>
    <w:basedOn w:val="HeadingBase"/>
    <w:next w:val="BodyText"/>
    <w:link w:val="Heading3Char"/>
    <w:qFormat/>
    <w:rsid w:val="002F3A21"/>
    <w:pPr>
      <w:spacing w:before="180" w:after="120"/>
      <w:outlineLvl w:val="2"/>
    </w:pPr>
    <w:rPr>
      <w:spacing w:val="-10"/>
      <w:kern w:val="32"/>
    </w:rPr>
  </w:style>
  <w:style w:type="paragraph" w:styleId="Heading4">
    <w:name w:val="heading 4"/>
    <w:basedOn w:val="HeadingBase"/>
    <w:next w:val="BodyText"/>
    <w:link w:val="Heading4Char"/>
    <w:qFormat/>
    <w:rsid w:val="002F3A21"/>
    <w:pPr>
      <w:spacing w:before="160" w:after="120"/>
      <w:outlineLvl w:val="3"/>
    </w:pPr>
    <w:rPr>
      <w:sz w:val="22"/>
    </w:rPr>
  </w:style>
  <w:style w:type="paragraph" w:styleId="Heading5">
    <w:name w:val="heading 5"/>
    <w:basedOn w:val="HeadingBase"/>
    <w:next w:val="Normal"/>
    <w:link w:val="Heading5Char"/>
    <w:qFormat/>
    <w:rsid w:val="002F3A21"/>
    <w:pPr>
      <w:spacing w:before="80"/>
      <w:outlineLvl w:val="4"/>
    </w:pPr>
    <w:rPr>
      <w:color w:val="918585"/>
      <w:sz w:val="20"/>
    </w:rPr>
  </w:style>
  <w:style w:type="paragraph" w:styleId="Heading6">
    <w:name w:val="heading 6"/>
    <w:basedOn w:val="HeadingBase"/>
    <w:next w:val="Normal"/>
    <w:link w:val="Heading6Char"/>
    <w:qFormat/>
    <w:rsid w:val="002F3A21"/>
    <w:pPr>
      <w:spacing w:before="60"/>
      <w:outlineLvl w:val="5"/>
    </w:pPr>
    <w:rPr>
      <w:color w:val="918585"/>
      <w:sz w:val="20"/>
    </w:rPr>
  </w:style>
  <w:style w:type="paragraph" w:styleId="Heading7">
    <w:name w:val="heading 7"/>
    <w:basedOn w:val="Normal"/>
    <w:next w:val="Normal"/>
    <w:link w:val="Heading7Char"/>
    <w:qFormat/>
    <w:rsid w:val="002F3A21"/>
    <w:pPr>
      <w:ind w:left="720"/>
      <w:outlineLvl w:val="6"/>
    </w:pPr>
    <w:rPr>
      <w:i/>
    </w:rPr>
  </w:style>
  <w:style w:type="paragraph" w:styleId="Heading8">
    <w:name w:val="heading 8"/>
    <w:basedOn w:val="Normal"/>
    <w:next w:val="Normal"/>
    <w:link w:val="Heading8Char"/>
    <w:qFormat/>
    <w:rsid w:val="002F3A21"/>
    <w:pPr>
      <w:ind w:left="720"/>
      <w:outlineLvl w:val="7"/>
    </w:pPr>
    <w:rPr>
      <w:i/>
    </w:rPr>
  </w:style>
  <w:style w:type="paragraph" w:styleId="Heading9">
    <w:name w:val="heading 9"/>
    <w:basedOn w:val="Normal"/>
    <w:next w:val="Normal"/>
    <w:link w:val="Heading9Char"/>
    <w:qFormat/>
    <w:rsid w:val="002F3A21"/>
    <w:pPr>
      <w:ind w:left="720"/>
      <w:outlineLvl w:val="8"/>
    </w:pPr>
    <w:rPr>
      <w:i/>
    </w:rPr>
  </w:style>
  <w:style w:type="character" w:default="1" w:styleId="DefaultParagraphFont">
    <w:name w:val="Default Paragraph Font"/>
    <w:uiPriority w:val="1"/>
    <w:unhideWhenUsed/>
    <w:rsid w:val="002F3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A21"/>
  </w:style>
  <w:style w:type="character" w:customStyle="1" w:styleId="Heading1Char">
    <w:name w:val="Heading 1 Char"/>
    <w:basedOn w:val="DefaultParagraphFont"/>
    <w:link w:val="Heading1"/>
    <w:rsid w:val="002F3A21"/>
    <w:rPr>
      <w:rFonts w:ascii="Times New Roman" w:eastAsia="Times New Roman" w:hAnsi="Times New Roman" w:cs="Times New Roman"/>
      <w:b/>
      <w:sz w:val="32"/>
      <w:szCs w:val="20"/>
      <w:lang w:eastAsia="en-US"/>
    </w:rPr>
  </w:style>
  <w:style w:type="paragraph" w:styleId="BodyText">
    <w:name w:val="Body Text"/>
    <w:basedOn w:val="Normal"/>
    <w:link w:val="BodyTextChar"/>
    <w:rsid w:val="002F3A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3A21"/>
    <w:rPr>
      <w:rFonts w:ascii="Times New Roman" w:eastAsia="Times New Roman" w:hAnsi="Times New Roman" w:cs="Times New Roman"/>
      <w:sz w:val="24"/>
      <w:lang w:eastAsia="en-US"/>
    </w:rPr>
  </w:style>
  <w:style w:type="paragraph" w:styleId="Footer">
    <w:name w:val="footer"/>
    <w:basedOn w:val="Normal"/>
    <w:link w:val="FooterChar"/>
    <w:rsid w:val="002F3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A21"/>
    <w:rPr>
      <w:rFonts w:ascii="Times New Roman" w:eastAsia="Times New Roman" w:hAnsi="Times New Roman" w:cs="Times New Roman"/>
      <w:sz w:val="16"/>
      <w:lang w:eastAsia="en-US"/>
    </w:rPr>
  </w:style>
  <w:style w:type="paragraph" w:styleId="List">
    <w:name w:val="List"/>
    <w:basedOn w:val="BodyText"/>
    <w:next w:val="BodyText"/>
    <w:rsid w:val="002F3A21"/>
    <w:pPr>
      <w:tabs>
        <w:tab w:val="left" w:pos="340"/>
      </w:tabs>
      <w:spacing w:before="60" w:after="60"/>
      <w:ind w:left="340" w:hanging="340"/>
    </w:pPr>
  </w:style>
  <w:style w:type="paragraph" w:styleId="ListBullet">
    <w:name w:val="List Bullet"/>
    <w:basedOn w:val="List"/>
    <w:rsid w:val="002F3A21"/>
    <w:pPr>
      <w:numPr>
        <w:numId w:val="13"/>
      </w:numPr>
      <w:tabs>
        <w:tab w:val="clear" w:pos="340"/>
      </w:tabs>
      <w:spacing w:before="40" w:after="40"/>
    </w:pPr>
  </w:style>
  <w:style w:type="character" w:customStyle="1" w:styleId="SpecialBold">
    <w:name w:val="Special Bold"/>
    <w:basedOn w:val="DefaultParagraphFont"/>
    <w:rsid w:val="002F3A21"/>
    <w:rPr>
      <w:b/>
      <w:spacing w:val="0"/>
    </w:rPr>
  </w:style>
  <w:style w:type="paragraph" w:styleId="ListBullet2">
    <w:name w:val="List Bullet 2"/>
    <w:basedOn w:val="List2"/>
    <w:rsid w:val="002F3A21"/>
    <w:pPr>
      <w:numPr>
        <w:numId w:val="14"/>
      </w:numPr>
      <w:tabs>
        <w:tab w:val="clear" w:pos="680"/>
      </w:tabs>
    </w:pPr>
  </w:style>
  <w:style w:type="paragraph" w:customStyle="1" w:styleId="SuperHeading">
    <w:name w:val="SuperHeading"/>
    <w:basedOn w:val="Normal"/>
    <w:rsid w:val="002F3A21"/>
    <w:pPr>
      <w:spacing w:before="240" w:after="120"/>
      <w:outlineLvl w:val="0"/>
    </w:pPr>
    <w:rPr>
      <w:rFonts w:ascii="Times New Roman" w:hAnsi="Times New Roman"/>
      <w:b/>
      <w:sz w:val="28"/>
    </w:rPr>
  </w:style>
  <w:style w:type="paragraph" w:customStyle="1" w:styleId="AllowPageBreak">
    <w:name w:val="AllowPageBreak"/>
    <w:rsid w:val="002F3A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3A21"/>
    <w:rPr>
      <w:b/>
      <w:i/>
      <w:u w:val="none"/>
    </w:rPr>
  </w:style>
  <w:style w:type="character" w:customStyle="1" w:styleId="Heading2Char">
    <w:name w:val="Heading 2 Char"/>
    <w:basedOn w:val="DefaultParagraphFont"/>
    <w:link w:val="Heading2"/>
    <w:rsid w:val="002F3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A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A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A21"/>
    <w:rPr>
      <w:rFonts w:ascii="Courier New" w:eastAsia="Times New Roman" w:hAnsi="Courier New" w:cs="Times New Roman"/>
      <w:i/>
      <w:szCs w:val="20"/>
      <w:lang w:eastAsia="en-US"/>
    </w:rPr>
  </w:style>
  <w:style w:type="paragraph" w:customStyle="1" w:styleId="HeadingBase">
    <w:name w:val="Heading Base"/>
    <w:rsid w:val="002F3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A21"/>
    <w:pPr>
      <w:tabs>
        <w:tab w:val="right" w:leader="dot" w:pos="9072"/>
      </w:tabs>
      <w:ind w:left="567"/>
    </w:pPr>
    <w:rPr>
      <w:szCs w:val="22"/>
    </w:rPr>
  </w:style>
  <w:style w:type="paragraph" w:customStyle="1" w:styleId="TOCBase">
    <w:name w:val="TOC Base"/>
    <w:rsid w:val="002F3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A21"/>
    <w:pPr>
      <w:tabs>
        <w:tab w:val="right" w:leader="dot" w:pos="9072"/>
      </w:tabs>
      <w:spacing w:before="40" w:after="40"/>
      <w:ind w:left="284"/>
    </w:pPr>
    <w:rPr>
      <w:rFonts w:ascii="Times New Roman" w:hAnsi="Times New Roman"/>
    </w:rPr>
  </w:style>
  <w:style w:type="paragraph" w:styleId="TOC1">
    <w:name w:val="toc 1"/>
    <w:basedOn w:val="TOCBase"/>
    <w:next w:val="Normal"/>
    <w:rsid w:val="002F3A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3A21"/>
    <w:pPr>
      <w:spacing w:before="5040"/>
      <w:jc w:val="center"/>
    </w:pPr>
    <w:rPr>
      <w:sz w:val="48"/>
      <w:szCs w:val="72"/>
      <w:lang w:val="en-US"/>
    </w:rPr>
  </w:style>
  <w:style w:type="character" w:customStyle="1" w:styleId="TitleChar">
    <w:name w:val="Title Char"/>
    <w:basedOn w:val="DefaultParagraphFont"/>
    <w:link w:val="Title"/>
    <w:rsid w:val="002F3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A21"/>
    <w:pPr>
      <w:tabs>
        <w:tab w:val="left" w:pos="3600"/>
        <w:tab w:val="left" w:pos="3958"/>
      </w:tabs>
    </w:pPr>
  </w:style>
  <w:style w:type="paragraph" w:customStyle="1" w:styleId="Note">
    <w:name w:val="Note"/>
    <w:basedOn w:val="BodyText"/>
    <w:rsid w:val="002F3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A21"/>
    <w:pPr>
      <w:framePr w:wrap="auto" w:hAnchor="text" w:y="6049"/>
    </w:pPr>
    <w:rPr>
      <w:color w:val="000000"/>
      <w:sz w:val="40"/>
    </w:rPr>
  </w:style>
  <w:style w:type="paragraph" w:customStyle="1" w:styleId="TOCTitle">
    <w:name w:val="TOCTitle"/>
    <w:basedOn w:val="Heading1"/>
    <w:rsid w:val="002F3A21"/>
    <w:pPr>
      <w:spacing w:after="240"/>
      <w:jc w:val="center"/>
      <w:outlineLvl w:val="9"/>
    </w:pPr>
    <w:rPr>
      <w:caps/>
    </w:rPr>
  </w:style>
  <w:style w:type="paragraph" w:customStyle="1" w:styleId="Version">
    <w:name w:val="Version"/>
    <w:rsid w:val="002F3A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A21"/>
    <w:pPr>
      <w:keepNext w:val="0"/>
      <w:tabs>
        <w:tab w:val="right" w:pos="4176"/>
      </w:tabs>
      <w:ind w:left="198" w:hanging="198"/>
    </w:pPr>
    <w:rPr>
      <w:rFonts w:ascii="Garamond" w:hAnsi="Garamond"/>
    </w:rPr>
  </w:style>
  <w:style w:type="paragraph" w:styleId="IndexHeading">
    <w:name w:val="index heading"/>
    <w:basedOn w:val="Normal"/>
    <w:next w:val="Index1"/>
    <w:semiHidden/>
    <w:rsid w:val="002F3A21"/>
    <w:pPr>
      <w:spacing w:before="120" w:after="120"/>
    </w:pPr>
    <w:rPr>
      <w:rFonts w:ascii="Arial" w:hAnsi="Arial"/>
      <w:b/>
      <w:color w:val="918585"/>
      <w:sz w:val="24"/>
    </w:rPr>
  </w:style>
  <w:style w:type="paragraph" w:styleId="Header">
    <w:name w:val="header"/>
    <w:basedOn w:val="Normal"/>
    <w:link w:val="HeaderChar"/>
    <w:rsid w:val="002F3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A21"/>
    <w:rPr>
      <w:rFonts w:ascii="Times New Roman" w:eastAsia="Times New Roman" w:hAnsi="Times New Roman" w:cs="Times New Roman"/>
      <w:sz w:val="16"/>
      <w:szCs w:val="20"/>
      <w:lang w:val="en-GB" w:eastAsia="en-US"/>
    </w:rPr>
  </w:style>
  <w:style w:type="paragraph" w:customStyle="1" w:styleId="Chapter">
    <w:name w:val="Chapter"/>
    <w:basedOn w:val="Normal"/>
    <w:rsid w:val="002F3A21"/>
    <w:pPr>
      <w:spacing w:before="240"/>
    </w:pPr>
    <w:rPr>
      <w:rFonts w:ascii="Times New Roman" w:hAnsi="Times New Roman"/>
      <w:smallCaps/>
      <w:spacing w:val="80"/>
      <w:sz w:val="28"/>
    </w:rPr>
  </w:style>
  <w:style w:type="paragraph" w:customStyle="1" w:styleId="InChapter">
    <w:name w:val="InChapter"/>
    <w:basedOn w:val="Heading3"/>
    <w:rsid w:val="002F3A21"/>
    <w:pPr>
      <w:spacing w:after="240"/>
      <w:outlineLvl w:val="9"/>
    </w:pPr>
    <w:rPr>
      <w:noProof/>
    </w:rPr>
  </w:style>
  <w:style w:type="paragraph" w:styleId="Index2">
    <w:name w:val="index 2"/>
    <w:basedOn w:val="Normal"/>
    <w:next w:val="Normal"/>
    <w:semiHidden/>
    <w:rsid w:val="002F3A21"/>
    <w:pPr>
      <w:tabs>
        <w:tab w:val="right" w:pos="4176"/>
      </w:tabs>
      <w:ind w:left="568" w:hanging="284"/>
    </w:pPr>
    <w:rPr>
      <w:rFonts w:ascii="Garamond" w:hAnsi="Garamond"/>
    </w:rPr>
  </w:style>
  <w:style w:type="paragraph" w:customStyle="1" w:styleId="Byline">
    <w:name w:val="Byline"/>
    <w:rsid w:val="002F3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A21"/>
    <w:pPr>
      <w:tabs>
        <w:tab w:val="clear" w:pos="3600"/>
        <w:tab w:val="clear" w:pos="3958"/>
      </w:tabs>
      <w:jc w:val="right"/>
    </w:pPr>
  </w:style>
  <w:style w:type="character" w:styleId="Emphasis">
    <w:name w:val="Emphasis"/>
    <w:basedOn w:val="DefaultParagraphFont"/>
    <w:qFormat/>
    <w:rsid w:val="002F3A21"/>
    <w:rPr>
      <w:i/>
    </w:rPr>
  </w:style>
  <w:style w:type="paragraph" w:styleId="Caption">
    <w:name w:val="caption"/>
    <w:basedOn w:val="BodyText"/>
    <w:next w:val="Normal"/>
    <w:qFormat/>
    <w:rsid w:val="002F3A21"/>
    <w:pPr>
      <w:framePr w:w="2268" w:hSpace="181" w:vSpace="181" w:wrap="around" w:vAnchor="text" w:hAnchor="page" w:x="1135" w:y="285" w:anchorLock="1"/>
    </w:pPr>
    <w:rPr>
      <w:i/>
    </w:rPr>
  </w:style>
  <w:style w:type="paragraph" w:customStyle="1" w:styleId="MiniTOCTitle">
    <w:name w:val="MiniTOCTitle"/>
    <w:basedOn w:val="Heading4"/>
    <w:rsid w:val="002F3A21"/>
    <w:pPr>
      <w:spacing w:before="240"/>
      <w:outlineLvl w:val="9"/>
    </w:pPr>
    <w:rPr>
      <w:noProof/>
      <w:sz w:val="24"/>
    </w:rPr>
  </w:style>
  <w:style w:type="paragraph" w:customStyle="1" w:styleId="MiniTOCItem">
    <w:name w:val="MiniTOCItem"/>
    <w:basedOn w:val="ListBullet"/>
    <w:rsid w:val="002F3A21"/>
    <w:pPr>
      <w:numPr>
        <w:numId w:val="0"/>
      </w:numPr>
      <w:tabs>
        <w:tab w:val="right" w:leader="dot" w:pos="6521"/>
      </w:tabs>
      <w:spacing w:before="0" w:after="0"/>
    </w:pPr>
  </w:style>
  <w:style w:type="paragraph" w:customStyle="1" w:styleId="TOFTitle">
    <w:name w:val="TOFTitle"/>
    <w:basedOn w:val="TOCTitle"/>
    <w:rsid w:val="002F3A21"/>
  </w:style>
  <w:style w:type="paragraph" w:styleId="TableofFigures">
    <w:name w:val="table of figures"/>
    <w:basedOn w:val="Normal"/>
    <w:next w:val="Normal"/>
    <w:semiHidden/>
    <w:rsid w:val="002F3A21"/>
    <w:pPr>
      <w:tabs>
        <w:tab w:val="right" w:leader="dot" w:pos="9072"/>
      </w:tabs>
      <w:ind w:left="970" w:hanging="403"/>
    </w:pPr>
    <w:rPr>
      <w:rFonts w:ascii="Times New Roman" w:hAnsi="Times New Roman"/>
      <w:b/>
    </w:rPr>
  </w:style>
  <w:style w:type="paragraph" w:styleId="ListNumber">
    <w:name w:val="List Number"/>
    <w:basedOn w:val="List"/>
    <w:rsid w:val="002F3A21"/>
    <w:pPr>
      <w:numPr>
        <w:numId w:val="11"/>
      </w:numPr>
    </w:pPr>
  </w:style>
  <w:style w:type="character" w:customStyle="1" w:styleId="WingdingSymbols">
    <w:name w:val="Wingding Symbols"/>
    <w:rsid w:val="002F3A21"/>
    <w:rPr>
      <w:rFonts w:ascii="Wingdings" w:hAnsi="Wingdings"/>
    </w:rPr>
  </w:style>
  <w:style w:type="paragraph" w:customStyle="1" w:styleId="TableHeading">
    <w:name w:val="Table Heading"/>
    <w:basedOn w:val="HeadingBase"/>
    <w:rsid w:val="002F3A21"/>
    <w:pPr>
      <w:keepLines/>
      <w:pBdr>
        <w:bottom w:val="single" w:sz="6" w:space="1" w:color="918585"/>
      </w:pBdr>
      <w:spacing w:before="240"/>
    </w:pPr>
  </w:style>
  <w:style w:type="character" w:customStyle="1" w:styleId="HotSpot">
    <w:name w:val="HotSpot"/>
    <w:rsid w:val="002F3A21"/>
    <w:rPr>
      <w:color w:val="0033CC"/>
      <w:u w:val="none"/>
    </w:rPr>
  </w:style>
  <w:style w:type="paragraph" w:customStyle="1" w:styleId="BodyTextRight">
    <w:name w:val="Body Text Right"/>
    <w:basedOn w:val="BodyText"/>
    <w:rsid w:val="002F3A21"/>
    <w:pPr>
      <w:spacing w:before="0" w:after="0"/>
      <w:jc w:val="right"/>
    </w:pPr>
  </w:style>
  <w:style w:type="paragraph" w:styleId="Index3">
    <w:name w:val="index 3"/>
    <w:basedOn w:val="ListNumber2"/>
    <w:next w:val="Normal"/>
    <w:semiHidden/>
    <w:rsid w:val="002F3A21"/>
    <w:pPr>
      <w:numPr>
        <w:numId w:val="0"/>
      </w:numPr>
      <w:tabs>
        <w:tab w:val="right" w:leader="dot" w:pos="4176"/>
      </w:tabs>
    </w:pPr>
  </w:style>
  <w:style w:type="paragraph" w:styleId="ListNumber2">
    <w:name w:val="List Number 2"/>
    <w:basedOn w:val="List2"/>
    <w:rsid w:val="002F3A21"/>
    <w:pPr>
      <w:numPr>
        <w:numId w:val="10"/>
      </w:numPr>
      <w:tabs>
        <w:tab w:val="clear" w:pos="1060"/>
      </w:tabs>
    </w:pPr>
  </w:style>
  <w:style w:type="paragraph" w:customStyle="1" w:styleId="MarginNote">
    <w:name w:val="Margin Note"/>
    <w:basedOn w:val="BodyText"/>
    <w:rsid w:val="002F3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A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A21"/>
    <w:rPr>
      <w:sz w:val="32"/>
    </w:rPr>
  </w:style>
  <w:style w:type="paragraph" w:customStyle="1" w:styleId="HeadingProcedure">
    <w:name w:val="Heading Procedure"/>
    <w:basedOn w:val="HeadingBase"/>
    <w:next w:val="Normal"/>
    <w:rsid w:val="002F3A21"/>
    <w:pPr>
      <w:tabs>
        <w:tab w:val="left" w:pos="0"/>
      </w:tabs>
      <w:spacing w:before="120" w:after="60"/>
    </w:pPr>
    <w:rPr>
      <w:i/>
      <w:color w:val="918585"/>
      <w:sz w:val="22"/>
    </w:rPr>
  </w:style>
  <w:style w:type="paragraph" w:customStyle="1" w:styleId="TableBodyText">
    <w:name w:val="Table Body Text"/>
    <w:basedOn w:val="BodyText"/>
    <w:rsid w:val="002F3A21"/>
    <w:pPr>
      <w:spacing w:before="60" w:after="60"/>
    </w:pPr>
  </w:style>
  <w:style w:type="paragraph" w:styleId="ListContinue">
    <w:name w:val="List Continue"/>
    <w:basedOn w:val="List"/>
    <w:rsid w:val="002F3A21"/>
    <w:pPr>
      <w:ind w:firstLine="0"/>
    </w:pPr>
  </w:style>
  <w:style w:type="paragraph" w:customStyle="1" w:styleId="ListNote">
    <w:name w:val="List Note"/>
    <w:basedOn w:val="List"/>
    <w:rsid w:val="002F3A21"/>
    <w:pPr>
      <w:pBdr>
        <w:top w:val="single" w:sz="6" w:space="2" w:color="918585"/>
        <w:bottom w:val="single" w:sz="6" w:space="2" w:color="918585"/>
      </w:pBdr>
      <w:tabs>
        <w:tab w:val="left" w:pos="1021"/>
      </w:tabs>
      <w:ind w:firstLine="0"/>
    </w:pPr>
  </w:style>
  <w:style w:type="paragraph" w:customStyle="1" w:styleId="Warning">
    <w:name w:val="Warning"/>
    <w:basedOn w:val="BodyText"/>
    <w:rsid w:val="002F3A21"/>
    <w:pPr>
      <w:shd w:val="clear" w:color="auto" w:fill="D9D9D9"/>
      <w:tabs>
        <w:tab w:val="left" w:pos="992"/>
      </w:tabs>
      <w:ind w:left="119" w:right="119"/>
    </w:pPr>
    <w:rPr>
      <w:sz w:val="20"/>
    </w:rPr>
  </w:style>
  <w:style w:type="paragraph" w:customStyle="1" w:styleId="MarginIcons">
    <w:name w:val="Margin Icons"/>
    <w:basedOn w:val="BodyText"/>
    <w:rsid w:val="002F3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A21"/>
    <w:rPr>
      <w:rFonts w:ascii="Courier New" w:hAnsi="Courier New"/>
    </w:rPr>
  </w:style>
  <w:style w:type="paragraph" w:customStyle="1" w:styleId="NoteBullet">
    <w:name w:val="Note Bullet"/>
    <w:basedOn w:val="Note"/>
    <w:rsid w:val="002F3A21"/>
    <w:pPr>
      <w:tabs>
        <w:tab w:val="clear" w:pos="680"/>
      </w:tabs>
      <w:spacing w:before="60" w:after="60"/>
    </w:pPr>
  </w:style>
  <w:style w:type="paragraph" w:customStyle="1" w:styleId="SubHeading2">
    <w:name w:val="SubHeading2"/>
    <w:basedOn w:val="HeadingBase"/>
    <w:rsid w:val="002F3A21"/>
    <w:pPr>
      <w:spacing w:before="240" w:after="60"/>
    </w:pPr>
    <w:rPr>
      <w:sz w:val="20"/>
    </w:rPr>
  </w:style>
  <w:style w:type="paragraph" w:customStyle="1" w:styleId="SubHeading1">
    <w:name w:val="SubHeading1"/>
    <w:basedOn w:val="HeadingBase"/>
    <w:rsid w:val="002F3A21"/>
    <w:pPr>
      <w:spacing w:before="240" w:after="60"/>
    </w:pPr>
    <w:rPr>
      <w:color w:val="918585"/>
      <w:sz w:val="22"/>
    </w:rPr>
  </w:style>
  <w:style w:type="paragraph" w:customStyle="1" w:styleId="SideHeading">
    <w:name w:val="Side Heading"/>
    <w:basedOn w:val="HeadingBase"/>
    <w:rsid w:val="002F3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A21"/>
    <w:pPr>
      <w:numPr>
        <w:numId w:val="12"/>
      </w:numPr>
    </w:pPr>
  </w:style>
  <w:style w:type="paragraph" w:styleId="PlainText">
    <w:name w:val="Plain Text"/>
    <w:basedOn w:val="Normal"/>
    <w:link w:val="PlainTextChar"/>
    <w:rsid w:val="002F3A21"/>
    <w:rPr>
      <w:sz w:val="20"/>
    </w:rPr>
  </w:style>
  <w:style w:type="character" w:customStyle="1" w:styleId="PlainTextChar">
    <w:name w:val="Plain Text Char"/>
    <w:basedOn w:val="DefaultParagraphFont"/>
    <w:link w:val="PlainText"/>
    <w:rsid w:val="002F3A21"/>
    <w:rPr>
      <w:rFonts w:ascii="Courier New" w:eastAsia="Times New Roman" w:hAnsi="Courier New" w:cs="Times New Roman"/>
      <w:sz w:val="20"/>
      <w:szCs w:val="20"/>
      <w:lang w:eastAsia="en-US"/>
    </w:rPr>
  </w:style>
  <w:style w:type="character" w:customStyle="1" w:styleId="MenuOption">
    <w:name w:val="Menu Option"/>
    <w:basedOn w:val="DefaultParagraphFont"/>
    <w:rsid w:val="002F3A21"/>
    <w:rPr>
      <w:b/>
      <w:smallCaps/>
    </w:rPr>
  </w:style>
  <w:style w:type="paragraph" w:customStyle="1" w:styleId="TableListNumber">
    <w:name w:val="Table List Number"/>
    <w:basedOn w:val="ListNumber"/>
    <w:rsid w:val="002F3A21"/>
    <w:pPr>
      <w:numPr>
        <w:numId w:val="0"/>
      </w:numPr>
    </w:pPr>
  </w:style>
  <w:style w:type="paragraph" w:styleId="TOC4">
    <w:name w:val="toc 4"/>
    <w:basedOn w:val="TOCBase"/>
    <w:next w:val="Normal"/>
    <w:semiHidden/>
    <w:rsid w:val="002F3A21"/>
    <w:pPr>
      <w:tabs>
        <w:tab w:val="right" w:leader="dot" w:pos="9071"/>
      </w:tabs>
      <w:ind w:left="1701"/>
    </w:pPr>
  </w:style>
  <w:style w:type="paragraph" w:customStyle="1" w:styleId="ListAlpha">
    <w:name w:val="List Alpha"/>
    <w:basedOn w:val="List"/>
    <w:rsid w:val="002F3A21"/>
    <w:pPr>
      <w:numPr>
        <w:numId w:val="9"/>
      </w:numPr>
    </w:pPr>
  </w:style>
  <w:style w:type="paragraph" w:customStyle="1" w:styleId="ListAlpha2">
    <w:name w:val="List Alpha 2"/>
    <w:basedOn w:val="List2"/>
    <w:rsid w:val="002F3A21"/>
    <w:pPr>
      <w:numPr>
        <w:numId w:val="8"/>
      </w:numPr>
    </w:pPr>
  </w:style>
  <w:style w:type="paragraph" w:styleId="List2">
    <w:name w:val="List 2"/>
    <w:basedOn w:val="BodyText"/>
    <w:rsid w:val="002F3A21"/>
    <w:pPr>
      <w:tabs>
        <w:tab w:val="left" w:pos="680"/>
      </w:tabs>
      <w:spacing w:before="60" w:after="60"/>
      <w:ind w:left="680" w:hanging="340"/>
    </w:pPr>
  </w:style>
  <w:style w:type="paragraph" w:styleId="List3">
    <w:name w:val="List 3"/>
    <w:basedOn w:val="BodyText"/>
    <w:rsid w:val="002F3A21"/>
    <w:pPr>
      <w:tabs>
        <w:tab w:val="left" w:pos="1021"/>
      </w:tabs>
      <w:spacing w:before="60" w:after="60"/>
      <w:ind w:left="1020" w:hanging="340"/>
    </w:pPr>
  </w:style>
  <w:style w:type="paragraph" w:styleId="List4">
    <w:name w:val="List 4"/>
    <w:basedOn w:val="BodyText"/>
    <w:rsid w:val="002F3A21"/>
    <w:pPr>
      <w:tabs>
        <w:tab w:val="left" w:pos="1361"/>
      </w:tabs>
      <w:spacing w:before="60" w:after="60"/>
      <w:ind w:left="1361" w:hanging="340"/>
    </w:pPr>
  </w:style>
  <w:style w:type="paragraph" w:styleId="List5">
    <w:name w:val="List 5"/>
    <w:basedOn w:val="BodyText"/>
    <w:rsid w:val="002F3A21"/>
    <w:pPr>
      <w:tabs>
        <w:tab w:val="left" w:pos="1701"/>
      </w:tabs>
      <w:spacing w:before="60" w:after="60"/>
      <w:ind w:left="1701" w:hanging="340"/>
    </w:pPr>
  </w:style>
  <w:style w:type="paragraph" w:styleId="ListBullet3">
    <w:name w:val="List Bullet 3"/>
    <w:basedOn w:val="List3"/>
    <w:rsid w:val="002F3A21"/>
    <w:pPr>
      <w:numPr>
        <w:numId w:val="15"/>
      </w:numPr>
      <w:tabs>
        <w:tab w:val="clear" w:pos="1021"/>
      </w:tabs>
      <w:ind w:left="1037" w:hanging="357"/>
    </w:pPr>
  </w:style>
  <w:style w:type="paragraph" w:styleId="ListBullet4">
    <w:name w:val="List Bullet 4"/>
    <w:basedOn w:val="List4"/>
    <w:rsid w:val="002F3A21"/>
    <w:pPr>
      <w:numPr>
        <w:numId w:val="3"/>
      </w:numPr>
    </w:pPr>
  </w:style>
  <w:style w:type="paragraph" w:styleId="ListBullet5">
    <w:name w:val="List Bullet 5"/>
    <w:basedOn w:val="List5"/>
    <w:rsid w:val="002F3A21"/>
    <w:pPr>
      <w:numPr>
        <w:numId w:val="4"/>
      </w:numPr>
    </w:pPr>
  </w:style>
  <w:style w:type="paragraph" w:styleId="ListContinue2">
    <w:name w:val="List Continue 2"/>
    <w:basedOn w:val="List2"/>
    <w:rsid w:val="002F3A21"/>
    <w:pPr>
      <w:ind w:firstLine="0"/>
    </w:pPr>
  </w:style>
  <w:style w:type="paragraph" w:styleId="ListContinue3">
    <w:name w:val="List Continue 3"/>
    <w:basedOn w:val="List3"/>
    <w:rsid w:val="002F3A21"/>
    <w:pPr>
      <w:ind w:left="1021" w:firstLine="0"/>
    </w:pPr>
  </w:style>
  <w:style w:type="paragraph" w:styleId="ListContinue4">
    <w:name w:val="List Continue 4"/>
    <w:basedOn w:val="List4"/>
    <w:rsid w:val="002F3A21"/>
    <w:pPr>
      <w:ind w:firstLine="0"/>
    </w:pPr>
  </w:style>
  <w:style w:type="paragraph" w:styleId="ListContinue5">
    <w:name w:val="List Continue 5"/>
    <w:basedOn w:val="List5"/>
    <w:rsid w:val="002F3A21"/>
    <w:pPr>
      <w:ind w:firstLine="0"/>
    </w:pPr>
  </w:style>
  <w:style w:type="paragraph" w:styleId="ListNumber3">
    <w:name w:val="List Number 3"/>
    <w:basedOn w:val="List3"/>
    <w:rsid w:val="002F3A21"/>
    <w:pPr>
      <w:numPr>
        <w:numId w:val="5"/>
      </w:numPr>
    </w:pPr>
  </w:style>
  <w:style w:type="paragraph" w:styleId="ListNumber4">
    <w:name w:val="List Number 4"/>
    <w:basedOn w:val="List4"/>
    <w:rsid w:val="002F3A21"/>
    <w:pPr>
      <w:numPr>
        <w:numId w:val="6"/>
      </w:numPr>
    </w:pPr>
  </w:style>
  <w:style w:type="paragraph" w:styleId="ListNumber5">
    <w:name w:val="List Number 5"/>
    <w:basedOn w:val="List5"/>
    <w:rsid w:val="002F3A21"/>
    <w:pPr>
      <w:numPr>
        <w:numId w:val="7"/>
      </w:numPr>
    </w:pPr>
  </w:style>
  <w:style w:type="paragraph" w:styleId="BlockText">
    <w:name w:val="Block Text"/>
    <w:basedOn w:val="Normal"/>
    <w:rsid w:val="002F3A21"/>
    <w:pPr>
      <w:spacing w:after="120"/>
      <w:ind w:left="1440" w:right="1440"/>
    </w:pPr>
  </w:style>
  <w:style w:type="character" w:customStyle="1" w:styleId="Subscript">
    <w:name w:val="Subscript"/>
    <w:basedOn w:val="DefaultParagraphFont"/>
    <w:rsid w:val="002F3A21"/>
    <w:rPr>
      <w:sz w:val="16"/>
      <w:vertAlign w:val="subscript"/>
    </w:rPr>
  </w:style>
  <w:style w:type="character" w:customStyle="1" w:styleId="Superscript">
    <w:name w:val="Superscript"/>
    <w:basedOn w:val="DefaultParagraphFont"/>
    <w:rsid w:val="002F3A21"/>
    <w:rPr>
      <w:sz w:val="16"/>
      <w:vertAlign w:val="superscript"/>
    </w:rPr>
  </w:style>
  <w:style w:type="character" w:customStyle="1" w:styleId="Symbols">
    <w:name w:val="Symbols"/>
    <w:basedOn w:val="DefaultParagraphFont"/>
    <w:rsid w:val="002F3A21"/>
    <w:rPr>
      <w:rFonts w:ascii="Symbol" w:hAnsi="Symbol"/>
    </w:rPr>
  </w:style>
  <w:style w:type="character" w:customStyle="1" w:styleId="MenuOptions">
    <w:name w:val="Menu Options"/>
    <w:basedOn w:val="DefaultParagraphFont"/>
    <w:rsid w:val="002F3A21"/>
    <w:rPr>
      <w:rFonts w:ascii="Arial Narrow" w:hAnsi="Arial Narrow"/>
      <w:smallCaps/>
    </w:rPr>
  </w:style>
  <w:style w:type="character" w:customStyle="1" w:styleId="Buttons">
    <w:name w:val="Buttons"/>
    <w:basedOn w:val="DefaultParagraphFont"/>
    <w:rsid w:val="002F3A21"/>
    <w:rPr>
      <w:b/>
    </w:rPr>
  </w:style>
  <w:style w:type="character" w:customStyle="1" w:styleId="Underlined">
    <w:name w:val="Underlined"/>
    <w:basedOn w:val="DefaultParagraphFont"/>
    <w:rsid w:val="002F3A21"/>
    <w:rPr>
      <w:u w:val="single"/>
    </w:rPr>
  </w:style>
  <w:style w:type="paragraph" w:customStyle="1" w:styleId="TableBodyTextRight">
    <w:name w:val="Table Body Text Right"/>
    <w:basedOn w:val="TableBodyText"/>
    <w:rsid w:val="002F3A21"/>
    <w:pPr>
      <w:widowControl w:val="0"/>
      <w:autoSpaceDE w:val="0"/>
      <w:autoSpaceDN w:val="0"/>
      <w:adjustRightInd w:val="0"/>
      <w:jc w:val="right"/>
    </w:pPr>
    <w:rPr>
      <w:rFonts w:cs="Arial"/>
      <w:szCs w:val="18"/>
    </w:rPr>
  </w:style>
  <w:style w:type="paragraph" w:customStyle="1" w:styleId="CopyrightText">
    <w:name w:val="Copyright Text"/>
    <w:basedOn w:val="BodyText"/>
    <w:rsid w:val="002F3A21"/>
    <w:rPr>
      <w:sz w:val="18"/>
    </w:rPr>
  </w:style>
  <w:style w:type="paragraph" w:customStyle="1" w:styleId="BodySmallRight">
    <w:name w:val="Body Small Right"/>
    <w:basedOn w:val="BodyTextRight"/>
    <w:rsid w:val="002F3A21"/>
    <w:rPr>
      <w:sz w:val="18"/>
      <w:szCs w:val="18"/>
    </w:rPr>
  </w:style>
  <w:style w:type="paragraph" w:customStyle="1" w:styleId="MarginEdition">
    <w:name w:val="Margin Edition"/>
    <w:basedOn w:val="MarginNote"/>
    <w:rsid w:val="002F3A21"/>
    <w:pPr>
      <w:spacing w:before="0" w:after="0"/>
    </w:pPr>
    <w:rPr>
      <w:rFonts w:ascii="Times New Roman" w:hAnsi="Times New Roman"/>
      <w:color w:val="999999"/>
    </w:rPr>
  </w:style>
  <w:style w:type="paragraph" w:customStyle="1" w:styleId="Spacer">
    <w:name w:val="Spacer"/>
    <w:basedOn w:val="Normal"/>
    <w:rsid w:val="002F3A21"/>
    <w:rPr>
      <w:sz w:val="2"/>
      <w:szCs w:val="2"/>
    </w:rPr>
  </w:style>
  <w:style w:type="character" w:customStyle="1" w:styleId="Small">
    <w:name w:val="Small"/>
    <w:basedOn w:val="DefaultParagraphFont"/>
    <w:rsid w:val="002F3A21"/>
    <w:rPr>
      <w:sz w:val="16"/>
    </w:rPr>
  </w:style>
  <w:style w:type="paragraph" w:customStyle="1" w:styleId="WideTable">
    <w:name w:val="Wide Table"/>
    <w:basedOn w:val="Normal"/>
    <w:rsid w:val="002F3A21"/>
    <w:pPr>
      <w:ind w:left="-1418"/>
    </w:pPr>
    <w:rPr>
      <w:sz w:val="2"/>
      <w:szCs w:val="2"/>
    </w:rPr>
  </w:style>
  <w:style w:type="character" w:styleId="PageNumber">
    <w:name w:val="page number"/>
    <w:basedOn w:val="DefaultParagraphFont"/>
    <w:rsid w:val="002F3A21"/>
  </w:style>
  <w:style w:type="paragraph" w:styleId="Quote">
    <w:name w:val="Quote"/>
    <w:basedOn w:val="Heading1"/>
    <w:link w:val="QuoteChar"/>
    <w:qFormat/>
    <w:rsid w:val="002F3A21"/>
    <w:rPr>
      <w:b w:val="0"/>
      <w:sz w:val="72"/>
      <w:szCs w:val="72"/>
      <w:lang w:val="en-NZ"/>
    </w:rPr>
  </w:style>
  <w:style w:type="character" w:customStyle="1" w:styleId="QuoteChar">
    <w:name w:val="Quote Char"/>
    <w:basedOn w:val="DefaultParagraphFont"/>
    <w:link w:val="Quote"/>
    <w:rsid w:val="002F3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A21"/>
    <w:pPr>
      <w:pageBreakBefore/>
    </w:pPr>
  </w:style>
  <w:style w:type="paragraph" w:customStyle="1" w:styleId="Border">
    <w:name w:val="Border"/>
    <w:basedOn w:val="Normal"/>
    <w:qFormat/>
    <w:rsid w:val="002F3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A21"/>
    <w:rPr>
      <w:b/>
      <w:bCs/>
      <w:i/>
      <w:iCs/>
      <w:color w:val="auto"/>
    </w:rPr>
  </w:style>
  <w:style w:type="paragraph" w:styleId="IntenseQuote">
    <w:name w:val="Intense Quote"/>
    <w:basedOn w:val="Normal"/>
    <w:next w:val="Normal"/>
    <w:link w:val="IntenseQuoteChar"/>
    <w:uiPriority w:val="30"/>
    <w:qFormat/>
    <w:rsid w:val="002F3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A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A21"/>
    <w:rPr>
      <w:smallCaps/>
      <w:color w:val="auto"/>
      <w:u w:val="single"/>
    </w:rPr>
  </w:style>
  <w:style w:type="character" w:styleId="IntenseReference">
    <w:name w:val="Intense Reference"/>
    <w:basedOn w:val="DefaultParagraphFont"/>
    <w:uiPriority w:val="32"/>
    <w:qFormat/>
    <w:rsid w:val="002F3A21"/>
    <w:rPr>
      <w:b/>
      <w:bCs/>
      <w:smallCaps/>
      <w:color w:val="auto"/>
      <w:spacing w:val="5"/>
      <w:u w:val="single"/>
    </w:rPr>
  </w:style>
  <w:style w:type="paragraph" w:customStyle="1" w:styleId="2ColumnHeading">
    <w:name w:val="2Column Heading"/>
    <w:basedOn w:val="BodyText"/>
    <w:qFormat/>
    <w:rsid w:val="002F3A21"/>
    <w:pPr>
      <w:spacing w:after="60"/>
      <w:ind w:left="-2268"/>
    </w:pPr>
    <w:rPr>
      <w:b/>
    </w:rPr>
  </w:style>
  <w:style w:type="paragraph" w:customStyle="1" w:styleId="Heading1TOC">
    <w:name w:val="Heading1 TOC"/>
    <w:basedOn w:val="Normal"/>
    <w:qFormat/>
    <w:rsid w:val="002F3A21"/>
    <w:pPr>
      <w:spacing w:before="240" w:after="120"/>
    </w:pPr>
    <w:rPr>
      <w:rFonts w:ascii="Times New Roman" w:hAnsi="Times New Roman"/>
      <w:b/>
      <w:sz w:val="32"/>
    </w:rPr>
  </w:style>
  <w:style w:type="paragraph" w:customStyle="1" w:styleId="Heading2TOC">
    <w:name w:val="Heading2 TOC"/>
    <w:basedOn w:val="Normal"/>
    <w:qFormat/>
    <w:rsid w:val="002F3A21"/>
    <w:pPr>
      <w:spacing w:before="240" w:after="60"/>
    </w:pPr>
    <w:rPr>
      <w:rFonts w:ascii="Times New Roman" w:hAnsi="Times New Roman"/>
      <w:b/>
      <w:sz w:val="28"/>
    </w:rPr>
  </w:style>
  <w:style w:type="character" w:customStyle="1" w:styleId="Underline">
    <w:name w:val="Underline"/>
    <w:basedOn w:val="DefaultParagraphFont"/>
    <w:qFormat/>
    <w:rsid w:val="002F3A21"/>
    <w:rPr>
      <w:u w:val="single"/>
    </w:rPr>
  </w:style>
  <w:style w:type="paragraph" w:styleId="BalloonText">
    <w:name w:val="Balloon Text"/>
    <w:basedOn w:val="Normal"/>
    <w:link w:val="BalloonTextChar"/>
    <w:rsid w:val="002F3A21"/>
    <w:rPr>
      <w:rFonts w:ascii="Tahoma" w:hAnsi="Tahoma" w:cs="Tahoma"/>
      <w:sz w:val="16"/>
      <w:szCs w:val="16"/>
    </w:rPr>
  </w:style>
  <w:style w:type="character" w:customStyle="1" w:styleId="BalloonTextChar">
    <w:name w:val="Balloon Text Char"/>
    <w:basedOn w:val="DefaultParagraphFont"/>
    <w:link w:val="BalloonText"/>
    <w:rsid w:val="002F3A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A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3A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A21"/>
    <w:rPr>
      <w:b/>
      <w:color w:val="660033"/>
      <w:spacing w:val="0"/>
    </w:rPr>
  </w:style>
  <w:style w:type="paragraph" w:customStyle="1" w:styleId="Nameditemlist">
    <w:name w:val="Named item list"/>
    <w:basedOn w:val="BodyText"/>
    <w:qFormat/>
    <w:rsid w:val="002F3A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1745</Words>
  <Characters>11487</Characters>
  <Application>Microsoft Office Word</Application>
  <DocSecurity>0</DocSecurity>
  <Lines>390</Lines>
  <Paragraphs>217</Paragraphs>
  <ScaleCrop>false</ScaleCrop>
  <Company>Author-it Software Corporation Ltd.</Company>
  <LinksUpToDate>false</LinksUpToDate>
  <CharactersWithSpaces>13151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CPPDSM4063A Participate in developing and establishing property or facilities contracts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2012-10-05T08:02:00Z</dcterms:created>
  <dcterms:modified xsi:type="dcterms:W3CDTF">2012-10-05T08:02:00Z</dcterms:modified>
</cp:coreProperties>
</file>