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6E9D" w:rsidP="00A06E9D">
      <w:pPr>
        <w:pStyle w:val="Title"/>
      </w:pPr>
      <w:r>
        <w:fldChar w:fldCharType="begin"/>
      </w:r>
      <w:r>
        <w:instrText xml:space="preserve"> TITLE   \* MERGEFORMAT </w:instrText>
      </w:r>
      <w:r>
        <w:fldChar w:fldCharType="separate"/>
      </w:r>
      <w:r>
        <w:t>CPPDSM4058A Monitor service requirements in the property industry</w:t>
      </w:r>
      <w:r>
        <w:fldChar w:fldCharType="end"/>
      </w:r>
    </w:p>
    <w:p w:rsidR="00A06E9D" w:rsidP="00A06E9D">
      <w:pPr>
        <w:pStyle w:val="Version"/>
        <w:sectPr w:rsidSect="004473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7313" w:rsidP="00447313">
      <w:pPr>
        <w:pStyle w:val="SuperHeading"/>
      </w:pPr>
      <w:r w:rsidRPr="00447313">
        <w:t>CPPDSM4058A Monitor service requirements in the property industry</w:t>
      </w:r>
    </w:p>
    <w:p w:rsidR="00000000" w:rsidRPr="00447313" w:rsidP="00447313">
      <w:pPr>
        <w:pStyle w:val="Heading1"/>
      </w:pPr>
      <w:bookmarkStart w:id="1" w:name="O_270089"/>
      <w:bookmarkEnd w:id="1"/>
      <w:r w:rsidRPr="00447313">
        <w:t>Modification History</w:t>
      </w:r>
    </w:p>
    <w:p w:rsidR="00000000" w:rsidRPr="00447313" w:rsidP="00447313">
      <w:pPr>
        <w:pStyle w:val="BodyText"/>
      </w:pPr>
      <w:r w:rsidRPr="00447313">
        <w:t>Not Applicable</w:t>
      </w:r>
    </w:p>
    <w:p w:rsidR="00000000" w:rsidRPr="00447313" w:rsidP="00447313">
      <w:pPr>
        <w:pStyle w:val="AllowPageBreak"/>
      </w:pPr>
    </w:p>
    <w:p w:rsidR="00000000" w:rsidRPr="00447313" w:rsidP="00447313">
      <w:pPr>
        <w:pStyle w:val="Heading1"/>
      </w:pPr>
      <w:bookmarkStart w:id="2" w:name="O_201174"/>
      <w:bookmarkEnd w:id="2"/>
      <w:r w:rsidRPr="00447313">
        <w:t>Unit Descriptor</w:t>
      </w:r>
    </w:p>
    <w:tbl>
      <w:tblPr>
        <w:tblW w:w="0" w:type="auto"/>
        <w:tblLayout w:type="fixed"/>
        <w:tblCellMar>
          <w:left w:w="62" w:type="dxa"/>
          <w:right w:w="62" w:type="dxa"/>
        </w:tblCellMar>
        <w:tblLook w:val="0000"/>
      </w:tblPr>
      <w:tblGrid>
        <w:gridCol w:w="2911"/>
        <w:gridCol w:w="5611"/>
      </w:tblGrid>
      <w:tr w:rsidTr="00A06E9D">
        <w:tblPrEx>
          <w:tblW w:w="0" w:type="auto"/>
          <w:tblLayout w:type="fixed"/>
          <w:tblCellMar>
            <w:left w:w="62" w:type="dxa"/>
            <w:right w:w="62" w:type="dxa"/>
          </w:tblCellMar>
          <w:tblLook w:val="0000"/>
        </w:tblPrEx>
        <w:tc>
          <w:tcPr>
            <w:tcW w:w="2911" w:type="dxa"/>
            <w:tcBorders>
              <w:top w:val="nil"/>
              <w:left w:val="nil"/>
              <w:bottom w:val="nil"/>
              <w:right w:val="nil"/>
            </w:tcBorders>
            <w:tcMar>
              <w:top w:w="0" w:type="dxa"/>
              <w:left w:w="62" w:type="dxa"/>
              <w:bottom w:w="0" w:type="dxa"/>
              <w:right w:w="62" w:type="dxa"/>
            </w:tcMar>
          </w:tcPr>
          <w:p w:rsidR="00000000" w:rsidP="00447313">
            <w:pPr>
              <w:pStyle w:val="BodyText"/>
              <w:rPr>
                <w:lang w:val="en-NZ"/>
              </w:rPr>
            </w:pPr>
            <w:r w:rsidRPr="00447313">
              <w:rPr>
                <w:rStyle w:val="SpecialBold"/>
              </w:rPr>
              <w:t>Unit descriptor</w:t>
            </w:r>
          </w:p>
        </w:tc>
        <w:tc>
          <w:tcPr>
            <w:tcW w:w="5611" w:type="dxa"/>
            <w:tcBorders>
              <w:top w:val="nil"/>
              <w:left w:val="nil"/>
              <w:bottom w:val="nil"/>
              <w:right w:val="nil"/>
            </w:tcBorders>
            <w:tcMar>
              <w:top w:w="0" w:type="dxa"/>
              <w:left w:w="62" w:type="dxa"/>
              <w:bottom w:w="0" w:type="dxa"/>
              <w:right w:w="62" w:type="dxa"/>
            </w:tcMar>
          </w:tcPr>
          <w:p w:rsidR="00000000" w:rsidRPr="00447313" w:rsidP="00447313">
            <w:pPr>
              <w:pStyle w:val="BodyText"/>
            </w:pPr>
            <w:r w:rsidRPr="00447313">
              <w:t>This unit of competency specifies the outcomes required to build and main</w:t>
            </w:r>
            <w:r w:rsidRPr="00447313">
              <w:t>tain customer service relationships with tenants to respond effectively to service requests in the property industry. It requires the ability to analyse and prioritise tenant service needs to determine appropriate action.</w:t>
            </w:r>
          </w:p>
          <w:p w:rsidR="00000000" w:rsidRPr="00447313" w:rsidP="00447313">
            <w:pPr>
              <w:pStyle w:val="BodyText"/>
            </w:pPr>
            <w:r w:rsidRPr="00447313">
              <w:t>The unit may form part of the lice</w:t>
            </w:r>
            <w:r w:rsidRPr="00447313">
              <w:t>nsing requirements for persons working in the property industry, including in the real estate, business broking, stock and station agency and property operations and development sectors, in those States and Territories where these are regulated activities.</w:t>
            </w:r>
          </w:p>
        </w:tc>
      </w:tr>
    </w:tbl>
    <w:p w:rsidR="00A06E9D" w:rsidP="00447313">
      <w:pPr>
        <w:pStyle w:val="BodyText"/>
      </w:pPr>
    </w:p>
    <w:p w:rsidR="00A06E9D" w:rsidP="00447313">
      <w:pPr>
        <w:pStyle w:val="BodyText"/>
      </w:pPr>
    </w:p>
    <w:p w:rsidR="00000000" w:rsidRPr="00447313" w:rsidP="00447313">
      <w:pPr>
        <w:pStyle w:val="Heading1"/>
      </w:pPr>
      <w:bookmarkStart w:id="3" w:name="O_201177"/>
      <w:bookmarkEnd w:id="3"/>
      <w:r w:rsidRPr="00447313">
        <w:t>Application of the Unit</w:t>
      </w:r>
    </w:p>
    <w:tbl>
      <w:tblPr>
        <w:tblW w:w="0" w:type="auto"/>
        <w:tblLayout w:type="fixed"/>
        <w:tblCellMar>
          <w:left w:w="62" w:type="dxa"/>
          <w:right w:w="62" w:type="dxa"/>
        </w:tblCellMar>
        <w:tblLook w:val="0000"/>
      </w:tblPr>
      <w:tblGrid>
        <w:gridCol w:w="2911"/>
        <w:gridCol w:w="5611"/>
      </w:tblGrid>
      <w:tr w:rsidTr="00A06E9D">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447313">
            <w:pPr>
              <w:pStyle w:val="BodyText"/>
              <w:rPr>
                <w:lang w:val="en-NZ"/>
              </w:rPr>
            </w:pPr>
            <w:r w:rsidRPr="00447313">
              <w:rPr>
                <w:rStyle w:val="SpecialBold"/>
              </w:rPr>
              <w:t>Application of the unit</w:t>
            </w:r>
          </w:p>
        </w:tc>
        <w:tc>
          <w:tcPr>
            <w:tcW w:w="5611" w:type="dxa"/>
            <w:tcBorders>
              <w:top w:val="nil"/>
              <w:left w:val="nil"/>
              <w:bottom w:val="nil"/>
              <w:right w:val="nil"/>
            </w:tcBorders>
            <w:tcMar>
              <w:top w:w="0" w:type="dxa"/>
              <w:left w:w="62" w:type="dxa"/>
              <w:bottom w:w="0" w:type="dxa"/>
              <w:right w:w="62" w:type="dxa"/>
            </w:tcMar>
          </w:tcPr>
          <w:p w:rsidR="00000000" w:rsidRPr="00447313" w:rsidP="00447313">
            <w:pPr>
              <w:pStyle w:val="BodyText"/>
            </w:pPr>
            <w:r w:rsidRPr="00447313">
              <w:t xml:space="preserve">This unit of competency supports the work of those involved in building and maintaining customer service relationships with tenants in order </w:t>
            </w:r>
            <w:r w:rsidRPr="00447313">
              <w:t>to respond effectively to service requests in the property industry.</w:t>
            </w:r>
          </w:p>
        </w:tc>
      </w:tr>
    </w:tbl>
    <w:p w:rsidR="00A06E9D" w:rsidP="00447313">
      <w:pPr>
        <w:pStyle w:val="BodyText"/>
      </w:pPr>
    </w:p>
    <w:p w:rsidR="00A06E9D" w:rsidP="00447313">
      <w:pPr>
        <w:pStyle w:val="BodyText"/>
      </w:pPr>
    </w:p>
    <w:p w:rsidR="00000000" w:rsidRPr="00447313" w:rsidP="00447313">
      <w:pPr>
        <w:pStyle w:val="Heading1"/>
      </w:pPr>
      <w:bookmarkStart w:id="4" w:name="O_278349"/>
      <w:bookmarkEnd w:id="4"/>
      <w:r w:rsidRPr="00447313">
        <w:t>Licensing/Regulatory Information</w:t>
      </w:r>
    </w:p>
    <w:p w:rsidR="00000000" w:rsidRPr="00447313" w:rsidP="00447313">
      <w:pPr>
        <w:pStyle w:val="BodyText"/>
      </w:pPr>
      <w:r w:rsidRPr="00447313">
        <w:t>Refer to Unit Descriptor</w:t>
      </w:r>
    </w:p>
    <w:p w:rsidR="00000000" w:rsidRPr="00447313" w:rsidP="00447313">
      <w:pPr>
        <w:pStyle w:val="AllowPageBreak"/>
      </w:pPr>
    </w:p>
    <w:p w:rsidR="00000000" w:rsidRPr="00447313" w:rsidP="00447313">
      <w:pPr>
        <w:pStyle w:val="Heading1"/>
      </w:pPr>
      <w:bookmarkStart w:id="5" w:name="O_201176"/>
      <w:bookmarkEnd w:id="5"/>
      <w:r w:rsidRPr="00447313">
        <w:t>Pre-Requisites</w:t>
      </w:r>
    </w:p>
    <w:tbl>
      <w:tblPr>
        <w:tblW w:w="0" w:type="auto"/>
        <w:tblLayout w:type="fixed"/>
        <w:tblCellMar>
          <w:left w:w="62" w:type="dxa"/>
          <w:right w:w="62" w:type="dxa"/>
        </w:tblCellMar>
        <w:tblLook w:val="0000"/>
      </w:tblPr>
      <w:tblGrid>
        <w:gridCol w:w="2911"/>
        <w:gridCol w:w="5611"/>
      </w:tblGrid>
      <w:tr w:rsidTr="00A06E9D">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447313">
            <w:pPr>
              <w:pStyle w:val="BodyText"/>
              <w:rPr>
                <w:lang w:val="en-NZ"/>
              </w:rPr>
            </w:pPr>
            <w:r w:rsidRPr="00447313">
              <w:rPr>
                <w:rStyle w:val="SpecialBold"/>
              </w:rPr>
              <w:t>Prerequisite units</w:t>
            </w:r>
          </w:p>
        </w:tc>
        <w:tc>
          <w:tcPr>
            <w:tcW w:w="5611" w:type="dxa"/>
            <w:tcBorders>
              <w:top w:val="nil"/>
              <w:left w:val="nil"/>
              <w:bottom w:val="nil"/>
              <w:right w:val="nil"/>
            </w:tcBorders>
            <w:tcMar>
              <w:top w:w="0" w:type="dxa"/>
              <w:left w:w="62" w:type="dxa"/>
              <w:bottom w:w="0" w:type="dxa"/>
              <w:right w:w="62" w:type="dxa"/>
            </w:tcMar>
          </w:tcPr>
          <w:p w:rsidR="00000000" w:rsidRPr="00447313" w:rsidP="00447313">
            <w:pPr>
              <w:pStyle w:val="BodyText"/>
            </w:pPr>
            <w:r w:rsidRPr="00447313">
              <w:t>Nil</w:t>
            </w:r>
          </w:p>
        </w:tc>
      </w:tr>
    </w:tbl>
    <w:p w:rsidR="00A06E9D" w:rsidP="00447313">
      <w:pPr>
        <w:pStyle w:val="BodyText"/>
      </w:pPr>
    </w:p>
    <w:p w:rsidR="00A06E9D" w:rsidP="00447313">
      <w:pPr>
        <w:pStyle w:val="BodyText"/>
      </w:pPr>
    </w:p>
    <w:p w:rsidR="00000000" w:rsidRPr="00447313" w:rsidP="00447313">
      <w:pPr>
        <w:pStyle w:val="Heading1"/>
      </w:pPr>
      <w:bookmarkStart w:id="6" w:name="O_201175"/>
      <w:bookmarkEnd w:id="6"/>
      <w:r w:rsidRPr="00447313">
        <w:t>Employability Skills Information</w:t>
      </w:r>
    </w:p>
    <w:tbl>
      <w:tblPr>
        <w:tblW w:w="0" w:type="auto"/>
        <w:tblLayout w:type="fixed"/>
        <w:tblCellMar>
          <w:left w:w="62" w:type="dxa"/>
          <w:right w:w="62" w:type="dxa"/>
        </w:tblCellMar>
        <w:tblLook w:val="0000"/>
      </w:tblPr>
      <w:tblGrid>
        <w:gridCol w:w="2911"/>
        <w:gridCol w:w="5611"/>
      </w:tblGrid>
      <w:tr w:rsidTr="00A06E9D">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447313">
            <w:pPr>
              <w:pStyle w:val="BodyText"/>
              <w:rPr>
                <w:lang w:val="en-NZ"/>
              </w:rPr>
            </w:pPr>
            <w:r w:rsidRPr="00447313">
              <w:rPr>
                <w:rStyle w:val="SpecialBold"/>
              </w:rPr>
              <w:t>Employability skills</w:t>
            </w:r>
          </w:p>
        </w:tc>
        <w:tc>
          <w:tcPr>
            <w:tcW w:w="5611" w:type="dxa"/>
            <w:tcBorders>
              <w:top w:val="nil"/>
              <w:left w:val="nil"/>
              <w:bottom w:val="nil"/>
              <w:right w:val="nil"/>
            </w:tcBorders>
            <w:tcMar>
              <w:top w:w="0" w:type="dxa"/>
              <w:left w:w="62" w:type="dxa"/>
              <w:bottom w:w="0" w:type="dxa"/>
              <w:right w:w="62" w:type="dxa"/>
            </w:tcMar>
          </w:tcPr>
          <w:p w:rsidR="00000000" w:rsidRPr="00447313" w:rsidP="00447313">
            <w:pPr>
              <w:pStyle w:val="BodyText"/>
            </w:pPr>
            <w:r w:rsidRPr="00447313">
              <w:t>The required outcomes described in this unit of competency contain applicable facets of employability skills. The Employability Skills Summary of the qualification in which this unit of competency is packaged, will assist in identifyin</w:t>
            </w:r>
            <w:r w:rsidRPr="00447313">
              <w:t>g employability skills requirements.</w:t>
            </w:r>
          </w:p>
        </w:tc>
      </w:tr>
    </w:tbl>
    <w:p w:rsidR="00A06E9D" w:rsidP="00447313">
      <w:pPr>
        <w:pStyle w:val="BodyText"/>
      </w:pPr>
    </w:p>
    <w:p w:rsidR="00A06E9D" w:rsidP="00447313">
      <w:pPr>
        <w:pStyle w:val="BodyText"/>
      </w:pPr>
    </w:p>
    <w:p w:rsidR="00000000" w:rsidRPr="00447313" w:rsidP="00447313">
      <w:pPr>
        <w:pStyle w:val="Heading1"/>
      </w:pPr>
      <w:bookmarkStart w:id="7" w:name="O_288135"/>
      <w:bookmarkEnd w:id="7"/>
      <w:r w:rsidRPr="00447313">
        <w:t>Elements and Performance Criteria Pre-Content</w:t>
      </w:r>
    </w:p>
    <w:tbl>
      <w:tblPr>
        <w:tblW w:w="0" w:type="auto"/>
        <w:tblLayout w:type="fixed"/>
        <w:tblCellMar>
          <w:left w:w="62" w:type="dxa"/>
          <w:right w:w="62" w:type="dxa"/>
        </w:tblCellMar>
        <w:tblLook w:val="0000"/>
      </w:tblPr>
      <w:tblGrid>
        <w:gridCol w:w="2980"/>
        <w:gridCol w:w="5775"/>
      </w:tblGrid>
      <w:tr w:rsidTr="00A06E9D">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447313">
            <w:pPr>
              <w:pStyle w:val="BodyText"/>
              <w:rPr>
                <w:lang w:val="en-NZ"/>
              </w:rPr>
            </w:pPr>
            <w:r w:rsidRPr="00447313">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447313" w:rsidP="00447313">
            <w:pPr>
              <w:pStyle w:val="BodyText"/>
            </w:pPr>
            <w:r w:rsidRPr="00447313">
              <w:t>Performance criteria describe the required performance needed to demonstrate achievemen</w:t>
            </w:r>
            <w:r w:rsidRPr="00447313">
              <w:t xml:space="preserve">t of the element. Where </w:t>
            </w:r>
            <w:r w:rsidRPr="00447313">
              <w:rPr>
                <w:rStyle w:val="BoldandItalics"/>
              </w:rPr>
              <w:t>bold italicised</w:t>
            </w:r>
            <w:r w:rsidRPr="00447313">
              <w:t xml:space="preserve"> text is used, further information is detailed in the required skills and knowledge and/or the range statement. Assessment of performance is to be consistent with the evidence guide.</w:t>
            </w:r>
          </w:p>
        </w:tc>
      </w:tr>
    </w:tbl>
    <w:p w:rsidR="00000000" w:rsidRPr="00447313" w:rsidP="00447313">
      <w:pPr>
        <w:pStyle w:val="BodyText"/>
      </w:pPr>
    </w:p>
    <w:p w:rsidR="00000000" w:rsidRPr="00447313" w:rsidP="00447313">
      <w:pPr>
        <w:pStyle w:val="AllowPageBreak"/>
      </w:pPr>
    </w:p>
    <w:p w:rsidR="00000000" w:rsidRPr="00447313" w:rsidP="00447313">
      <w:pPr>
        <w:pStyle w:val="Heading1"/>
      </w:pPr>
      <w:bookmarkStart w:id="8" w:name="O_234802"/>
      <w:bookmarkEnd w:id="8"/>
      <w:r w:rsidRPr="00447313">
        <w:t>Elements and Performance Criteria</w:t>
      </w:r>
    </w:p>
    <w:tbl>
      <w:tblPr>
        <w:tblW w:w="0" w:type="auto"/>
        <w:tblLayout w:type="fixed"/>
        <w:tblCellMar>
          <w:left w:w="62" w:type="dxa"/>
          <w:right w:w="62" w:type="dxa"/>
        </w:tblCellMar>
        <w:tblLook w:val="0000"/>
      </w:tblPr>
      <w:tblGrid>
        <w:gridCol w:w="2970"/>
        <w:gridCol w:w="18"/>
        <w:gridCol w:w="5742"/>
        <w:gridCol w:w="25"/>
      </w:tblGrid>
      <w:tr w:rsidTr="00A06E9D">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447313" w:rsidP="00447313">
            <w:pPr>
              <w:pStyle w:val="List"/>
            </w:pPr>
            <w:r w:rsidRPr="00447313">
              <w:rPr>
                <w:rStyle w:val="SpecialBold"/>
              </w:rPr>
              <w:t>ELEMENT</w:t>
            </w:r>
          </w:p>
        </w:tc>
        <w:tc>
          <w:tcPr>
            <w:tcW w:w="5767" w:type="dxa"/>
            <w:gridSpan w:val="2"/>
            <w:tcBorders>
              <w:top w:val="nil"/>
              <w:left w:val="nil"/>
              <w:bottom w:val="nil"/>
              <w:right w:val="nil"/>
            </w:tcBorders>
            <w:tcMar>
              <w:top w:w="0" w:type="dxa"/>
              <w:left w:w="62" w:type="dxa"/>
              <w:bottom w:w="0" w:type="dxa"/>
              <w:right w:w="62" w:type="dxa"/>
            </w:tcMar>
          </w:tcPr>
          <w:p w:rsidR="00000000" w:rsidP="00447313">
            <w:pPr>
              <w:pStyle w:val="List"/>
              <w:rPr>
                <w:lang w:val="en-NZ"/>
              </w:rPr>
            </w:pPr>
            <w:r w:rsidRPr="00447313">
              <w:rPr>
                <w:rStyle w:val="SpecialBold"/>
              </w:rPr>
              <w:t>PERFORMANCE CRITERIA</w:t>
            </w:r>
          </w:p>
        </w:tc>
      </w:tr>
      <w:tr w:rsidTr="00A06E9D">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447313">
            <w:pPr>
              <w:pStyle w:val="List"/>
              <w:rPr>
                <w:lang w:val="en-NZ"/>
              </w:rPr>
            </w:pPr>
            <w:r w:rsidRPr="00447313">
              <w:rPr>
                <w:rStyle w:val="SpecialBold"/>
              </w:rPr>
              <w:t>1</w:t>
            </w:r>
            <w:r w:rsidRPr="00447313">
              <w:tab/>
            </w:r>
            <w:r w:rsidRPr="00447313">
              <w:rPr>
                <w:rStyle w:val="SpecialBold"/>
              </w:rPr>
              <w:t>Determine tenant requirements</w:t>
            </w:r>
            <w:r w:rsidRPr="00447313">
              <w:t>.</w:t>
            </w:r>
          </w:p>
        </w:tc>
        <w:tc>
          <w:tcPr>
            <w:tcW w:w="5760" w:type="dxa"/>
            <w:gridSpan w:val="2"/>
            <w:tcBorders>
              <w:top w:val="nil"/>
              <w:left w:val="nil"/>
              <w:bottom w:val="nil"/>
              <w:right w:val="nil"/>
            </w:tcBorders>
            <w:tcMar>
              <w:top w:w="0" w:type="dxa"/>
              <w:left w:w="62" w:type="dxa"/>
              <w:bottom w:w="0" w:type="dxa"/>
              <w:right w:w="62" w:type="dxa"/>
            </w:tcMar>
          </w:tcPr>
          <w:p w:rsidR="00000000" w:rsidRPr="00447313" w:rsidP="00447313">
            <w:pPr>
              <w:pStyle w:val="List"/>
            </w:pPr>
            <w:r w:rsidRPr="00447313">
              <w:t>1.1</w:t>
            </w:r>
            <w:r w:rsidRPr="00447313">
              <w:tab/>
              <w:t xml:space="preserve">Professional rapport is established with </w:t>
            </w:r>
            <w:r w:rsidRPr="00447313">
              <w:rPr>
                <w:rStyle w:val="BoldandItalics"/>
              </w:rPr>
              <w:t>tenant</w:t>
            </w:r>
            <w:r w:rsidRPr="00447313">
              <w:t xml:space="preserve"> contacts to encourage accurate and relevant exchange of information.</w:t>
            </w:r>
          </w:p>
          <w:p w:rsidR="00000000" w:rsidRPr="00447313" w:rsidP="00447313">
            <w:pPr>
              <w:pStyle w:val="List"/>
            </w:pPr>
            <w:r w:rsidRPr="00447313">
              <w:t>1.2</w:t>
            </w:r>
            <w:r w:rsidRPr="00447313">
              <w:tab/>
              <w:t>Communication protocols and points</w:t>
            </w:r>
            <w:r w:rsidRPr="00447313">
              <w:t xml:space="preserve"> of contact for tenancy liaison services are clearly communicated to tenants.</w:t>
            </w:r>
          </w:p>
          <w:p w:rsidR="00000000" w:rsidP="00447313">
            <w:pPr>
              <w:pStyle w:val="List"/>
              <w:rPr>
                <w:lang w:val="en-NZ"/>
              </w:rPr>
            </w:pPr>
            <w:r w:rsidRPr="00447313">
              <w:t>1.3</w:t>
            </w:r>
            <w:r w:rsidRPr="00447313">
              <w:tab/>
              <w:t xml:space="preserve">Tenant </w:t>
            </w:r>
            <w:r w:rsidRPr="00447313">
              <w:rPr>
                <w:rStyle w:val="BoldandItalics"/>
              </w:rPr>
              <w:t>service requests</w:t>
            </w:r>
            <w:r w:rsidRPr="00447313">
              <w:t xml:space="preserve"> are handled in a professional manner and prioritised according to </w:t>
            </w:r>
            <w:r w:rsidRPr="00447313">
              <w:rPr>
                <w:rStyle w:val="BoldandItalics"/>
              </w:rPr>
              <w:t>organisational and legislative requirements</w:t>
            </w:r>
            <w:r w:rsidRPr="00447313">
              <w:t>.</w:t>
            </w:r>
          </w:p>
        </w:tc>
      </w:tr>
      <w:tr w:rsidTr="00A06E9D">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447313">
            <w:pPr>
              <w:pStyle w:val="BodyText"/>
              <w:rPr>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447313">
            <w:pPr>
              <w:pStyle w:val="List"/>
              <w:rPr>
                <w:lang w:val="en-NZ"/>
              </w:rPr>
            </w:pPr>
            <w:r w:rsidRPr="00447313">
              <w:t>1.4</w:t>
            </w:r>
            <w:r w:rsidRPr="00447313">
              <w:tab/>
            </w:r>
            <w:r w:rsidRPr="00447313">
              <w:t>Tenant service requests are documented detailing time, location and nature of service according to organisational requirements.</w:t>
            </w:r>
          </w:p>
        </w:tc>
      </w:tr>
      <w:tr w:rsidTr="00A06E9D">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447313">
            <w:pPr>
              <w:pStyle w:val="List"/>
              <w:rPr>
                <w:lang w:val="en-NZ"/>
              </w:rPr>
            </w:pPr>
            <w:r w:rsidRPr="00447313">
              <w:rPr>
                <w:rStyle w:val="SpecialBold"/>
              </w:rPr>
              <w:t>2</w:t>
            </w:r>
            <w:r w:rsidRPr="00447313">
              <w:tab/>
            </w:r>
            <w:r w:rsidRPr="00447313">
              <w:rPr>
                <w:rStyle w:val="SpecialBold"/>
              </w:rPr>
              <w:t>Review service requests</w:t>
            </w:r>
            <w:r w:rsidRPr="00447313">
              <w:t>.</w:t>
            </w:r>
          </w:p>
        </w:tc>
        <w:tc>
          <w:tcPr>
            <w:tcW w:w="5760" w:type="dxa"/>
            <w:gridSpan w:val="2"/>
            <w:tcBorders>
              <w:top w:val="nil"/>
              <w:left w:val="nil"/>
              <w:bottom w:val="nil"/>
              <w:right w:val="nil"/>
            </w:tcBorders>
            <w:tcMar>
              <w:top w:w="0" w:type="dxa"/>
              <w:left w:w="62" w:type="dxa"/>
              <w:bottom w:w="0" w:type="dxa"/>
              <w:right w:w="62" w:type="dxa"/>
            </w:tcMar>
          </w:tcPr>
          <w:p w:rsidR="00000000" w:rsidRPr="00447313" w:rsidP="00447313">
            <w:pPr>
              <w:pStyle w:val="List"/>
            </w:pPr>
            <w:r w:rsidRPr="00447313">
              <w:t>2.1</w:t>
            </w:r>
            <w:r w:rsidRPr="00447313">
              <w:tab/>
              <w:t xml:space="preserve">Service requests and timeframes are confirmed with </w:t>
            </w:r>
            <w:r w:rsidRPr="00447313">
              <w:rPr>
                <w:rStyle w:val="BoldandItalics"/>
              </w:rPr>
              <w:t>relevant people</w:t>
            </w:r>
            <w:r w:rsidRPr="00447313">
              <w:t xml:space="preserve"> according to organisational r</w:t>
            </w:r>
            <w:r w:rsidRPr="00447313">
              <w:t>equirements.</w:t>
            </w:r>
          </w:p>
          <w:p w:rsidR="00000000" w:rsidRPr="00447313" w:rsidP="00447313">
            <w:pPr>
              <w:pStyle w:val="List"/>
            </w:pPr>
            <w:r w:rsidRPr="00447313">
              <w:t>2.2</w:t>
            </w:r>
            <w:r w:rsidRPr="00447313">
              <w:tab/>
              <w:t>Services are reviewed to ensure compliance with contract specifications and allocated budget according to organisational requirements.</w:t>
            </w:r>
          </w:p>
          <w:p w:rsidR="00000000" w:rsidRPr="00447313" w:rsidP="00447313">
            <w:pPr>
              <w:pStyle w:val="List"/>
            </w:pPr>
            <w:r w:rsidRPr="00447313">
              <w:t>2.3</w:t>
            </w:r>
            <w:r w:rsidRPr="00447313">
              <w:tab/>
              <w:t>Situations are analysed to determine risk factors and referred to emergency services as required acc</w:t>
            </w:r>
            <w:r w:rsidRPr="00447313">
              <w:t>ording to organisational risk management procedures.</w:t>
            </w:r>
          </w:p>
          <w:p w:rsidR="00000000" w:rsidP="00447313">
            <w:pPr>
              <w:pStyle w:val="List"/>
              <w:rPr>
                <w:lang w:val="en-NZ"/>
              </w:rPr>
            </w:pPr>
            <w:r w:rsidRPr="00447313">
              <w:t>2.4</w:t>
            </w:r>
            <w:r w:rsidRPr="00447313">
              <w:tab/>
              <w:t xml:space="preserve">Service entries are checked and </w:t>
            </w:r>
            <w:r w:rsidRPr="00447313">
              <w:rPr>
                <w:rStyle w:val="BoldandItalics"/>
              </w:rPr>
              <w:t>feedback</w:t>
            </w:r>
            <w:r w:rsidRPr="00447313">
              <w:t xml:space="preserve"> is sought from relevant people regularly to monitor tenant satisfaction.</w:t>
            </w:r>
          </w:p>
        </w:tc>
      </w:tr>
      <w:tr w:rsidTr="00A06E9D">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447313">
            <w:pPr>
              <w:pStyle w:val="List"/>
              <w:rPr>
                <w:lang w:val="en-NZ"/>
              </w:rPr>
            </w:pPr>
            <w:r w:rsidRPr="00447313">
              <w:rPr>
                <w:rStyle w:val="SpecialBold"/>
              </w:rPr>
              <w:t>3</w:t>
            </w:r>
            <w:r w:rsidRPr="00447313">
              <w:tab/>
            </w:r>
            <w:r w:rsidRPr="00447313">
              <w:rPr>
                <w:rStyle w:val="SpecialBold"/>
              </w:rPr>
              <w:t>Prepare progress reports</w:t>
            </w:r>
            <w:r w:rsidRPr="00447313">
              <w:t>.</w:t>
            </w:r>
          </w:p>
        </w:tc>
        <w:tc>
          <w:tcPr>
            <w:tcW w:w="5760" w:type="dxa"/>
            <w:gridSpan w:val="2"/>
            <w:tcBorders>
              <w:top w:val="nil"/>
              <w:left w:val="nil"/>
              <w:bottom w:val="nil"/>
              <w:right w:val="nil"/>
            </w:tcBorders>
            <w:tcMar>
              <w:top w:w="0" w:type="dxa"/>
              <w:left w:w="62" w:type="dxa"/>
              <w:bottom w:w="0" w:type="dxa"/>
              <w:right w:w="62" w:type="dxa"/>
            </w:tcMar>
          </w:tcPr>
          <w:p w:rsidR="00000000" w:rsidRPr="00447313" w:rsidP="00447313">
            <w:pPr>
              <w:pStyle w:val="List"/>
            </w:pPr>
            <w:r w:rsidRPr="00447313">
              <w:t>3.1</w:t>
            </w:r>
            <w:r w:rsidRPr="00447313">
              <w:tab/>
              <w:t xml:space="preserve">Draft progress report is prepared detailing tenancy </w:t>
            </w:r>
            <w:r w:rsidRPr="00447313">
              <w:t>liaison service requirements, costs and outcomes.</w:t>
            </w:r>
          </w:p>
          <w:p w:rsidR="00000000" w:rsidRPr="00447313" w:rsidP="00447313">
            <w:pPr>
              <w:pStyle w:val="List"/>
            </w:pPr>
            <w:r w:rsidRPr="00447313">
              <w:t>3.2</w:t>
            </w:r>
            <w:r w:rsidRPr="00447313">
              <w:tab/>
              <w:t>Meetings held with tenants allow non-conformance and quality issues to be discussed in an open and participative environment.</w:t>
            </w:r>
          </w:p>
          <w:p w:rsidR="00000000" w:rsidRPr="00447313" w:rsidP="00447313">
            <w:pPr>
              <w:pStyle w:val="List"/>
            </w:pPr>
            <w:r w:rsidRPr="00447313">
              <w:t>3.3</w:t>
            </w:r>
            <w:r w:rsidRPr="00447313">
              <w:tab/>
              <w:t>Records of tenant meetings, including suggestions for improvement to ten</w:t>
            </w:r>
            <w:r w:rsidRPr="00447313">
              <w:t>ancy services and action plans, are incorporated into draft progress report.</w:t>
            </w:r>
          </w:p>
          <w:p w:rsidR="00000000" w:rsidRPr="00447313" w:rsidP="00447313">
            <w:pPr>
              <w:pStyle w:val="List"/>
            </w:pPr>
            <w:r w:rsidRPr="00447313">
              <w:t>3.4</w:t>
            </w:r>
            <w:r w:rsidRPr="00447313">
              <w:tab/>
              <w:t>Draft report is distributed to relevant people and feedback sought regarding improvements to quality of tenancy liaison services.</w:t>
            </w:r>
          </w:p>
          <w:p w:rsidR="00000000" w:rsidRPr="00447313" w:rsidP="00447313">
            <w:pPr>
              <w:pStyle w:val="List"/>
            </w:pPr>
            <w:r w:rsidRPr="00447313">
              <w:t>3.5</w:t>
            </w:r>
            <w:r w:rsidRPr="00447313">
              <w:tab/>
              <w:t>Identified non-conformances that may impa</w:t>
            </w:r>
            <w:r w:rsidRPr="00447313">
              <w:t>ct on resource allocations are highlighted in progress report and referred to relevant people for future action.</w:t>
            </w:r>
          </w:p>
        </w:tc>
      </w:tr>
    </w:tbl>
    <w:p w:rsidR="00A06E9D" w:rsidP="00447313">
      <w:pPr>
        <w:pStyle w:val="BodyText"/>
      </w:pPr>
    </w:p>
    <w:p w:rsidR="00A06E9D" w:rsidP="00447313">
      <w:pPr>
        <w:pStyle w:val="BodyText"/>
      </w:pPr>
    </w:p>
    <w:p w:rsidR="00000000" w:rsidRPr="00447313" w:rsidP="00447313">
      <w:pPr>
        <w:pStyle w:val="Heading1"/>
      </w:pPr>
      <w:bookmarkStart w:id="9" w:name="O_258752"/>
      <w:bookmarkEnd w:id="9"/>
      <w:r w:rsidRPr="00447313">
        <w:t>Required Skills and Knowledge</w:t>
      </w:r>
    </w:p>
    <w:tbl>
      <w:tblPr>
        <w:tblW w:w="0" w:type="auto"/>
        <w:tblLayout w:type="fixed"/>
        <w:tblCellMar>
          <w:left w:w="62" w:type="dxa"/>
          <w:right w:w="62" w:type="dxa"/>
        </w:tblCellMar>
        <w:tblLook w:val="0000"/>
      </w:tblPr>
      <w:tblGrid>
        <w:gridCol w:w="8513"/>
        <w:gridCol w:w="9"/>
      </w:tblGrid>
      <w:tr w:rsidTr="00A06E9D">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447313">
            <w:pPr>
              <w:pStyle w:val="BodyText"/>
              <w:rPr>
                <w:lang w:val="en-NZ"/>
              </w:rPr>
            </w:pPr>
            <w:r w:rsidRPr="00447313">
              <w:rPr>
                <w:rStyle w:val="SpecialBold"/>
              </w:rPr>
              <w:t>REQUIRED SKILLS AND KNOWLEDGE</w:t>
            </w:r>
          </w:p>
        </w:tc>
      </w:tr>
      <w:tr w:rsidTr="00A06E9D">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447313">
            <w:pPr>
              <w:pStyle w:val="BodyText"/>
              <w:rPr>
                <w:lang w:val="en-NZ"/>
              </w:rPr>
            </w:pPr>
            <w:r w:rsidRPr="00447313">
              <w:t>This section describes the essential skills and knowledge and their level, required for this unit.</w:t>
            </w:r>
          </w:p>
        </w:tc>
      </w:tr>
      <w:tr w:rsidTr="00A06E9D">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447313" w:rsidP="00447313">
            <w:pPr>
              <w:pStyle w:val="BodyText"/>
            </w:pPr>
            <w:r w:rsidRPr="00447313">
              <w:rPr>
                <w:rStyle w:val="SpecialBold"/>
              </w:rPr>
              <w:t>Required skills</w:t>
            </w:r>
            <w:r w:rsidRPr="00447313">
              <w:t>:</w:t>
            </w:r>
          </w:p>
          <w:p w:rsidR="00000000" w:rsidRPr="00447313" w:rsidP="00447313">
            <w:pPr>
              <w:pStyle w:val="ListBullet"/>
            </w:pPr>
            <w:r w:rsidRPr="00447313">
              <w:t>analytical skills to interpret feedback and improve service, determine level of risk and identify and solve problems with property asset s</w:t>
            </w:r>
            <w:r w:rsidRPr="00447313">
              <w:t>ervice requests</w:t>
            </w:r>
          </w:p>
          <w:p w:rsidR="00000000" w:rsidP="00447313">
            <w:pPr>
              <w:pStyle w:val="ListBullet"/>
              <w:rPr>
                <w:lang w:val="en-NZ"/>
              </w:rPr>
            </w:pPr>
            <w:r w:rsidRPr="00447313">
              <w:t>communication skills to interpret and clarify tenant service requirements, and written and oral information; log service requests; and prepare property asset service reports</w:t>
            </w:r>
          </w:p>
        </w:tc>
      </w:tr>
      <w:tr w:rsidTr="00A06E9D">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447313" w:rsidP="00447313">
            <w:pPr>
              <w:pStyle w:val="ListBullet"/>
            </w:pPr>
            <w:r w:rsidRPr="00447313">
              <w:t>computing skills to access the internet and web pages, prepare and complete online forms, lodge electronic documents and search online databases</w:t>
            </w:r>
          </w:p>
          <w:p w:rsidR="00000000" w:rsidRPr="00447313" w:rsidP="00447313">
            <w:pPr>
              <w:pStyle w:val="ListBullet"/>
            </w:pPr>
            <w:r w:rsidRPr="00447313">
              <w:t xml:space="preserve">interpersonal skills to develop and maintain rapport with tenants and relate to people from a range of social, </w:t>
            </w:r>
            <w:r w:rsidRPr="00447313">
              <w:t>cultural and ethnic backgrounds and varying physical and mental abilities</w:t>
            </w:r>
          </w:p>
          <w:p w:rsidR="00000000" w:rsidRPr="00447313" w:rsidP="00447313">
            <w:pPr>
              <w:pStyle w:val="ListBullet"/>
            </w:pPr>
            <w:r w:rsidRPr="00447313">
              <w:t>self-evaluation skills to assess and improve own performance</w:t>
            </w:r>
          </w:p>
          <w:p w:rsidR="00000000" w:rsidP="00447313">
            <w:pPr>
              <w:pStyle w:val="ListBullet"/>
              <w:rPr>
                <w:lang w:val="en-NZ"/>
              </w:rPr>
            </w:pPr>
            <w:r w:rsidRPr="00447313">
              <w:t>technology skills to use different forms of information and communication technologies.</w:t>
            </w:r>
          </w:p>
        </w:tc>
      </w:tr>
      <w:tr w:rsidTr="00A06E9D">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447313" w:rsidP="00447313">
            <w:pPr>
              <w:pStyle w:val="BodyText"/>
            </w:pPr>
            <w:r w:rsidRPr="00447313">
              <w:rPr>
                <w:rStyle w:val="SpecialBold"/>
              </w:rPr>
              <w:t>Required knowledge and understan</w:t>
            </w:r>
            <w:r w:rsidRPr="00447313">
              <w:rPr>
                <w:rStyle w:val="SpecialBold"/>
              </w:rPr>
              <w:t>ding</w:t>
            </w:r>
            <w:r w:rsidRPr="00447313">
              <w:t>:</w:t>
            </w:r>
          </w:p>
          <w:p w:rsidR="00000000" w:rsidRPr="00447313" w:rsidP="00447313">
            <w:pPr>
              <w:pStyle w:val="ListBullet"/>
            </w:pPr>
            <w:r w:rsidRPr="00447313">
              <w:t>contract law</w:t>
            </w:r>
          </w:p>
          <w:p w:rsidR="00000000" w:rsidRPr="00447313" w:rsidP="00447313">
            <w:pPr>
              <w:pStyle w:val="ListBullet"/>
            </w:pPr>
            <w:r w:rsidRPr="00447313">
              <w:t>fundamentals of customer service</w:t>
            </w:r>
          </w:p>
          <w:p w:rsidR="00000000" w:rsidRPr="00447313" w:rsidP="00447313">
            <w:pPr>
              <w:pStyle w:val="ListBullet"/>
            </w:pPr>
            <w:r w:rsidRPr="00447313">
              <w:t>individual and collective tenancy service arrangements</w:t>
            </w:r>
          </w:p>
          <w:p w:rsidR="00000000" w:rsidRPr="00447313" w:rsidP="00447313">
            <w:pPr>
              <w:pStyle w:val="ListBullet"/>
            </w:pPr>
            <w:r w:rsidRPr="00447313">
              <w:t>industry practices and benchmarks with regard to service provision</w:t>
            </w:r>
          </w:p>
          <w:p w:rsidR="00000000" w:rsidRPr="00447313" w:rsidP="00447313">
            <w:pPr>
              <w:pStyle w:val="ListBullet"/>
            </w:pPr>
            <w:r w:rsidRPr="00447313">
              <w:t>lease rights and responsibilities</w:t>
            </w:r>
          </w:p>
          <w:p w:rsidR="00000000" w:rsidRPr="00447313" w:rsidP="00447313">
            <w:pPr>
              <w:pStyle w:val="ListBullet"/>
            </w:pPr>
            <w:r w:rsidRPr="00447313">
              <w:t>organisational and professional procedures, eth</w:t>
            </w:r>
            <w:r w:rsidRPr="00447313">
              <w:t>ical practices and business standards</w:t>
            </w:r>
          </w:p>
          <w:p w:rsidR="00000000" w:rsidRPr="00447313" w:rsidP="00447313">
            <w:pPr>
              <w:pStyle w:val="ListBullet"/>
            </w:pPr>
            <w:r w:rsidRPr="00447313">
              <w:t>relevant federal and state or territory legislation and local government regulations related to:</w:t>
            </w:r>
          </w:p>
          <w:p w:rsidR="00000000" w:rsidRPr="00447313" w:rsidP="00447313">
            <w:pPr>
              <w:pStyle w:val="ListBullet2"/>
            </w:pPr>
            <w:r w:rsidRPr="00447313">
              <w:t>anti-discrimination</w:t>
            </w:r>
          </w:p>
          <w:p w:rsidR="00000000" w:rsidRPr="00447313" w:rsidP="00447313">
            <w:pPr>
              <w:pStyle w:val="ListBullet2"/>
            </w:pPr>
            <w:r w:rsidRPr="00447313">
              <w:t>consumer protection</w:t>
            </w:r>
          </w:p>
          <w:p w:rsidR="00000000" w:rsidRPr="00447313" w:rsidP="00447313">
            <w:pPr>
              <w:pStyle w:val="ListBullet2"/>
            </w:pPr>
            <w:r w:rsidRPr="00447313">
              <w:t>environmental issues</w:t>
            </w:r>
          </w:p>
          <w:p w:rsidR="00000000" w:rsidRPr="00447313" w:rsidP="00447313">
            <w:pPr>
              <w:pStyle w:val="ListBullet2"/>
            </w:pPr>
            <w:r w:rsidRPr="00447313">
              <w:t>equal employment opportunity (EEO)</w:t>
            </w:r>
          </w:p>
          <w:p w:rsidR="00000000" w:rsidRPr="00447313" w:rsidP="00447313">
            <w:pPr>
              <w:pStyle w:val="ListBullet2"/>
            </w:pPr>
            <w:r w:rsidRPr="00447313">
              <w:t>financial probity</w:t>
            </w:r>
          </w:p>
          <w:p w:rsidR="00000000" w:rsidRPr="00447313" w:rsidP="00447313">
            <w:pPr>
              <w:pStyle w:val="ListBullet2"/>
            </w:pPr>
            <w:r w:rsidRPr="00447313">
              <w:t>franchise and business structures</w:t>
            </w:r>
          </w:p>
          <w:p w:rsidR="00000000" w:rsidRPr="00447313" w:rsidP="00447313">
            <w:pPr>
              <w:pStyle w:val="ListBullet2"/>
            </w:pPr>
            <w:r w:rsidRPr="00447313">
              <w:t>industrial relations</w:t>
            </w:r>
          </w:p>
          <w:p w:rsidR="00000000" w:rsidRPr="00447313" w:rsidP="00447313">
            <w:pPr>
              <w:pStyle w:val="ListBullet2"/>
            </w:pPr>
            <w:r w:rsidRPr="00447313">
              <w:t>OHS</w:t>
            </w:r>
          </w:p>
          <w:p w:rsidR="00000000" w:rsidRPr="00447313" w:rsidP="00447313">
            <w:pPr>
              <w:pStyle w:val="ListBullet2"/>
            </w:pPr>
            <w:r w:rsidRPr="00447313">
              <w:t>privacy</w:t>
            </w:r>
          </w:p>
          <w:p w:rsidR="00000000" w:rsidRPr="00447313" w:rsidP="00447313">
            <w:pPr>
              <w:pStyle w:val="ListBullet2"/>
            </w:pPr>
            <w:r w:rsidRPr="00447313">
              <w:t>property sales, leasing and management</w:t>
            </w:r>
          </w:p>
          <w:p w:rsidR="00000000" w:rsidRPr="00447313" w:rsidP="00447313">
            <w:pPr>
              <w:pStyle w:val="ListBullet"/>
            </w:pPr>
            <w:r w:rsidRPr="00447313">
              <w:t>risk management associated with tenancy</w:t>
            </w:r>
          </w:p>
          <w:p w:rsidR="00000000" w:rsidRPr="00447313" w:rsidP="00447313">
            <w:pPr>
              <w:pStyle w:val="ListBullet"/>
            </w:pPr>
            <w:r w:rsidRPr="00447313">
              <w:t>standard operating procedures.</w:t>
            </w:r>
          </w:p>
        </w:tc>
      </w:tr>
    </w:tbl>
    <w:p w:rsidR="00A06E9D" w:rsidP="00447313">
      <w:pPr>
        <w:pStyle w:val="BodyText"/>
      </w:pPr>
    </w:p>
    <w:p w:rsidR="00A06E9D" w:rsidP="00447313">
      <w:pPr>
        <w:pStyle w:val="BodyText"/>
      </w:pPr>
    </w:p>
    <w:p w:rsidR="00000000" w:rsidRPr="00447313" w:rsidP="00447313">
      <w:pPr>
        <w:pStyle w:val="Heading1"/>
      </w:pPr>
      <w:bookmarkStart w:id="10" w:name="O_242786"/>
      <w:bookmarkEnd w:id="10"/>
      <w:r w:rsidRPr="00447313">
        <w:t>Evidence Guide</w:t>
      </w:r>
    </w:p>
    <w:p w:rsidR="00000000" w:rsidRPr="00447313" w:rsidP="00447313">
      <w:pPr>
        <w:pStyle w:val="BodyText"/>
      </w:pPr>
      <w:r w:rsidRPr="00447313">
        <w:rPr>
          <w:rStyle w:val="SpecialBold"/>
        </w:rPr>
        <w:t>EVIDENCE GUIDE</w:t>
      </w:r>
    </w:p>
    <w:p w:rsidR="00000000" w:rsidRPr="00447313" w:rsidP="00447313">
      <w:pPr>
        <w:pStyle w:val="BodyText"/>
      </w:pPr>
      <w:r w:rsidRPr="00447313">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65"/>
        <w:gridCol w:w="5940"/>
      </w:tblGrid>
      <w:tr w:rsidTr="00A06E9D">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447313">
            <w:pPr>
              <w:pStyle w:val="BodyText"/>
              <w:rPr>
                <w:lang w:val="en-NZ"/>
              </w:rPr>
            </w:pPr>
            <w:r w:rsidRPr="00447313">
              <w:rPr>
                <w:rStyle w:val="SpecialBold"/>
              </w:rPr>
              <w:t>Overview of assessment</w:t>
            </w:r>
          </w:p>
        </w:tc>
        <w:tc>
          <w:tcPr>
            <w:tcW w:w="5940" w:type="dxa"/>
            <w:tcBorders>
              <w:top w:val="nil"/>
              <w:left w:val="nil"/>
              <w:bottom w:val="nil"/>
              <w:right w:val="nil"/>
            </w:tcBorders>
            <w:tcMar>
              <w:top w:w="0" w:type="dxa"/>
              <w:left w:w="62" w:type="dxa"/>
              <w:bottom w:w="0" w:type="dxa"/>
              <w:right w:w="62" w:type="dxa"/>
            </w:tcMar>
          </w:tcPr>
          <w:p w:rsidR="00000000" w:rsidP="00447313">
            <w:pPr>
              <w:pStyle w:val="BodyText"/>
              <w:rPr>
                <w:lang w:val="en-NZ"/>
              </w:rPr>
            </w:pPr>
            <w:r w:rsidRPr="00447313">
              <w:t xml:space="preserve">This unit of </w:t>
            </w:r>
            <w:r w:rsidRPr="00447313">
              <w:t>competency could be assessed through practical demonstration of building and maintaining customer service relationships with tenants to respond effectively to service requests. Targeted written (including alternative formats where necessary) or verbal ques</w:t>
            </w:r>
            <w:r w:rsidRPr="00447313">
              <w:t>tioning to assess the candidate's underpinning knowledge would provide additional supporting evidence of competence. The demonstration and questioning would include collecting evidence of the candidate's knowledge and application of ethical standards and r</w:t>
            </w:r>
            <w:r w:rsidRPr="00447313">
              <w:t xml:space="preserve">elevant federal, and state or territory legislation and regulations. This assessment may be carried out in a simulated or workplace environment. </w:t>
            </w:r>
          </w:p>
        </w:tc>
      </w:tr>
      <w:tr w:rsidTr="00A06E9D">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447313">
            <w:pPr>
              <w:pStyle w:val="BodyText"/>
              <w:rPr>
                <w:lang w:val="en-NZ"/>
              </w:rPr>
            </w:pPr>
            <w:r w:rsidRPr="00447313">
              <w:rPr>
                <w:rStyle w:val="SpecialBold"/>
              </w:rPr>
              <w:t>Critical aspects for assessment and evidence required to demonstrate competency in this unit</w:t>
            </w:r>
          </w:p>
        </w:tc>
        <w:tc>
          <w:tcPr>
            <w:tcW w:w="5940" w:type="dxa"/>
            <w:tcBorders>
              <w:top w:val="nil"/>
              <w:left w:val="nil"/>
              <w:bottom w:val="nil"/>
              <w:right w:val="nil"/>
            </w:tcBorders>
            <w:tcMar>
              <w:top w:w="0" w:type="dxa"/>
              <w:left w:w="62" w:type="dxa"/>
              <w:bottom w:w="0" w:type="dxa"/>
              <w:right w:w="62" w:type="dxa"/>
            </w:tcMar>
          </w:tcPr>
          <w:p w:rsidR="00000000" w:rsidRPr="00447313" w:rsidP="00447313">
            <w:pPr>
              <w:pStyle w:val="BodyText"/>
            </w:pPr>
            <w:r w:rsidRPr="00447313">
              <w:t>A person who dem</w:t>
            </w:r>
            <w:r w:rsidRPr="00447313">
              <w:t>onstrates competency in this unit must be able to provide evidence of:</w:t>
            </w:r>
          </w:p>
          <w:p w:rsidR="00000000" w:rsidRPr="00447313" w:rsidP="00447313">
            <w:pPr>
              <w:pStyle w:val="ListBullet"/>
            </w:pPr>
            <w:r w:rsidRPr="00447313">
              <w:t xml:space="preserve">consulting with tenants to determine service requirements </w:t>
            </w:r>
          </w:p>
          <w:p w:rsidR="00000000" w:rsidRPr="00447313" w:rsidP="00447313">
            <w:pPr>
              <w:pStyle w:val="ListBullet"/>
            </w:pPr>
            <w:r w:rsidRPr="00447313">
              <w:t>knowledge of organisation's practices, ethical standards and legislative requirements associated with building and maintaining customer service relationships with tenants</w:t>
            </w:r>
          </w:p>
          <w:p w:rsidR="00000000" w:rsidRPr="00447313" w:rsidP="00447313">
            <w:pPr>
              <w:pStyle w:val="ListBullet"/>
            </w:pPr>
            <w:r w:rsidRPr="00447313">
              <w:t>logging and reporting service requests</w:t>
            </w:r>
          </w:p>
          <w:p w:rsidR="00000000" w:rsidRPr="00447313" w:rsidP="00447313">
            <w:pPr>
              <w:pStyle w:val="ListBullet"/>
            </w:pPr>
            <w:r w:rsidRPr="00447313">
              <w:t>obtaining feedback on customer service from te</w:t>
            </w:r>
            <w:r w:rsidRPr="00447313">
              <w:t xml:space="preserve">nants, colleagues and supervisors </w:t>
            </w:r>
          </w:p>
          <w:p w:rsidR="00000000" w:rsidP="00447313">
            <w:pPr>
              <w:pStyle w:val="ListBullet"/>
              <w:rPr>
                <w:lang w:val="en-NZ"/>
              </w:rPr>
            </w:pPr>
            <w:r w:rsidRPr="00447313">
              <w:t>responding to service requests promptly and determining appropriate action.</w:t>
            </w:r>
          </w:p>
        </w:tc>
      </w:tr>
      <w:tr w:rsidTr="00A06E9D">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447313">
            <w:pPr>
              <w:pStyle w:val="BodyText"/>
              <w:rPr>
                <w:lang w:val="en-NZ"/>
              </w:rPr>
            </w:pPr>
            <w:r w:rsidRPr="00447313">
              <w:rPr>
                <w:rStyle w:val="SpecialBold"/>
              </w:rPr>
              <w:t>Context of and specific resources for assessment</w:t>
            </w:r>
          </w:p>
        </w:tc>
        <w:tc>
          <w:tcPr>
            <w:tcW w:w="5940" w:type="dxa"/>
            <w:tcBorders>
              <w:top w:val="nil"/>
              <w:left w:val="nil"/>
              <w:bottom w:val="nil"/>
              <w:right w:val="nil"/>
            </w:tcBorders>
            <w:tcMar>
              <w:top w:w="0" w:type="dxa"/>
              <w:left w:w="62" w:type="dxa"/>
              <w:bottom w:w="0" w:type="dxa"/>
              <w:right w:w="62" w:type="dxa"/>
            </w:tcMar>
          </w:tcPr>
          <w:p w:rsidR="00000000" w:rsidRPr="00447313" w:rsidP="00447313">
            <w:pPr>
              <w:pStyle w:val="BodyText"/>
            </w:pPr>
            <w:r w:rsidRPr="00447313">
              <w:t>Resource implications for assessment include:</w:t>
            </w:r>
          </w:p>
          <w:p w:rsidR="00000000" w:rsidRPr="00447313" w:rsidP="00447313">
            <w:pPr>
              <w:pStyle w:val="ListBullet"/>
            </w:pPr>
            <w:r w:rsidRPr="00447313">
              <w:t>access to suitable simulated or real opportuniti</w:t>
            </w:r>
            <w:r w:rsidRPr="00447313">
              <w:t>es and resources to demonstrate competence</w:t>
            </w:r>
          </w:p>
          <w:p w:rsidR="00000000" w:rsidRPr="00447313" w:rsidP="00447313">
            <w:pPr>
              <w:pStyle w:val="ListBullet"/>
            </w:pPr>
            <w:r w:rsidRPr="00447313">
              <w:t>assessment instruments that may include personal planner and assessment record book</w:t>
            </w:r>
          </w:p>
          <w:p w:rsidR="00000000" w:rsidRPr="00447313" w:rsidP="00447313">
            <w:pPr>
              <w:pStyle w:val="ListBullet"/>
            </w:pPr>
            <w:r w:rsidRPr="00447313">
              <w:t>access to a registered provider of assessment services.</w:t>
            </w:r>
          </w:p>
          <w:p w:rsidR="00000000" w:rsidRPr="00447313" w:rsidP="00447313">
            <w:pPr>
              <w:pStyle w:val="BodyText"/>
            </w:pPr>
            <w:r w:rsidRPr="00447313">
              <w:t>Where applicable, physical resources should include equipment modified fo</w:t>
            </w:r>
            <w:r w:rsidRPr="00447313">
              <w:t>r people with disabilities.</w:t>
            </w:r>
          </w:p>
          <w:p w:rsidR="00000000" w:rsidRPr="00447313" w:rsidP="00447313">
            <w:pPr>
              <w:pStyle w:val="BodyText"/>
            </w:pPr>
            <w:r w:rsidRPr="00447313">
              <w:t>Access must be provided to appropriate learning and/or assessment support when required.</w:t>
            </w:r>
          </w:p>
          <w:p w:rsidR="00000000" w:rsidRPr="00447313" w:rsidP="00447313">
            <w:pPr>
              <w:pStyle w:val="BodyText"/>
            </w:pPr>
            <w:r w:rsidRPr="00447313">
              <w:t xml:space="preserve">Assessment processes and techniques must be culturally appropriate, and appropriate to the language and literacy capacity of the candidate </w:t>
            </w:r>
            <w:r w:rsidRPr="00447313">
              <w:t>and the work being performed.</w:t>
            </w:r>
          </w:p>
          <w:p w:rsidR="00000000" w:rsidRPr="00447313" w:rsidP="00447313">
            <w:pPr>
              <w:pStyle w:val="BodyText"/>
            </w:pPr>
            <w:r w:rsidRPr="00447313">
              <w:t>Validity and sufficiency of evidence require that:</w:t>
            </w:r>
          </w:p>
          <w:p w:rsidR="00000000" w:rsidRPr="00447313" w:rsidP="00447313">
            <w:pPr>
              <w:pStyle w:val="ListBullet"/>
            </w:pPr>
            <w:r w:rsidRPr="00447313">
              <w:t>competency will need to be demonstrated over a period of time reflecting the scope of the role and the practical requirements of the workplace</w:t>
            </w:r>
          </w:p>
          <w:p w:rsidR="00000000" w:rsidRPr="00447313" w:rsidP="00447313">
            <w:pPr>
              <w:pStyle w:val="ListBullet"/>
            </w:pPr>
            <w:r w:rsidRPr="00447313">
              <w:t xml:space="preserve">where the assessment is part of a structured learning experience the evidence collected must relate to a number of performances assessed at different points in time and separated by further learning and practice with a decision of competence only taken at </w:t>
            </w:r>
            <w:r w:rsidRPr="00447313">
              <w:t>the point when the assessor has complete confidence in the person's competence</w:t>
            </w:r>
          </w:p>
          <w:p w:rsidR="00000000" w:rsidRPr="00447313" w:rsidP="00447313">
            <w:pPr>
              <w:pStyle w:val="ListBullet"/>
            </w:pPr>
            <w:r w:rsidRPr="00447313">
              <w:t>all assessment that is part of a structured learning experience must include a combination of direct, indirect and supplementary evidence</w:t>
            </w:r>
          </w:p>
          <w:p w:rsidR="00000000" w:rsidRPr="00447313" w:rsidP="00447313">
            <w:pPr>
              <w:pStyle w:val="ListBullet"/>
            </w:pPr>
            <w:r w:rsidRPr="00447313">
              <w:t xml:space="preserve">where assessment is for the purpose of </w:t>
            </w:r>
            <w:r w:rsidRPr="00447313">
              <w:t>recognition (RCC/RPL), the evidence provided will need to be current and show that it represents competency demonstrated over a period of time</w:t>
            </w:r>
          </w:p>
          <w:p w:rsidR="00000000" w:rsidRPr="00447313" w:rsidP="00447313">
            <w:pPr>
              <w:pStyle w:val="ListBullet"/>
            </w:pPr>
            <w:r w:rsidRPr="00447313">
              <w:t>assessment can be through simulated project-based activity and must include evidence relating to each of the elem</w:t>
            </w:r>
            <w:r w:rsidRPr="00447313">
              <w:t>ents in this unit.</w:t>
            </w:r>
          </w:p>
          <w:p w:rsidR="00000000" w:rsidP="00447313">
            <w:pPr>
              <w:pStyle w:val="BodyText"/>
              <w:rPr>
                <w:lang w:val="en-NZ"/>
              </w:rPr>
            </w:pPr>
            <w:r w:rsidRPr="00447313">
              <w:t xml:space="preserve">In all cases where practical assessment is used it will be combined with targeted questioning to assess the underpinning knowledge. Questioning will be undertaken in such a manner as is appropriate to the language and literacy levels of </w:t>
            </w:r>
            <w:r w:rsidRPr="00447313">
              <w:t>the candidate and any cultural issues that may affect responses to the questions, and will reflect the requirements of the competency and the work being performed.</w:t>
            </w:r>
          </w:p>
        </w:tc>
      </w:tr>
      <w:tr w:rsidTr="00A06E9D">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447313" w:rsidP="00447313">
            <w:pPr>
              <w:pStyle w:val="BodyText"/>
            </w:pPr>
          </w:p>
        </w:tc>
      </w:tr>
    </w:tbl>
    <w:p w:rsidR="00A06E9D" w:rsidP="00447313">
      <w:pPr>
        <w:pStyle w:val="BodyText"/>
      </w:pPr>
    </w:p>
    <w:p w:rsidR="00A06E9D" w:rsidP="00447313">
      <w:pPr>
        <w:pStyle w:val="BodyText"/>
      </w:pPr>
    </w:p>
    <w:p w:rsidR="00000000" w:rsidRPr="00447313" w:rsidP="00447313">
      <w:pPr>
        <w:pStyle w:val="Heading1"/>
      </w:pPr>
      <w:bookmarkStart w:id="11" w:name="O_250769"/>
      <w:bookmarkEnd w:id="11"/>
      <w:r w:rsidRPr="00447313">
        <w:t>Range Statement</w:t>
      </w:r>
    </w:p>
    <w:p w:rsidR="00000000" w:rsidRPr="00447313" w:rsidP="00447313">
      <w:pPr>
        <w:pStyle w:val="BodyText"/>
      </w:pPr>
      <w:r w:rsidRPr="00447313">
        <w:rPr>
          <w:rStyle w:val="SpecialBold"/>
        </w:rPr>
        <w:t>RANGE STATEMENT</w:t>
      </w:r>
    </w:p>
    <w:p w:rsidR="00000000" w:rsidRPr="00447313" w:rsidP="00447313">
      <w:pPr>
        <w:pStyle w:val="BodyText"/>
      </w:pPr>
      <w:r w:rsidRPr="00447313">
        <w:t xml:space="preserve">The range statement relates to the unit of competency as a whole. It allows for different work environments and situations that may affect performance. </w:t>
      </w:r>
      <w:r w:rsidRPr="00447313">
        <w:rPr>
          <w:rStyle w:val="BoldandItalics"/>
        </w:rPr>
        <w:t>Bold italicised</w:t>
      </w:r>
      <w:r w:rsidRPr="00447313">
        <w:t xml:space="preserve"> wording in the performance criteria is detailed below. Add any essential operating condi</w:t>
      </w:r>
      <w:r w:rsidRPr="00447313">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808"/>
        <w:gridCol w:w="5918"/>
      </w:tblGrid>
      <w:tr w:rsidTr="00A06E9D">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447313">
            <w:pPr>
              <w:pStyle w:val="BodyText"/>
              <w:rPr>
                <w:lang w:val="en-NZ"/>
              </w:rPr>
            </w:pPr>
            <w:r w:rsidRPr="00447313">
              <w:rPr>
                <w:rStyle w:val="BoldandItalics"/>
              </w:rPr>
              <w:t>Tenant</w:t>
            </w:r>
            <w:r w:rsidRPr="00447313">
              <w:t xml:space="preserve"> may include the following users:</w:t>
            </w:r>
          </w:p>
        </w:tc>
        <w:tc>
          <w:tcPr>
            <w:tcW w:w="5918" w:type="dxa"/>
            <w:tcBorders>
              <w:top w:val="nil"/>
              <w:left w:val="nil"/>
              <w:bottom w:val="nil"/>
              <w:right w:val="nil"/>
            </w:tcBorders>
            <w:tcMar>
              <w:top w:w="0" w:type="dxa"/>
              <w:left w:w="62" w:type="dxa"/>
              <w:bottom w:w="0" w:type="dxa"/>
              <w:right w:w="62" w:type="dxa"/>
            </w:tcMar>
          </w:tcPr>
          <w:p w:rsidR="00000000" w:rsidRPr="00447313" w:rsidP="00447313">
            <w:pPr>
              <w:pStyle w:val="ListBullet"/>
            </w:pPr>
            <w:r w:rsidRPr="00447313">
              <w:t>commercial</w:t>
            </w:r>
          </w:p>
          <w:p w:rsidR="00000000" w:rsidRPr="00447313" w:rsidP="00447313">
            <w:pPr>
              <w:pStyle w:val="ListBullet"/>
            </w:pPr>
            <w:r w:rsidRPr="00447313">
              <w:t>hospitality</w:t>
            </w:r>
          </w:p>
          <w:p w:rsidR="00000000" w:rsidRPr="00447313" w:rsidP="00447313">
            <w:pPr>
              <w:pStyle w:val="ListBullet"/>
            </w:pPr>
            <w:r w:rsidRPr="00447313">
              <w:t>industrial</w:t>
            </w:r>
          </w:p>
          <w:p w:rsidR="00000000" w:rsidRPr="00447313" w:rsidP="00447313">
            <w:pPr>
              <w:pStyle w:val="ListBullet"/>
            </w:pPr>
            <w:r w:rsidRPr="00447313">
              <w:t>residential</w:t>
            </w:r>
          </w:p>
          <w:p w:rsidR="00000000" w:rsidRPr="00447313" w:rsidP="00447313">
            <w:pPr>
              <w:pStyle w:val="ListBullet"/>
            </w:pPr>
            <w:r w:rsidRPr="00447313">
              <w:t>retail</w:t>
            </w:r>
          </w:p>
          <w:p w:rsidR="00000000" w:rsidRPr="00447313" w:rsidP="00447313">
            <w:pPr>
              <w:pStyle w:val="ListBullet"/>
            </w:pPr>
            <w:r w:rsidRPr="00447313">
              <w:t>single</w:t>
            </w:r>
          </w:p>
          <w:p w:rsidR="00000000" w:rsidP="00447313">
            <w:pPr>
              <w:pStyle w:val="ListBullet"/>
              <w:rPr>
                <w:lang w:val="en-NZ"/>
              </w:rPr>
            </w:pPr>
            <w:r w:rsidRPr="00447313">
              <w:t>multiple, with a known contact point in the premises.</w:t>
            </w:r>
          </w:p>
        </w:tc>
      </w:tr>
      <w:tr w:rsidTr="00A06E9D">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447313">
            <w:pPr>
              <w:pStyle w:val="BodyText"/>
              <w:rPr>
                <w:lang w:val="en-NZ"/>
              </w:rPr>
            </w:pPr>
            <w:r w:rsidRPr="00447313">
              <w:rPr>
                <w:rStyle w:val="BoldandItalics"/>
              </w:rPr>
              <w:t>Service requests</w:t>
            </w:r>
            <w:r w:rsidRPr="00447313">
              <w:t xml:space="preserve"> may:</w:t>
            </w:r>
          </w:p>
        </w:tc>
        <w:tc>
          <w:tcPr>
            <w:tcW w:w="5918" w:type="dxa"/>
            <w:tcBorders>
              <w:top w:val="nil"/>
              <w:left w:val="nil"/>
              <w:bottom w:val="nil"/>
              <w:right w:val="nil"/>
            </w:tcBorders>
            <w:tcMar>
              <w:top w:w="0" w:type="dxa"/>
              <w:left w:w="62" w:type="dxa"/>
              <w:bottom w:w="0" w:type="dxa"/>
              <w:right w:w="62" w:type="dxa"/>
            </w:tcMar>
          </w:tcPr>
          <w:p w:rsidR="00000000" w:rsidRPr="00447313" w:rsidP="00447313">
            <w:pPr>
              <w:pStyle w:val="ListBullet"/>
            </w:pPr>
            <w:r w:rsidRPr="00447313">
              <w:t>vary from those outside the terms of the service contract</w:t>
            </w:r>
          </w:p>
          <w:p w:rsidR="00000000" w:rsidP="00447313">
            <w:pPr>
              <w:pStyle w:val="ListBullet"/>
              <w:rPr>
                <w:lang w:val="en-NZ"/>
              </w:rPr>
            </w:pPr>
            <w:r w:rsidRPr="00447313">
              <w:t>require authorisation to proceed to those which are within the service contract and level of authority designated to liaison personnel.</w:t>
            </w:r>
          </w:p>
        </w:tc>
      </w:tr>
      <w:tr w:rsidTr="00A06E9D">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447313">
            <w:pPr>
              <w:pStyle w:val="BodyText"/>
              <w:rPr>
                <w:lang w:val="en-NZ"/>
              </w:rPr>
            </w:pPr>
            <w:r w:rsidRPr="00447313">
              <w:rPr>
                <w:rStyle w:val="BoldandItalics"/>
              </w:rPr>
              <w:t>Organisational requirements</w:t>
            </w:r>
            <w:r w:rsidRPr="00447313">
              <w:t xml:space="preserve"> may be outlined and reflected in:</w:t>
            </w:r>
          </w:p>
        </w:tc>
        <w:tc>
          <w:tcPr>
            <w:tcW w:w="5918" w:type="dxa"/>
            <w:tcBorders>
              <w:top w:val="nil"/>
              <w:left w:val="nil"/>
              <w:bottom w:val="nil"/>
              <w:right w:val="nil"/>
            </w:tcBorders>
            <w:tcMar>
              <w:top w:w="0" w:type="dxa"/>
              <w:left w:w="62" w:type="dxa"/>
              <w:bottom w:w="0" w:type="dxa"/>
              <w:right w:w="62" w:type="dxa"/>
            </w:tcMar>
          </w:tcPr>
          <w:p w:rsidR="00000000" w:rsidRPr="00447313" w:rsidP="00447313">
            <w:pPr>
              <w:pStyle w:val="ListBullet"/>
            </w:pPr>
            <w:r w:rsidRPr="00447313">
              <w:t>access and equity principles and practice guidelines</w:t>
            </w:r>
          </w:p>
          <w:p w:rsidR="00000000" w:rsidRPr="00447313" w:rsidP="00447313">
            <w:pPr>
              <w:pStyle w:val="ListBullet"/>
            </w:pPr>
            <w:r w:rsidRPr="00447313">
              <w:t>bus</w:t>
            </w:r>
            <w:r w:rsidRPr="00447313">
              <w:t>iness and performance plans</w:t>
            </w:r>
          </w:p>
          <w:p w:rsidR="00000000" w:rsidRPr="00447313" w:rsidP="00447313">
            <w:pPr>
              <w:pStyle w:val="ListBullet"/>
            </w:pPr>
            <w:r w:rsidRPr="00447313">
              <w:t>complaint and dispute resolution procedures</w:t>
            </w:r>
          </w:p>
          <w:p w:rsidR="00000000" w:rsidRPr="00447313" w:rsidP="00447313">
            <w:pPr>
              <w:pStyle w:val="ListBullet"/>
            </w:pPr>
            <w:r w:rsidRPr="00447313">
              <w:t>goals, objectives, plans, systems and processes</w:t>
            </w:r>
          </w:p>
          <w:p w:rsidR="00000000" w:rsidRPr="00447313" w:rsidP="00447313">
            <w:pPr>
              <w:pStyle w:val="ListBullet"/>
            </w:pPr>
            <w:r w:rsidRPr="00447313">
              <w:t>legal and ethical requirements and codes of practice</w:t>
            </w:r>
          </w:p>
          <w:p w:rsidR="00000000" w:rsidRPr="00447313" w:rsidP="00447313">
            <w:pPr>
              <w:pStyle w:val="ListBullet"/>
            </w:pPr>
            <w:r w:rsidRPr="00447313">
              <w:t>mission statements and strategic plans</w:t>
            </w:r>
          </w:p>
          <w:p w:rsidR="00000000" w:rsidRPr="00447313" w:rsidP="00447313">
            <w:pPr>
              <w:pStyle w:val="ListBullet"/>
            </w:pPr>
            <w:r w:rsidRPr="00447313">
              <w:t>OHS policies, procedures and programs</w:t>
            </w:r>
          </w:p>
          <w:p w:rsidR="00000000" w:rsidRPr="00447313" w:rsidP="00447313">
            <w:pPr>
              <w:pStyle w:val="ListBullet"/>
            </w:pPr>
            <w:r w:rsidRPr="00447313">
              <w:t>polici</w:t>
            </w:r>
            <w:r w:rsidRPr="00447313">
              <w:t>es and procedures in relation to client service</w:t>
            </w:r>
          </w:p>
          <w:p w:rsidR="00000000" w:rsidRPr="00447313" w:rsidP="00447313">
            <w:pPr>
              <w:pStyle w:val="ListBullet"/>
            </w:pPr>
            <w:r w:rsidRPr="00447313">
              <w:t>quality and continuous improvement processes and standards</w:t>
            </w:r>
          </w:p>
          <w:p w:rsidR="00000000" w:rsidP="00447313">
            <w:pPr>
              <w:pStyle w:val="ListBullet"/>
              <w:rPr>
                <w:lang w:val="en-NZ"/>
              </w:rPr>
            </w:pPr>
            <w:r w:rsidRPr="00447313">
              <w:t>quality assurance and procedure manuals.</w:t>
            </w:r>
          </w:p>
        </w:tc>
      </w:tr>
      <w:tr w:rsidTr="00A06E9D">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447313">
            <w:pPr>
              <w:pStyle w:val="BodyText"/>
              <w:rPr>
                <w:lang w:val="en-NZ"/>
              </w:rPr>
            </w:pPr>
            <w:r w:rsidRPr="00447313">
              <w:rPr>
                <w:rStyle w:val="BoldandItalics"/>
              </w:rPr>
              <w:t>Legislative requirements</w:t>
            </w:r>
            <w:r w:rsidRPr="00447313">
              <w:t xml:space="preserve"> may be outlined and reflected in:</w:t>
            </w:r>
          </w:p>
        </w:tc>
        <w:tc>
          <w:tcPr>
            <w:tcW w:w="5918" w:type="dxa"/>
            <w:tcBorders>
              <w:top w:val="nil"/>
              <w:left w:val="nil"/>
              <w:bottom w:val="nil"/>
              <w:right w:val="nil"/>
            </w:tcBorders>
            <w:tcMar>
              <w:top w:w="0" w:type="dxa"/>
              <w:left w:w="62" w:type="dxa"/>
              <w:bottom w:w="0" w:type="dxa"/>
              <w:right w:w="62" w:type="dxa"/>
            </w:tcMar>
          </w:tcPr>
          <w:p w:rsidR="00000000" w:rsidRPr="00447313" w:rsidP="00447313">
            <w:pPr>
              <w:pStyle w:val="ListBullet"/>
            </w:pPr>
            <w:r w:rsidRPr="00447313">
              <w:t>Australian standards</w:t>
            </w:r>
          </w:p>
          <w:p w:rsidR="00000000" w:rsidRPr="00447313" w:rsidP="00447313">
            <w:pPr>
              <w:pStyle w:val="ListBullet"/>
            </w:pPr>
            <w:r w:rsidRPr="00447313">
              <w:t>codes of practice covering the market sector and industry, financial transactions, taxation, environment, construction, land use, native title, zoning, utilities use (water, gas and electricity), and contract or common law</w:t>
            </w:r>
          </w:p>
          <w:p w:rsidR="00000000" w:rsidRPr="00447313" w:rsidP="00447313">
            <w:pPr>
              <w:pStyle w:val="ListBullet"/>
            </w:pPr>
            <w:r w:rsidRPr="00447313">
              <w:t>environmental and zoning laws aff</w:t>
            </w:r>
            <w:r w:rsidRPr="00447313">
              <w:t>ecting access security, access and property use</w:t>
            </w:r>
          </w:p>
          <w:p w:rsidR="00000000" w:rsidRPr="00447313" w:rsidP="00447313">
            <w:pPr>
              <w:pStyle w:val="ListBullet"/>
            </w:pPr>
            <w:r w:rsidRPr="00447313">
              <w:t>general duty of care to clients</w:t>
            </w:r>
          </w:p>
          <w:p w:rsidR="00000000" w:rsidRPr="00447313" w:rsidP="00447313">
            <w:pPr>
              <w:pStyle w:val="ListBullet"/>
            </w:pPr>
            <w:r w:rsidRPr="00447313">
              <w:t>home building requirements</w:t>
            </w:r>
          </w:p>
          <w:p w:rsidR="00000000" w:rsidRPr="00447313" w:rsidP="00447313">
            <w:pPr>
              <w:pStyle w:val="ListBullet"/>
            </w:pPr>
            <w:r w:rsidRPr="00447313">
              <w:t>local regulations and by-laws</w:t>
            </w:r>
          </w:p>
          <w:p w:rsidR="00000000" w:rsidRPr="00447313" w:rsidP="00447313">
            <w:pPr>
              <w:pStyle w:val="ListBullet"/>
            </w:pPr>
            <w:r w:rsidRPr="00447313">
              <w:t>quality assurance and certification requirements</w:t>
            </w:r>
          </w:p>
          <w:p w:rsidR="00000000" w:rsidRPr="00447313" w:rsidP="00447313">
            <w:pPr>
              <w:pStyle w:val="ListBullet"/>
            </w:pPr>
            <w:r w:rsidRPr="00447313">
              <w:t>relevant federal, and state or territory legislation that affects orga</w:t>
            </w:r>
            <w:r w:rsidRPr="00447313">
              <w:t>nisational operation, including:</w:t>
            </w:r>
          </w:p>
          <w:p w:rsidR="00000000" w:rsidRPr="00447313" w:rsidP="00447313">
            <w:pPr>
              <w:pStyle w:val="ListBullet2"/>
            </w:pPr>
            <w:r w:rsidRPr="00447313">
              <w:t>anti-discrimination and diversity</w:t>
            </w:r>
          </w:p>
          <w:p w:rsidR="00000000" w:rsidRPr="00447313" w:rsidP="00447313">
            <w:pPr>
              <w:pStyle w:val="ListBullet2"/>
            </w:pPr>
            <w:r w:rsidRPr="00447313">
              <w:t>environmental issues</w:t>
            </w:r>
          </w:p>
          <w:p w:rsidR="00000000" w:rsidRPr="00447313" w:rsidP="00447313">
            <w:pPr>
              <w:pStyle w:val="ListBullet2"/>
            </w:pPr>
            <w:r w:rsidRPr="00447313">
              <w:t>EEO</w:t>
            </w:r>
          </w:p>
          <w:p w:rsidR="00000000" w:rsidRPr="00447313" w:rsidP="00447313">
            <w:pPr>
              <w:pStyle w:val="ListBullet2"/>
            </w:pPr>
            <w:r w:rsidRPr="00447313">
              <w:t>industrial relations</w:t>
            </w:r>
          </w:p>
          <w:p w:rsidR="00000000" w:rsidRPr="00447313" w:rsidP="00447313">
            <w:pPr>
              <w:pStyle w:val="ListBullet2"/>
            </w:pPr>
            <w:r w:rsidRPr="00447313">
              <w:t>OHS</w:t>
            </w:r>
          </w:p>
          <w:p w:rsidR="00000000" w:rsidRPr="00447313" w:rsidP="00447313">
            <w:pPr>
              <w:pStyle w:val="ListBullet"/>
            </w:pPr>
            <w:r w:rsidRPr="00447313">
              <w:t xml:space="preserve">relevant privacy laws </w:t>
            </w:r>
          </w:p>
          <w:p w:rsidR="00000000" w:rsidRPr="00447313" w:rsidP="00447313">
            <w:pPr>
              <w:pStyle w:val="ListBullet"/>
            </w:pPr>
            <w:r w:rsidRPr="00447313">
              <w:t>strata, community and company titles</w:t>
            </w:r>
          </w:p>
          <w:p w:rsidR="00000000" w:rsidRPr="00447313" w:rsidP="00447313">
            <w:pPr>
              <w:pStyle w:val="ListBullet"/>
            </w:pPr>
            <w:r w:rsidRPr="00447313">
              <w:t>tenancy agreements</w:t>
            </w:r>
          </w:p>
          <w:p w:rsidR="00000000" w:rsidP="00447313">
            <w:pPr>
              <w:pStyle w:val="ListBullet"/>
              <w:rPr>
                <w:lang w:val="en-NZ"/>
              </w:rPr>
            </w:pPr>
            <w:r w:rsidRPr="00447313">
              <w:t>trade practices laws and guidelines.</w:t>
            </w:r>
          </w:p>
        </w:tc>
      </w:tr>
      <w:tr w:rsidTr="00A06E9D">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447313">
            <w:pPr>
              <w:pStyle w:val="BodyText"/>
              <w:rPr>
                <w:lang w:val="en-NZ"/>
              </w:rPr>
            </w:pPr>
            <w:r w:rsidRPr="00447313">
              <w:rPr>
                <w:rStyle w:val="BoldandItalics"/>
              </w:rPr>
              <w:t>Relevant people</w:t>
            </w:r>
            <w:r w:rsidRPr="00447313">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447313" w:rsidP="00447313">
            <w:pPr>
              <w:pStyle w:val="ListBullet"/>
            </w:pPr>
            <w:r w:rsidRPr="00447313">
              <w:t>agents</w:t>
            </w:r>
          </w:p>
          <w:p w:rsidR="00000000" w:rsidRPr="00447313" w:rsidP="00447313">
            <w:pPr>
              <w:pStyle w:val="ListBullet"/>
            </w:pPr>
            <w:r w:rsidRPr="00447313">
              <w:t>clients</w:t>
            </w:r>
          </w:p>
          <w:p w:rsidR="00000000" w:rsidRPr="00447313" w:rsidP="00447313">
            <w:pPr>
              <w:pStyle w:val="ListBullet"/>
            </w:pPr>
            <w:r w:rsidRPr="00447313">
              <w:t>colleagues</w:t>
            </w:r>
          </w:p>
          <w:p w:rsidR="00000000" w:rsidRPr="00447313" w:rsidP="00447313">
            <w:pPr>
              <w:pStyle w:val="ListBullet"/>
            </w:pPr>
            <w:r w:rsidRPr="00447313">
              <w:t>engineers and technicians</w:t>
            </w:r>
          </w:p>
          <w:p w:rsidR="00000000" w:rsidRPr="00447313" w:rsidP="00447313">
            <w:pPr>
              <w:pStyle w:val="ListBullet"/>
            </w:pPr>
            <w:r w:rsidRPr="00447313">
              <w:t>government personnel</w:t>
            </w:r>
          </w:p>
          <w:p w:rsidR="00000000" w:rsidRPr="00447313" w:rsidP="00447313">
            <w:pPr>
              <w:pStyle w:val="ListBullet"/>
            </w:pPr>
            <w:r w:rsidRPr="00447313">
              <w:t>legal representatives</w:t>
            </w:r>
          </w:p>
          <w:p w:rsidR="00000000" w:rsidRPr="00447313" w:rsidP="00447313">
            <w:pPr>
              <w:pStyle w:val="ListBullet"/>
            </w:pPr>
            <w:r w:rsidRPr="00447313">
              <w:t>members of industry associations</w:t>
            </w:r>
          </w:p>
          <w:p w:rsidR="00000000" w:rsidRPr="00447313" w:rsidP="00447313">
            <w:pPr>
              <w:pStyle w:val="ListBullet"/>
            </w:pPr>
            <w:r w:rsidRPr="00447313">
              <w:t>property owners</w:t>
            </w:r>
          </w:p>
          <w:p w:rsidR="00000000" w:rsidRPr="00447313" w:rsidP="00447313">
            <w:pPr>
              <w:pStyle w:val="ListBullet"/>
            </w:pPr>
            <w:r w:rsidRPr="00447313">
              <w:t>subcontractors</w:t>
            </w:r>
          </w:p>
          <w:p w:rsidR="00000000" w:rsidRPr="00447313" w:rsidP="00447313">
            <w:pPr>
              <w:pStyle w:val="ListBullet"/>
            </w:pPr>
            <w:r w:rsidRPr="00447313">
              <w:t>supervisors</w:t>
            </w:r>
          </w:p>
          <w:p w:rsidR="00000000" w:rsidRPr="00447313" w:rsidP="00447313">
            <w:pPr>
              <w:pStyle w:val="ListBullet"/>
            </w:pPr>
            <w:r w:rsidRPr="00447313">
              <w:t>technical experts</w:t>
            </w:r>
          </w:p>
          <w:p w:rsidR="00000000" w:rsidP="00447313">
            <w:pPr>
              <w:pStyle w:val="ListBullet"/>
              <w:rPr>
                <w:lang w:val="en-NZ"/>
              </w:rPr>
            </w:pPr>
            <w:r w:rsidRPr="00447313">
              <w:t>tenants.</w:t>
            </w:r>
          </w:p>
        </w:tc>
      </w:tr>
      <w:tr w:rsidTr="00A06E9D">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447313">
            <w:pPr>
              <w:pStyle w:val="BodyText"/>
              <w:rPr>
                <w:lang w:val="en-NZ"/>
              </w:rPr>
            </w:pPr>
            <w:r w:rsidRPr="00447313">
              <w:rPr>
                <w:rStyle w:val="BoldandItalics"/>
              </w:rPr>
              <w:t>Feedback</w:t>
            </w:r>
            <w:r w:rsidRPr="00447313">
              <w:t xml:space="preserve"> may be sought from:</w:t>
            </w:r>
          </w:p>
        </w:tc>
        <w:tc>
          <w:tcPr>
            <w:tcW w:w="5918" w:type="dxa"/>
            <w:tcBorders>
              <w:top w:val="nil"/>
              <w:left w:val="nil"/>
              <w:bottom w:val="nil"/>
              <w:right w:val="nil"/>
            </w:tcBorders>
            <w:tcMar>
              <w:top w:w="0" w:type="dxa"/>
              <w:left w:w="62" w:type="dxa"/>
              <w:bottom w:w="0" w:type="dxa"/>
              <w:right w:w="62" w:type="dxa"/>
            </w:tcMar>
          </w:tcPr>
          <w:p w:rsidR="00000000" w:rsidRPr="00447313" w:rsidP="00447313">
            <w:pPr>
              <w:pStyle w:val="ListBullet"/>
            </w:pPr>
            <w:r w:rsidRPr="00447313">
              <w:t>tenants</w:t>
            </w:r>
          </w:p>
          <w:p w:rsidR="00000000" w:rsidRPr="00447313" w:rsidP="00447313">
            <w:pPr>
              <w:pStyle w:val="ListBullet"/>
            </w:pPr>
            <w:r w:rsidRPr="00447313">
              <w:t xml:space="preserve">supervisors and colleagues </w:t>
            </w:r>
          </w:p>
          <w:p w:rsidR="00000000" w:rsidRPr="00447313" w:rsidP="00447313">
            <w:pPr>
              <w:pStyle w:val="ListBullet"/>
            </w:pPr>
            <w:r w:rsidRPr="00447313">
              <w:t>formal and informal performance appraisals</w:t>
            </w:r>
          </w:p>
          <w:p w:rsidR="00000000" w:rsidRPr="00447313" w:rsidP="00447313">
            <w:pPr>
              <w:pStyle w:val="ListBullet"/>
            </w:pPr>
            <w:r w:rsidRPr="00447313">
              <w:t>tenant meetings</w:t>
            </w:r>
          </w:p>
          <w:p w:rsidR="00000000" w:rsidP="00447313">
            <w:pPr>
              <w:pStyle w:val="ListBullet"/>
              <w:rPr>
                <w:lang w:val="en-NZ"/>
              </w:rPr>
            </w:pPr>
            <w:r w:rsidRPr="00447313">
              <w:t>workplace assessment.</w:t>
            </w:r>
          </w:p>
        </w:tc>
      </w:tr>
      <w:tr w:rsidTr="00A06E9D">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18" w:type="dxa"/>
            <w:tcBorders>
              <w:top w:val="nil"/>
              <w:left w:val="nil"/>
              <w:bottom w:val="nil"/>
              <w:right w:val="nil"/>
            </w:tcBorders>
            <w:tcMar>
              <w:top w:w="0" w:type="dxa"/>
              <w:left w:w="62" w:type="dxa"/>
              <w:bottom w:w="0" w:type="dxa"/>
              <w:right w:w="62" w:type="dxa"/>
            </w:tcMar>
          </w:tcPr>
          <w:p w:rsidR="00000000" w:rsidRPr="00447313" w:rsidP="00447313">
            <w:pPr>
              <w:pStyle w:val="BodyText"/>
            </w:pPr>
          </w:p>
        </w:tc>
      </w:tr>
    </w:tbl>
    <w:p w:rsidR="00A06E9D" w:rsidP="00447313">
      <w:pPr>
        <w:pStyle w:val="BodyText"/>
      </w:pPr>
    </w:p>
    <w:p w:rsidR="00A06E9D" w:rsidP="00447313">
      <w:pPr>
        <w:pStyle w:val="BodyText"/>
      </w:pPr>
    </w:p>
    <w:p w:rsidR="00000000" w:rsidRPr="00447313" w:rsidP="00447313">
      <w:pPr>
        <w:pStyle w:val="Heading1"/>
      </w:pPr>
      <w:bookmarkStart w:id="12" w:name="O_201179"/>
      <w:bookmarkEnd w:id="12"/>
      <w:r w:rsidRPr="00447313">
        <w:t>Unit Sector(s)</w:t>
      </w:r>
    </w:p>
    <w:tbl>
      <w:tblPr>
        <w:tblW w:w="0" w:type="auto"/>
        <w:tblLayout w:type="fixed"/>
        <w:tblCellMar>
          <w:left w:w="62" w:type="dxa"/>
          <w:right w:w="62" w:type="dxa"/>
        </w:tblCellMar>
        <w:tblLook w:val="0000"/>
      </w:tblPr>
      <w:tblGrid>
        <w:gridCol w:w="2911"/>
        <w:gridCol w:w="5611"/>
      </w:tblGrid>
      <w:tr w:rsidTr="00A06E9D">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447313">
            <w:pPr>
              <w:pStyle w:val="BodyText"/>
              <w:rPr>
                <w:lang w:val="en-NZ"/>
              </w:rPr>
            </w:pPr>
            <w:r w:rsidRPr="00447313">
              <w:rPr>
                <w:rStyle w:val="SpecialBold"/>
              </w:rPr>
              <w:t>Unit sector</w:t>
            </w:r>
          </w:p>
        </w:tc>
        <w:tc>
          <w:tcPr>
            <w:tcW w:w="5611" w:type="dxa"/>
            <w:tcBorders>
              <w:top w:val="nil"/>
              <w:left w:val="nil"/>
              <w:bottom w:val="nil"/>
              <w:right w:val="nil"/>
            </w:tcBorders>
            <w:tcMar>
              <w:top w:w="0" w:type="dxa"/>
              <w:left w:w="62" w:type="dxa"/>
              <w:bottom w:w="0" w:type="dxa"/>
              <w:right w:w="62" w:type="dxa"/>
            </w:tcMar>
          </w:tcPr>
          <w:p w:rsidR="00000000" w:rsidRPr="00447313" w:rsidP="00447313">
            <w:pPr>
              <w:pStyle w:val="BodyText"/>
            </w:pPr>
            <w:r w:rsidRPr="00447313">
              <w:t>Property development, sales and management</w:t>
            </w:r>
          </w:p>
        </w:tc>
      </w:tr>
    </w:tbl>
    <w:p w:rsidR="00A06E9D" w:rsidP="00447313">
      <w:pPr>
        <w:pStyle w:val="BodyText"/>
      </w:pPr>
    </w:p>
    <w:p w:rsidR="00A06E9D" w:rsidP="00447313">
      <w:pPr>
        <w:pStyle w:val="BodyText"/>
      </w:pPr>
    </w:p>
    <w:p w:rsidR="00000000" w:rsidRPr="00447313" w:rsidP="00447313">
      <w:pPr>
        <w:pStyle w:val="Heading1"/>
      </w:pPr>
      <w:bookmarkStart w:id="13" w:name="O_201178"/>
      <w:bookmarkEnd w:id="13"/>
      <w:r w:rsidRPr="00447313">
        <w:t>Competency field</w:t>
      </w:r>
    </w:p>
    <w:tbl>
      <w:tblPr>
        <w:tblW w:w="0" w:type="auto"/>
        <w:tblLayout w:type="fixed"/>
        <w:tblCellMar>
          <w:left w:w="62" w:type="dxa"/>
          <w:right w:w="62" w:type="dxa"/>
        </w:tblCellMar>
        <w:tblLook w:val="0000"/>
      </w:tblPr>
      <w:tblGrid>
        <w:gridCol w:w="2911"/>
        <w:gridCol w:w="5611"/>
      </w:tblGrid>
      <w:tr w:rsidTr="00A06E9D">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447313">
            <w:pPr>
              <w:pStyle w:val="BodyText"/>
              <w:rPr>
                <w:lang w:val="en-NZ"/>
              </w:rPr>
            </w:pPr>
            <w:r w:rsidRPr="00447313">
              <w:rPr>
                <w:rStyle w:val="SpecialBold"/>
              </w:rPr>
              <w:t>Competency field</w:t>
            </w:r>
          </w:p>
        </w:tc>
        <w:tc>
          <w:tcPr>
            <w:tcW w:w="5611" w:type="dxa"/>
            <w:tcBorders>
              <w:top w:val="nil"/>
              <w:left w:val="nil"/>
              <w:bottom w:val="nil"/>
              <w:right w:val="nil"/>
            </w:tcBorders>
            <w:tcMar>
              <w:top w:w="0" w:type="dxa"/>
              <w:left w:w="62" w:type="dxa"/>
              <w:bottom w:w="0" w:type="dxa"/>
              <w:right w:w="62" w:type="dxa"/>
            </w:tcMar>
          </w:tcPr>
          <w:p w:rsidR="00000000" w:rsidRPr="00447313" w:rsidP="00447313">
            <w:pPr>
              <w:pStyle w:val="BodyText"/>
            </w:pPr>
            <w:r w:rsidRPr="00447313">
              <w:t>Property operations and development</w:t>
            </w:r>
          </w:p>
        </w:tc>
      </w:tr>
    </w:tbl>
    <w:p w:rsidR="00A06E9D" w:rsidP="00447313">
      <w:pPr>
        <w:pStyle w:val="BodyText"/>
      </w:pPr>
    </w:p>
    <w:p w:rsidR="00A06E9D" w:rsidP="00447313">
      <w:pPr>
        <w:pStyle w:val="BodyText"/>
      </w:pPr>
    </w:p>
    <w:p w:rsidR="00000000" w:rsidRPr="00447313" w:rsidP="00447313"/>
    <w:sectPr w:rsidSect="004473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3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6E9D" w:rsidP="00A06E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3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E9D" w:rsidP="004473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06E9D" w:rsidP="0044731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06E9D" w:rsidP="0044731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3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6E9D" w:rsidP="00A06E9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3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E9D" w:rsidP="00447313">
    <w:pPr>
      <w:pStyle w:val="Header"/>
      <w:framePr w:wrap="around"/>
    </w:pPr>
    <w:r>
      <w:fldChar w:fldCharType="begin"/>
    </w:r>
    <w:r>
      <w:instrText xml:space="preserve"> TITLE   \* MERGEFORMAT </w:instrText>
    </w:r>
    <w:r>
      <w:fldChar w:fldCharType="separate"/>
    </w:r>
    <w:r>
      <w:t>CPPDSM4058A Monitor service requirements in the property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06E9D" w:rsidP="0044731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E8D9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04E3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54F1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731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47313"/>
    <w:pPr>
      <w:spacing w:before="360" w:after="60"/>
      <w:outlineLvl w:val="0"/>
    </w:pPr>
    <w:rPr>
      <w:sz w:val="32"/>
    </w:rPr>
  </w:style>
  <w:style w:type="paragraph" w:styleId="Heading2">
    <w:name w:val="heading 2"/>
    <w:basedOn w:val="HeadingBase"/>
    <w:next w:val="BodyText"/>
    <w:link w:val="Heading2Char"/>
    <w:qFormat/>
    <w:rsid w:val="00447313"/>
    <w:pPr>
      <w:keepLines/>
      <w:spacing w:before="240" w:after="120"/>
      <w:outlineLvl w:val="1"/>
    </w:pPr>
    <w:rPr>
      <w:sz w:val="28"/>
      <w:szCs w:val="40"/>
    </w:rPr>
  </w:style>
  <w:style w:type="paragraph" w:styleId="Heading3">
    <w:name w:val="heading 3"/>
    <w:basedOn w:val="HeadingBase"/>
    <w:next w:val="BodyText"/>
    <w:link w:val="Heading3Char"/>
    <w:qFormat/>
    <w:rsid w:val="00447313"/>
    <w:pPr>
      <w:spacing w:before="180" w:after="120"/>
      <w:outlineLvl w:val="2"/>
    </w:pPr>
    <w:rPr>
      <w:spacing w:val="-10"/>
      <w:kern w:val="32"/>
    </w:rPr>
  </w:style>
  <w:style w:type="paragraph" w:styleId="Heading4">
    <w:name w:val="heading 4"/>
    <w:basedOn w:val="HeadingBase"/>
    <w:next w:val="BodyText"/>
    <w:link w:val="Heading4Char"/>
    <w:qFormat/>
    <w:rsid w:val="00447313"/>
    <w:pPr>
      <w:spacing w:before="160" w:after="120"/>
      <w:outlineLvl w:val="3"/>
    </w:pPr>
    <w:rPr>
      <w:sz w:val="22"/>
    </w:rPr>
  </w:style>
  <w:style w:type="paragraph" w:styleId="Heading5">
    <w:name w:val="heading 5"/>
    <w:basedOn w:val="HeadingBase"/>
    <w:next w:val="Normal"/>
    <w:link w:val="Heading5Char"/>
    <w:qFormat/>
    <w:rsid w:val="00447313"/>
    <w:pPr>
      <w:spacing w:before="80"/>
      <w:outlineLvl w:val="4"/>
    </w:pPr>
    <w:rPr>
      <w:color w:val="918585"/>
      <w:sz w:val="20"/>
    </w:rPr>
  </w:style>
  <w:style w:type="paragraph" w:styleId="Heading6">
    <w:name w:val="heading 6"/>
    <w:basedOn w:val="HeadingBase"/>
    <w:next w:val="Normal"/>
    <w:link w:val="Heading6Char"/>
    <w:qFormat/>
    <w:rsid w:val="00447313"/>
    <w:pPr>
      <w:spacing w:before="60"/>
      <w:outlineLvl w:val="5"/>
    </w:pPr>
    <w:rPr>
      <w:color w:val="918585"/>
      <w:sz w:val="20"/>
    </w:rPr>
  </w:style>
  <w:style w:type="paragraph" w:styleId="Heading7">
    <w:name w:val="heading 7"/>
    <w:basedOn w:val="Normal"/>
    <w:next w:val="Normal"/>
    <w:link w:val="Heading7Char"/>
    <w:qFormat/>
    <w:rsid w:val="00447313"/>
    <w:pPr>
      <w:ind w:left="720"/>
      <w:outlineLvl w:val="6"/>
    </w:pPr>
    <w:rPr>
      <w:i/>
    </w:rPr>
  </w:style>
  <w:style w:type="paragraph" w:styleId="Heading8">
    <w:name w:val="heading 8"/>
    <w:basedOn w:val="Normal"/>
    <w:next w:val="Normal"/>
    <w:link w:val="Heading8Char"/>
    <w:qFormat/>
    <w:rsid w:val="00447313"/>
    <w:pPr>
      <w:ind w:left="720"/>
      <w:outlineLvl w:val="7"/>
    </w:pPr>
    <w:rPr>
      <w:i/>
    </w:rPr>
  </w:style>
  <w:style w:type="paragraph" w:styleId="Heading9">
    <w:name w:val="heading 9"/>
    <w:basedOn w:val="Normal"/>
    <w:next w:val="Normal"/>
    <w:link w:val="Heading9Char"/>
    <w:qFormat/>
    <w:rsid w:val="00447313"/>
    <w:pPr>
      <w:ind w:left="720"/>
      <w:outlineLvl w:val="8"/>
    </w:pPr>
    <w:rPr>
      <w:i/>
    </w:rPr>
  </w:style>
  <w:style w:type="character" w:default="1" w:styleId="DefaultParagraphFont">
    <w:name w:val="Default Paragraph Font"/>
    <w:uiPriority w:val="1"/>
    <w:unhideWhenUsed/>
    <w:rsid w:val="004473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7313"/>
  </w:style>
  <w:style w:type="character" w:customStyle="1" w:styleId="Heading1Char">
    <w:name w:val="Heading 1 Char"/>
    <w:link w:val="Heading1"/>
    <w:rsid w:val="00447313"/>
    <w:rPr>
      <w:rFonts w:ascii="Times New Roman" w:eastAsia="Times New Roman" w:hAnsi="Times New Roman" w:cs="Times New Roman"/>
      <w:b/>
      <w:sz w:val="32"/>
      <w:szCs w:val="20"/>
      <w:lang w:eastAsia="en-US"/>
    </w:rPr>
  </w:style>
  <w:style w:type="paragraph" w:styleId="BodyText">
    <w:name w:val="Body Text"/>
    <w:basedOn w:val="Normal"/>
    <w:link w:val="BodyTextChar"/>
    <w:rsid w:val="00447313"/>
    <w:pPr>
      <w:spacing w:before="120" w:after="120"/>
      <w:contextualSpacing/>
    </w:pPr>
    <w:rPr>
      <w:rFonts w:ascii="Times New Roman" w:hAnsi="Times New Roman"/>
      <w:sz w:val="24"/>
      <w:szCs w:val="22"/>
    </w:rPr>
  </w:style>
  <w:style w:type="character" w:customStyle="1" w:styleId="BodyTextChar">
    <w:name w:val="Body Text Char"/>
    <w:link w:val="BodyText"/>
    <w:rsid w:val="00447313"/>
    <w:rPr>
      <w:rFonts w:ascii="Times New Roman" w:eastAsia="Times New Roman" w:hAnsi="Times New Roman" w:cs="Times New Roman"/>
      <w:sz w:val="24"/>
      <w:lang w:val="en-US" w:eastAsia="en-US"/>
    </w:rPr>
  </w:style>
  <w:style w:type="paragraph" w:styleId="Footer">
    <w:name w:val="footer"/>
    <w:basedOn w:val="Normal"/>
    <w:link w:val="FooterChar"/>
    <w:rsid w:val="004473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47313"/>
    <w:rPr>
      <w:rFonts w:ascii="Times New Roman" w:eastAsia="Times New Roman" w:hAnsi="Times New Roman" w:cs="Times New Roman"/>
      <w:sz w:val="16"/>
      <w:lang w:val="en-US" w:eastAsia="en-US"/>
    </w:rPr>
  </w:style>
  <w:style w:type="paragraph" w:styleId="List">
    <w:name w:val="List"/>
    <w:basedOn w:val="BodyText"/>
    <w:next w:val="BodyText"/>
    <w:rsid w:val="00447313"/>
    <w:pPr>
      <w:tabs>
        <w:tab w:val="left" w:pos="340"/>
      </w:tabs>
      <w:spacing w:before="60" w:after="60"/>
      <w:ind w:left="340" w:hanging="340"/>
    </w:pPr>
  </w:style>
  <w:style w:type="paragraph" w:styleId="ListBullet">
    <w:name w:val="List Bullet"/>
    <w:basedOn w:val="List"/>
    <w:rsid w:val="00447313"/>
    <w:pPr>
      <w:numPr>
        <w:numId w:val="13"/>
      </w:numPr>
      <w:tabs>
        <w:tab w:val="clear" w:pos="340"/>
      </w:tabs>
      <w:spacing w:before="40" w:after="40"/>
    </w:pPr>
  </w:style>
  <w:style w:type="character" w:customStyle="1" w:styleId="SpecialBold">
    <w:name w:val="Special Bold"/>
    <w:rsid w:val="00447313"/>
    <w:rPr>
      <w:b/>
      <w:spacing w:val="0"/>
    </w:rPr>
  </w:style>
  <w:style w:type="paragraph" w:styleId="ListBullet2">
    <w:name w:val="List Bullet 2"/>
    <w:basedOn w:val="List2"/>
    <w:rsid w:val="00447313"/>
    <w:pPr>
      <w:numPr>
        <w:numId w:val="14"/>
      </w:numPr>
      <w:tabs>
        <w:tab w:val="clear" w:pos="680"/>
      </w:tabs>
    </w:pPr>
  </w:style>
  <w:style w:type="paragraph" w:styleId="Header">
    <w:name w:val="header"/>
    <w:basedOn w:val="Normal"/>
    <w:link w:val="HeaderChar"/>
    <w:rsid w:val="004473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4731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47313"/>
    <w:pPr>
      <w:spacing w:before="240" w:after="120"/>
      <w:outlineLvl w:val="0"/>
    </w:pPr>
    <w:rPr>
      <w:rFonts w:ascii="Times New Roman" w:hAnsi="Times New Roman"/>
      <w:b/>
      <w:sz w:val="28"/>
    </w:rPr>
  </w:style>
  <w:style w:type="paragraph" w:customStyle="1" w:styleId="AllowPageBreak">
    <w:name w:val="AllowPageBreak"/>
    <w:rsid w:val="004473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47313"/>
    <w:rPr>
      <w:b/>
      <w:i/>
      <w:u w:val="none"/>
    </w:rPr>
  </w:style>
  <w:style w:type="character" w:customStyle="1" w:styleId="Heading2Char">
    <w:name w:val="Heading 2 Char"/>
    <w:link w:val="Heading2"/>
    <w:rsid w:val="00447313"/>
    <w:rPr>
      <w:rFonts w:ascii="Times New Roman" w:eastAsia="Times New Roman" w:hAnsi="Times New Roman" w:cs="Times New Roman"/>
      <w:b/>
      <w:sz w:val="28"/>
      <w:szCs w:val="40"/>
      <w:lang w:eastAsia="en-US"/>
    </w:rPr>
  </w:style>
  <w:style w:type="character" w:customStyle="1" w:styleId="Heading3Char">
    <w:name w:val="Heading 3 Char"/>
    <w:link w:val="Heading3"/>
    <w:rsid w:val="0044731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47313"/>
    <w:rPr>
      <w:rFonts w:ascii="Times New Roman" w:eastAsia="Times New Roman" w:hAnsi="Times New Roman" w:cs="Times New Roman"/>
      <w:b/>
      <w:szCs w:val="20"/>
      <w:lang w:eastAsia="en-US"/>
    </w:rPr>
  </w:style>
  <w:style w:type="character" w:customStyle="1" w:styleId="Heading5Char">
    <w:name w:val="Heading 5 Char"/>
    <w:link w:val="Heading5"/>
    <w:rsid w:val="0044731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473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731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4731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47313"/>
    <w:rPr>
      <w:rFonts w:ascii="Courier New" w:eastAsia="Times New Roman" w:hAnsi="Courier New" w:cs="Times New Roman"/>
      <w:i/>
      <w:szCs w:val="20"/>
      <w:lang w:val="en-US" w:eastAsia="en-US"/>
    </w:rPr>
  </w:style>
  <w:style w:type="paragraph" w:customStyle="1" w:styleId="HeadingBase">
    <w:name w:val="Heading Base"/>
    <w:rsid w:val="004473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7313"/>
    <w:pPr>
      <w:tabs>
        <w:tab w:val="right" w:leader="dot" w:pos="9072"/>
      </w:tabs>
      <w:ind w:left="567"/>
    </w:pPr>
    <w:rPr>
      <w:szCs w:val="22"/>
    </w:rPr>
  </w:style>
  <w:style w:type="paragraph" w:customStyle="1" w:styleId="TOCBase">
    <w:name w:val="TOC Base"/>
    <w:rsid w:val="004473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7313"/>
    <w:pPr>
      <w:tabs>
        <w:tab w:val="right" w:leader="dot" w:pos="9072"/>
      </w:tabs>
      <w:spacing w:before="40" w:after="40"/>
      <w:ind w:left="284"/>
    </w:pPr>
    <w:rPr>
      <w:rFonts w:ascii="Times New Roman" w:hAnsi="Times New Roman"/>
    </w:rPr>
  </w:style>
  <w:style w:type="paragraph" w:styleId="TOC1">
    <w:name w:val="toc 1"/>
    <w:basedOn w:val="TOCBase"/>
    <w:next w:val="Normal"/>
    <w:rsid w:val="0044731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47313"/>
    <w:pPr>
      <w:spacing w:before="5040"/>
      <w:jc w:val="center"/>
    </w:pPr>
    <w:rPr>
      <w:sz w:val="48"/>
      <w:szCs w:val="72"/>
      <w:lang w:val="en-US"/>
    </w:rPr>
  </w:style>
  <w:style w:type="character" w:customStyle="1" w:styleId="TitleChar">
    <w:name w:val="Title Char"/>
    <w:link w:val="Title"/>
    <w:rsid w:val="004473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7313"/>
    <w:pPr>
      <w:tabs>
        <w:tab w:val="left" w:pos="3600"/>
        <w:tab w:val="left" w:pos="3958"/>
      </w:tabs>
    </w:pPr>
  </w:style>
  <w:style w:type="paragraph" w:customStyle="1" w:styleId="Note">
    <w:name w:val="Note"/>
    <w:basedOn w:val="BodyText"/>
    <w:rsid w:val="004473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7313"/>
    <w:pPr>
      <w:framePr w:wrap="auto" w:hAnchor="text" w:y="6049"/>
    </w:pPr>
    <w:rPr>
      <w:color w:val="000000"/>
      <w:sz w:val="40"/>
    </w:rPr>
  </w:style>
  <w:style w:type="paragraph" w:customStyle="1" w:styleId="TOCTitle">
    <w:name w:val="TOCTitle"/>
    <w:basedOn w:val="Heading1"/>
    <w:rsid w:val="00447313"/>
    <w:pPr>
      <w:spacing w:after="240"/>
      <w:jc w:val="center"/>
      <w:outlineLvl w:val="9"/>
    </w:pPr>
    <w:rPr>
      <w:caps/>
    </w:rPr>
  </w:style>
  <w:style w:type="paragraph" w:customStyle="1" w:styleId="Version">
    <w:name w:val="Version"/>
    <w:rsid w:val="004473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7313"/>
    <w:pPr>
      <w:keepNext w:val="0"/>
      <w:tabs>
        <w:tab w:val="right" w:pos="4176"/>
      </w:tabs>
      <w:ind w:left="198" w:hanging="198"/>
    </w:pPr>
    <w:rPr>
      <w:rFonts w:ascii="Garamond" w:hAnsi="Garamond"/>
    </w:rPr>
  </w:style>
  <w:style w:type="paragraph" w:styleId="IndexHeading">
    <w:name w:val="index heading"/>
    <w:basedOn w:val="Normal"/>
    <w:next w:val="Index1"/>
    <w:semiHidden/>
    <w:rsid w:val="00447313"/>
    <w:pPr>
      <w:spacing w:before="120" w:after="120"/>
    </w:pPr>
    <w:rPr>
      <w:rFonts w:ascii="Arial" w:hAnsi="Arial"/>
      <w:b/>
      <w:color w:val="918585"/>
      <w:sz w:val="24"/>
    </w:rPr>
  </w:style>
  <w:style w:type="paragraph" w:customStyle="1" w:styleId="Chapter">
    <w:name w:val="Chapter"/>
    <w:basedOn w:val="Normal"/>
    <w:rsid w:val="00447313"/>
    <w:pPr>
      <w:spacing w:before="240"/>
    </w:pPr>
    <w:rPr>
      <w:rFonts w:ascii="Times New Roman" w:hAnsi="Times New Roman"/>
      <w:smallCaps/>
      <w:spacing w:val="80"/>
      <w:sz w:val="28"/>
    </w:rPr>
  </w:style>
  <w:style w:type="paragraph" w:customStyle="1" w:styleId="InChapter">
    <w:name w:val="InChapter"/>
    <w:basedOn w:val="Heading3"/>
    <w:rsid w:val="00447313"/>
    <w:pPr>
      <w:spacing w:after="240"/>
      <w:outlineLvl w:val="9"/>
    </w:pPr>
    <w:rPr>
      <w:noProof/>
    </w:rPr>
  </w:style>
  <w:style w:type="paragraph" w:styleId="Index2">
    <w:name w:val="index 2"/>
    <w:basedOn w:val="Normal"/>
    <w:next w:val="Normal"/>
    <w:semiHidden/>
    <w:rsid w:val="00447313"/>
    <w:pPr>
      <w:tabs>
        <w:tab w:val="right" w:pos="4176"/>
      </w:tabs>
      <w:ind w:left="568" w:hanging="284"/>
    </w:pPr>
    <w:rPr>
      <w:rFonts w:ascii="Garamond" w:hAnsi="Garamond"/>
    </w:rPr>
  </w:style>
  <w:style w:type="paragraph" w:customStyle="1" w:styleId="Byline">
    <w:name w:val="Byline"/>
    <w:rsid w:val="004473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7313"/>
    <w:pPr>
      <w:tabs>
        <w:tab w:val="clear" w:pos="3600"/>
        <w:tab w:val="clear" w:pos="3958"/>
      </w:tabs>
      <w:jc w:val="right"/>
    </w:pPr>
  </w:style>
  <w:style w:type="character" w:styleId="Emphasis">
    <w:name w:val="Emphasis"/>
    <w:qFormat/>
    <w:rsid w:val="00447313"/>
    <w:rPr>
      <w:i/>
    </w:rPr>
  </w:style>
  <w:style w:type="paragraph" w:styleId="Caption">
    <w:name w:val="caption"/>
    <w:basedOn w:val="BodyText"/>
    <w:next w:val="Normal"/>
    <w:qFormat/>
    <w:rsid w:val="00447313"/>
    <w:pPr>
      <w:framePr w:w="2268" w:hSpace="181" w:vSpace="181" w:wrap="around" w:vAnchor="text" w:hAnchor="page" w:x="1135" w:y="285" w:anchorLock="1"/>
    </w:pPr>
    <w:rPr>
      <w:i/>
    </w:rPr>
  </w:style>
  <w:style w:type="paragraph" w:customStyle="1" w:styleId="MiniTOCTitle">
    <w:name w:val="MiniTOCTitle"/>
    <w:basedOn w:val="Heading4"/>
    <w:rsid w:val="00447313"/>
    <w:pPr>
      <w:spacing w:before="240"/>
      <w:outlineLvl w:val="9"/>
    </w:pPr>
    <w:rPr>
      <w:noProof/>
      <w:sz w:val="24"/>
    </w:rPr>
  </w:style>
  <w:style w:type="paragraph" w:customStyle="1" w:styleId="MiniTOCItem">
    <w:name w:val="MiniTOCItem"/>
    <w:basedOn w:val="ListBullet"/>
    <w:rsid w:val="00447313"/>
    <w:pPr>
      <w:numPr>
        <w:numId w:val="0"/>
      </w:numPr>
      <w:tabs>
        <w:tab w:val="right" w:leader="dot" w:pos="6521"/>
      </w:tabs>
      <w:spacing w:before="0" w:after="0"/>
    </w:pPr>
  </w:style>
  <w:style w:type="paragraph" w:customStyle="1" w:styleId="TOFTitle">
    <w:name w:val="TOFTitle"/>
    <w:basedOn w:val="TOCTitle"/>
    <w:rsid w:val="00447313"/>
  </w:style>
  <w:style w:type="paragraph" w:styleId="TableofFigures">
    <w:name w:val="table of figures"/>
    <w:basedOn w:val="Normal"/>
    <w:next w:val="Normal"/>
    <w:semiHidden/>
    <w:rsid w:val="00447313"/>
    <w:pPr>
      <w:tabs>
        <w:tab w:val="right" w:leader="dot" w:pos="9072"/>
      </w:tabs>
      <w:ind w:left="970" w:hanging="403"/>
    </w:pPr>
    <w:rPr>
      <w:rFonts w:ascii="Times New Roman" w:hAnsi="Times New Roman"/>
      <w:b/>
    </w:rPr>
  </w:style>
  <w:style w:type="paragraph" w:styleId="ListNumber">
    <w:name w:val="List Number"/>
    <w:basedOn w:val="List"/>
    <w:rsid w:val="00447313"/>
    <w:pPr>
      <w:numPr>
        <w:numId w:val="11"/>
      </w:numPr>
    </w:pPr>
  </w:style>
  <w:style w:type="character" w:customStyle="1" w:styleId="WingdingSymbols">
    <w:name w:val="Wingding Symbols"/>
    <w:rsid w:val="00447313"/>
    <w:rPr>
      <w:rFonts w:ascii="Wingdings" w:hAnsi="Wingdings"/>
    </w:rPr>
  </w:style>
  <w:style w:type="paragraph" w:customStyle="1" w:styleId="TableHeading">
    <w:name w:val="Table Heading"/>
    <w:basedOn w:val="HeadingBase"/>
    <w:rsid w:val="00447313"/>
    <w:pPr>
      <w:keepLines/>
      <w:pBdr>
        <w:bottom w:val="single" w:sz="6" w:space="1" w:color="918585"/>
      </w:pBdr>
      <w:spacing w:before="240"/>
    </w:pPr>
  </w:style>
  <w:style w:type="character" w:customStyle="1" w:styleId="HotSpot">
    <w:name w:val="HotSpot"/>
    <w:rsid w:val="00447313"/>
    <w:rPr>
      <w:color w:val="0033CC"/>
      <w:u w:val="none"/>
    </w:rPr>
  </w:style>
  <w:style w:type="paragraph" w:customStyle="1" w:styleId="BodyTextRight">
    <w:name w:val="Body Text Right"/>
    <w:basedOn w:val="BodyText"/>
    <w:rsid w:val="00447313"/>
    <w:pPr>
      <w:spacing w:before="0" w:after="0"/>
      <w:jc w:val="right"/>
    </w:pPr>
  </w:style>
  <w:style w:type="paragraph" w:styleId="Index3">
    <w:name w:val="index 3"/>
    <w:basedOn w:val="ListNumber2"/>
    <w:next w:val="Normal"/>
    <w:semiHidden/>
    <w:rsid w:val="00447313"/>
    <w:pPr>
      <w:numPr>
        <w:numId w:val="0"/>
      </w:numPr>
      <w:tabs>
        <w:tab w:val="right" w:leader="dot" w:pos="4176"/>
      </w:tabs>
    </w:pPr>
  </w:style>
  <w:style w:type="paragraph" w:styleId="ListNumber2">
    <w:name w:val="List Number 2"/>
    <w:basedOn w:val="List2"/>
    <w:rsid w:val="00447313"/>
    <w:pPr>
      <w:numPr>
        <w:numId w:val="10"/>
      </w:numPr>
      <w:tabs>
        <w:tab w:val="clear" w:pos="1060"/>
      </w:tabs>
    </w:pPr>
  </w:style>
  <w:style w:type="paragraph" w:customStyle="1" w:styleId="MarginNote">
    <w:name w:val="Margin Note"/>
    <w:basedOn w:val="BodyText"/>
    <w:rsid w:val="004473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73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4731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47313"/>
    <w:rPr>
      <w:sz w:val="32"/>
    </w:rPr>
  </w:style>
  <w:style w:type="paragraph" w:customStyle="1" w:styleId="HeadingProcedure">
    <w:name w:val="Heading Procedure"/>
    <w:basedOn w:val="HeadingBase"/>
    <w:next w:val="Normal"/>
    <w:rsid w:val="00447313"/>
    <w:pPr>
      <w:tabs>
        <w:tab w:val="left" w:pos="0"/>
      </w:tabs>
      <w:spacing w:before="120" w:after="60"/>
    </w:pPr>
    <w:rPr>
      <w:i/>
      <w:color w:val="918585"/>
      <w:sz w:val="22"/>
    </w:rPr>
  </w:style>
  <w:style w:type="paragraph" w:customStyle="1" w:styleId="TableBodyText">
    <w:name w:val="Table Body Text"/>
    <w:basedOn w:val="BodyText"/>
    <w:rsid w:val="00447313"/>
    <w:pPr>
      <w:spacing w:before="60" w:after="60"/>
    </w:pPr>
  </w:style>
  <w:style w:type="paragraph" w:styleId="ListContinue">
    <w:name w:val="List Continue"/>
    <w:basedOn w:val="List"/>
    <w:rsid w:val="00447313"/>
    <w:pPr>
      <w:ind w:firstLine="0"/>
    </w:pPr>
  </w:style>
  <w:style w:type="paragraph" w:customStyle="1" w:styleId="ListNote">
    <w:name w:val="List Note"/>
    <w:basedOn w:val="List"/>
    <w:rsid w:val="00447313"/>
    <w:pPr>
      <w:pBdr>
        <w:top w:val="single" w:sz="6" w:space="2" w:color="918585"/>
        <w:bottom w:val="single" w:sz="6" w:space="2" w:color="918585"/>
      </w:pBdr>
      <w:tabs>
        <w:tab w:val="left" w:pos="1021"/>
      </w:tabs>
      <w:ind w:firstLine="0"/>
    </w:pPr>
  </w:style>
  <w:style w:type="paragraph" w:customStyle="1" w:styleId="Warning">
    <w:name w:val="Warning"/>
    <w:basedOn w:val="BodyText"/>
    <w:rsid w:val="00447313"/>
    <w:pPr>
      <w:shd w:val="clear" w:color="auto" w:fill="D9D9D9"/>
      <w:tabs>
        <w:tab w:val="left" w:pos="992"/>
      </w:tabs>
      <w:ind w:left="119" w:right="119"/>
    </w:pPr>
    <w:rPr>
      <w:sz w:val="20"/>
    </w:rPr>
  </w:style>
  <w:style w:type="paragraph" w:customStyle="1" w:styleId="MarginIcons">
    <w:name w:val="Margin Icons"/>
    <w:basedOn w:val="BodyText"/>
    <w:rsid w:val="0044731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47313"/>
    <w:rPr>
      <w:rFonts w:ascii="Courier New" w:hAnsi="Courier New"/>
    </w:rPr>
  </w:style>
  <w:style w:type="paragraph" w:customStyle="1" w:styleId="NoteBullet">
    <w:name w:val="Note Bullet"/>
    <w:basedOn w:val="Note"/>
    <w:rsid w:val="00447313"/>
    <w:pPr>
      <w:tabs>
        <w:tab w:val="clear" w:pos="680"/>
      </w:tabs>
      <w:spacing w:before="60" w:after="60"/>
    </w:pPr>
  </w:style>
  <w:style w:type="paragraph" w:customStyle="1" w:styleId="SubHeading2">
    <w:name w:val="SubHeading2"/>
    <w:basedOn w:val="HeadingBase"/>
    <w:rsid w:val="00447313"/>
    <w:pPr>
      <w:spacing w:before="240" w:after="60"/>
    </w:pPr>
    <w:rPr>
      <w:sz w:val="20"/>
    </w:rPr>
  </w:style>
  <w:style w:type="paragraph" w:customStyle="1" w:styleId="SubHeading1">
    <w:name w:val="SubHeading1"/>
    <w:basedOn w:val="HeadingBase"/>
    <w:rsid w:val="00447313"/>
    <w:pPr>
      <w:spacing w:before="240" w:after="60"/>
    </w:pPr>
    <w:rPr>
      <w:color w:val="918585"/>
      <w:sz w:val="22"/>
    </w:rPr>
  </w:style>
  <w:style w:type="paragraph" w:customStyle="1" w:styleId="SideHeading">
    <w:name w:val="Side Heading"/>
    <w:basedOn w:val="HeadingBase"/>
    <w:rsid w:val="004473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7313"/>
    <w:pPr>
      <w:numPr>
        <w:numId w:val="12"/>
      </w:numPr>
    </w:pPr>
  </w:style>
  <w:style w:type="paragraph" w:styleId="PlainText">
    <w:name w:val="Plain Text"/>
    <w:basedOn w:val="Normal"/>
    <w:link w:val="PlainTextChar"/>
    <w:rsid w:val="00447313"/>
    <w:rPr>
      <w:sz w:val="20"/>
    </w:rPr>
  </w:style>
  <w:style w:type="character" w:customStyle="1" w:styleId="PlainTextChar">
    <w:name w:val="Plain Text Char"/>
    <w:basedOn w:val="DefaultParagraphFont"/>
    <w:link w:val="PlainText"/>
    <w:rsid w:val="00447313"/>
    <w:rPr>
      <w:rFonts w:ascii="Courier New" w:eastAsia="Times New Roman" w:hAnsi="Courier New" w:cs="Times New Roman"/>
      <w:sz w:val="20"/>
      <w:szCs w:val="20"/>
      <w:lang w:val="en-US" w:eastAsia="en-US"/>
    </w:rPr>
  </w:style>
  <w:style w:type="character" w:customStyle="1" w:styleId="MenuOption">
    <w:name w:val="Menu Option"/>
    <w:rsid w:val="00447313"/>
    <w:rPr>
      <w:b/>
      <w:smallCaps/>
    </w:rPr>
  </w:style>
  <w:style w:type="paragraph" w:customStyle="1" w:styleId="TableListNumber">
    <w:name w:val="Table List Number"/>
    <w:basedOn w:val="ListNumber"/>
    <w:rsid w:val="00447313"/>
    <w:pPr>
      <w:numPr>
        <w:numId w:val="0"/>
      </w:numPr>
    </w:pPr>
  </w:style>
  <w:style w:type="paragraph" w:styleId="TOC4">
    <w:name w:val="toc 4"/>
    <w:basedOn w:val="TOCBase"/>
    <w:next w:val="Normal"/>
    <w:semiHidden/>
    <w:rsid w:val="00447313"/>
    <w:pPr>
      <w:tabs>
        <w:tab w:val="right" w:leader="dot" w:pos="9071"/>
      </w:tabs>
      <w:ind w:left="1701"/>
    </w:pPr>
  </w:style>
  <w:style w:type="paragraph" w:customStyle="1" w:styleId="ListAlpha">
    <w:name w:val="List Alpha"/>
    <w:basedOn w:val="List"/>
    <w:rsid w:val="00447313"/>
    <w:pPr>
      <w:numPr>
        <w:numId w:val="9"/>
      </w:numPr>
    </w:pPr>
  </w:style>
  <w:style w:type="paragraph" w:customStyle="1" w:styleId="ListAlpha2">
    <w:name w:val="List Alpha 2"/>
    <w:basedOn w:val="List2"/>
    <w:rsid w:val="00447313"/>
    <w:pPr>
      <w:numPr>
        <w:numId w:val="8"/>
      </w:numPr>
    </w:pPr>
  </w:style>
  <w:style w:type="paragraph" w:styleId="List2">
    <w:name w:val="List 2"/>
    <w:basedOn w:val="BodyText"/>
    <w:rsid w:val="00447313"/>
    <w:pPr>
      <w:tabs>
        <w:tab w:val="left" w:pos="680"/>
      </w:tabs>
      <w:spacing w:before="60" w:after="60"/>
      <w:ind w:left="680" w:hanging="340"/>
    </w:pPr>
  </w:style>
  <w:style w:type="paragraph" w:styleId="List3">
    <w:name w:val="List 3"/>
    <w:basedOn w:val="BodyText"/>
    <w:rsid w:val="00447313"/>
    <w:pPr>
      <w:tabs>
        <w:tab w:val="left" w:pos="1021"/>
      </w:tabs>
      <w:spacing w:before="60" w:after="60"/>
      <w:ind w:left="1020" w:hanging="340"/>
    </w:pPr>
  </w:style>
  <w:style w:type="paragraph" w:styleId="List4">
    <w:name w:val="List 4"/>
    <w:basedOn w:val="BodyText"/>
    <w:rsid w:val="00447313"/>
    <w:pPr>
      <w:tabs>
        <w:tab w:val="left" w:pos="1361"/>
      </w:tabs>
      <w:spacing w:before="60" w:after="60"/>
      <w:ind w:left="1361" w:hanging="340"/>
    </w:pPr>
  </w:style>
  <w:style w:type="paragraph" w:styleId="List5">
    <w:name w:val="List 5"/>
    <w:basedOn w:val="BodyText"/>
    <w:rsid w:val="00447313"/>
    <w:pPr>
      <w:tabs>
        <w:tab w:val="left" w:pos="1701"/>
      </w:tabs>
      <w:spacing w:before="60" w:after="60"/>
      <w:ind w:left="1701" w:hanging="340"/>
    </w:pPr>
  </w:style>
  <w:style w:type="paragraph" w:styleId="ListBullet3">
    <w:name w:val="List Bullet 3"/>
    <w:basedOn w:val="List3"/>
    <w:rsid w:val="00447313"/>
    <w:pPr>
      <w:numPr>
        <w:numId w:val="15"/>
      </w:numPr>
      <w:tabs>
        <w:tab w:val="clear" w:pos="1021"/>
      </w:tabs>
      <w:ind w:left="1037" w:hanging="357"/>
    </w:pPr>
  </w:style>
  <w:style w:type="paragraph" w:styleId="ListBullet4">
    <w:name w:val="List Bullet 4"/>
    <w:basedOn w:val="List4"/>
    <w:rsid w:val="00447313"/>
    <w:pPr>
      <w:numPr>
        <w:numId w:val="3"/>
      </w:numPr>
    </w:pPr>
  </w:style>
  <w:style w:type="paragraph" w:styleId="ListBullet5">
    <w:name w:val="List Bullet 5"/>
    <w:basedOn w:val="List5"/>
    <w:rsid w:val="00447313"/>
    <w:pPr>
      <w:numPr>
        <w:numId w:val="4"/>
      </w:numPr>
    </w:pPr>
  </w:style>
  <w:style w:type="paragraph" w:styleId="ListContinue2">
    <w:name w:val="List Continue 2"/>
    <w:basedOn w:val="List2"/>
    <w:rsid w:val="00447313"/>
    <w:pPr>
      <w:ind w:firstLine="0"/>
    </w:pPr>
  </w:style>
  <w:style w:type="paragraph" w:styleId="ListContinue3">
    <w:name w:val="List Continue 3"/>
    <w:basedOn w:val="List3"/>
    <w:rsid w:val="00447313"/>
    <w:pPr>
      <w:ind w:left="1021" w:firstLine="0"/>
    </w:pPr>
  </w:style>
  <w:style w:type="paragraph" w:styleId="ListContinue4">
    <w:name w:val="List Continue 4"/>
    <w:basedOn w:val="List4"/>
    <w:rsid w:val="00447313"/>
    <w:pPr>
      <w:ind w:firstLine="0"/>
    </w:pPr>
  </w:style>
  <w:style w:type="paragraph" w:styleId="ListContinue5">
    <w:name w:val="List Continue 5"/>
    <w:basedOn w:val="List5"/>
    <w:rsid w:val="00447313"/>
    <w:pPr>
      <w:ind w:firstLine="0"/>
    </w:pPr>
  </w:style>
  <w:style w:type="paragraph" w:styleId="ListNumber3">
    <w:name w:val="List Number 3"/>
    <w:basedOn w:val="List3"/>
    <w:rsid w:val="00447313"/>
    <w:pPr>
      <w:numPr>
        <w:numId w:val="5"/>
      </w:numPr>
    </w:pPr>
  </w:style>
  <w:style w:type="paragraph" w:styleId="ListNumber4">
    <w:name w:val="List Number 4"/>
    <w:basedOn w:val="List4"/>
    <w:rsid w:val="00447313"/>
    <w:pPr>
      <w:numPr>
        <w:numId w:val="6"/>
      </w:numPr>
    </w:pPr>
  </w:style>
  <w:style w:type="paragraph" w:styleId="ListNumber5">
    <w:name w:val="List Number 5"/>
    <w:basedOn w:val="List5"/>
    <w:rsid w:val="00447313"/>
    <w:pPr>
      <w:numPr>
        <w:numId w:val="7"/>
      </w:numPr>
    </w:pPr>
  </w:style>
  <w:style w:type="paragraph" w:styleId="BlockText">
    <w:name w:val="Block Text"/>
    <w:basedOn w:val="Normal"/>
    <w:rsid w:val="00447313"/>
    <w:pPr>
      <w:spacing w:after="120"/>
      <w:ind w:left="1440" w:right="1440"/>
    </w:pPr>
  </w:style>
  <w:style w:type="character" w:customStyle="1" w:styleId="Subscript">
    <w:name w:val="Subscript"/>
    <w:rsid w:val="00447313"/>
    <w:rPr>
      <w:sz w:val="16"/>
      <w:vertAlign w:val="subscript"/>
    </w:rPr>
  </w:style>
  <w:style w:type="character" w:customStyle="1" w:styleId="Superscript">
    <w:name w:val="Superscript"/>
    <w:rsid w:val="00447313"/>
    <w:rPr>
      <w:sz w:val="16"/>
      <w:vertAlign w:val="superscript"/>
    </w:rPr>
  </w:style>
  <w:style w:type="character" w:customStyle="1" w:styleId="Symbols">
    <w:name w:val="Symbols"/>
    <w:rsid w:val="00447313"/>
    <w:rPr>
      <w:rFonts w:ascii="Symbol" w:hAnsi="Symbol"/>
    </w:rPr>
  </w:style>
  <w:style w:type="character" w:customStyle="1" w:styleId="MenuOptions">
    <w:name w:val="Menu Options"/>
    <w:rsid w:val="00447313"/>
    <w:rPr>
      <w:rFonts w:ascii="Arial Narrow" w:hAnsi="Arial Narrow"/>
      <w:smallCaps/>
    </w:rPr>
  </w:style>
  <w:style w:type="character" w:customStyle="1" w:styleId="Buttons">
    <w:name w:val="Buttons"/>
    <w:rsid w:val="00447313"/>
    <w:rPr>
      <w:b/>
    </w:rPr>
  </w:style>
  <w:style w:type="character" w:customStyle="1" w:styleId="Underlined">
    <w:name w:val="Underlined"/>
    <w:rsid w:val="00447313"/>
    <w:rPr>
      <w:u w:val="single"/>
    </w:rPr>
  </w:style>
  <w:style w:type="paragraph" w:customStyle="1" w:styleId="TableBodyTextRight">
    <w:name w:val="Table Body Text Right"/>
    <w:basedOn w:val="TableBodyText"/>
    <w:rsid w:val="00447313"/>
    <w:pPr>
      <w:widowControl w:val="0"/>
      <w:autoSpaceDE w:val="0"/>
      <w:autoSpaceDN w:val="0"/>
      <w:adjustRightInd w:val="0"/>
      <w:jc w:val="right"/>
    </w:pPr>
    <w:rPr>
      <w:rFonts w:cs="Arial"/>
      <w:szCs w:val="18"/>
    </w:rPr>
  </w:style>
  <w:style w:type="paragraph" w:customStyle="1" w:styleId="CopyrightText">
    <w:name w:val="Copyright Text"/>
    <w:basedOn w:val="BodyText"/>
    <w:rsid w:val="00447313"/>
    <w:rPr>
      <w:sz w:val="18"/>
    </w:rPr>
  </w:style>
  <w:style w:type="paragraph" w:customStyle="1" w:styleId="BodySmallRight">
    <w:name w:val="Body Small Right"/>
    <w:basedOn w:val="BodyTextRight"/>
    <w:rsid w:val="00447313"/>
    <w:rPr>
      <w:sz w:val="18"/>
      <w:szCs w:val="18"/>
    </w:rPr>
  </w:style>
  <w:style w:type="paragraph" w:customStyle="1" w:styleId="MarginEdition">
    <w:name w:val="Margin Edition"/>
    <w:basedOn w:val="MarginNote"/>
    <w:rsid w:val="00447313"/>
    <w:pPr>
      <w:spacing w:before="0" w:after="0"/>
    </w:pPr>
    <w:rPr>
      <w:rFonts w:ascii="Times New Roman" w:hAnsi="Times New Roman"/>
      <w:color w:val="999999"/>
    </w:rPr>
  </w:style>
  <w:style w:type="paragraph" w:customStyle="1" w:styleId="Spacer">
    <w:name w:val="Spacer"/>
    <w:basedOn w:val="Normal"/>
    <w:rsid w:val="00447313"/>
    <w:rPr>
      <w:sz w:val="2"/>
      <w:szCs w:val="2"/>
    </w:rPr>
  </w:style>
  <w:style w:type="character" w:customStyle="1" w:styleId="Small">
    <w:name w:val="Small"/>
    <w:rsid w:val="00447313"/>
    <w:rPr>
      <w:sz w:val="16"/>
    </w:rPr>
  </w:style>
  <w:style w:type="paragraph" w:customStyle="1" w:styleId="WideTable">
    <w:name w:val="Wide Table"/>
    <w:basedOn w:val="Normal"/>
    <w:rsid w:val="00447313"/>
    <w:pPr>
      <w:ind w:left="-1418"/>
    </w:pPr>
    <w:rPr>
      <w:sz w:val="2"/>
      <w:szCs w:val="2"/>
    </w:rPr>
  </w:style>
  <w:style w:type="character" w:styleId="PageNumber">
    <w:name w:val="page number"/>
    <w:rsid w:val="00447313"/>
  </w:style>
  <w:style w:type="paragraph" w:styleId="Quote">
    <w:name w:val="Quote"/>
    <w:basedOn w:val="Heading1"/>
    <w:link w:val="QuoteChar"/>
    <w:qFormat/>
    <w:rsid w:val="00447313"/>
    <w:rPr>
      <w:b w:val="0"/>
      <w:sz w:val="72"/>
      <w:szCs w:val="72"/>
      <w:lang w:val="en-NZ"/>
    </w:rPr>
  </w:style>
  <w:style w:type="character" w:customStyle="1" w:styleId="QuoteChar">
    <w:name w:val="Quote Char"/>
    <w:link w:val="Quote"/>
    <w:rsid w:val="004473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7313"/>
    <w:pPr>
      <w:pageBreakBefore/>
    </w:pPr>
  </w:style>
  <w:style w:type="paragraph" w:customStyle="1" w:styleId="Border">
    <w:name w:val="Border"/>
    <w:basedOn w:val="Normal"/>
    <w:qFormat/>
    <w:rsid w:val="00447313"/>
    <w:pPr>
      <w:pBdr>
        <w:top w:val="single" w:sz="18" w:space="1" w:color="auto"/>
      </w:pBdr>
    </w:pPr>
    <w:rPr>
      <w:rFonts w:ascii="Times New Roman" w:hAnsi="Times New Roman"/>
      <w:color w:val="FFFFFF"/>
      <w:sz w:val="2"/>
    </w:rPr>
  </w:style>
  <w:style w:type="character" w:styleId="IntenseEmphasis">
    <w:name w:val="Intense Emphasis"/>
    <w:uiPriority w:val="21"/>
    <w:qFormat/>
    <w:rsid w:val="00447313"/>
    <w:rPr>
      <w:b/>
      <w:bCs/>
      <w:i/>
      <w:iCs/>
      <w:color w:val="auto"/>
    </w:rPr>
  </w:style>
  <w:style w:type="paragraph" w:styleId="IntenseQuote">
    <w:name w:val="Intense Quote"/>
    <w:basedOn w:val="Normal"/>
    <w:next w:val="Normal"/>
    <w:link w:val="IntenseQuoteChar"/>
    <w:uiPriority w:val="30"/>
    <w:qFormat/>
    <w:rsid w:val="0044731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47313"/>
    <w:rPr>
      <w:rFonts w:ascii="Courier New" w:eastAsia="Times New Roman" w:hAnsi="Courier New" w:cs="Times New Roman"/>
      <w:b/>
      <w:bCs/>
      <w:i/>
      <w:iCs/>
      <w:szCs w:val="20"/>
      <w:lang w:val="en-US" w:eastAsia="en-US"/>
    </w:rPr>
  </w:style>
  <w:style w:type="character" w:styleId="SubtleReference">
    <w:name w:val="Subtle Reference"/>
    <w:uiPriority w:val="31"/>
    <w:qFormat/>
    <w:rsid w:val="00447313"/>
    <w:rPr>
      <w:smallCaps/>
      <w:color w:val="auto"/>
      <w:u w:val="single"/>
    </w:rPr>
  </w:style>
  <w:style w:type="character" w:styleId="IntenseReference">
    <w:name w:val="Intense Reference"/>
    <w:uiPriority w:val="32"/>
    <w:qFormat/>
    <w:rsid w:val="00447313"/>
    <w:rPr>
      <w:b/>
      <w:bCs/>
      <w:smallCaps/>
      <w:color w:val="auto"/>
      <w:spacing w:val="5"/>
      <w:u w:val="single"/>
    </w:rPr>
  </w:style>
  <w:style w:type="paragraph" w:customStyle="1" w:styleId="2ColumnHeading">
    <w:name w:val="2Column Heading"/>
    <w:basedOn w:val="BodyText"/>
    <w:qFormat/>
    <w:rsid w:val="00447313"/>
    <w:pPr>
      <w:spacing w:after="60"/>
      <w:ind w:left="-2268"/>
    </w:pPr>
    <w:rPr>
      <w:b/>
    </w:rPr>
  </w:style>
  <w:style w:type="paragraph" w:customStyle="1" w:styleId="Heading1TOC">
    <w:name w:val="Heading1 TOC"/>
    <w:basedOn w:val="Normal"/>
    <w:qFormat/>
    <w:rsid w:val="00447313"/>
    <w:pPr>
      <w:spacing w:before="240" w:after="120"/>
    </w:pPr>
    <w:rPr>
      <w:rFonts w:ascii="Times New Roman" w:hAnsi="Times New Roman"/>
      <w:b/>
      <w:sz w:val="32"/>
    </w:rPr>
  </w:style>
  <w:style w:type="paragraph" w:customStyle="1" w:styleId="Heading2TOC">
    <w:name w:val="Heading2 TOC"/>
    <w:basedOn w:val="Normal"/>
    <w:qFormat/>
    <w:rsid w:val="00447313"/>
    <w:pPr>
      <w:spacing w:before="240" w:after="60"/>
    </w:pPr>
    <w:rPr>
      <w:rFonts w:ascii="Times New Roman" w:hAnsi="Times New Roman"/>
      <w:b/>
      <w:sz w:val="28"/>
    </w:rPr>
  </w:style>
  <w:style w:type="character" w:customStyle="1" w:styleId="Underline">
    <w:name w:val="Underline"/>
    <w:qFormat/>
    <w:rsid w:val="00447313"/>
    <w:rPr>
      <w:u w:val="single"/>
    </w:rPr>
  </w:style>
  <w:style w:type="paragraph" w:styleId="BalloonText">
    <w:name w:val="Balloon Text"/>
    <w:basedOn w:val="Normal"/>
    <w:link w:val="BalloonTextChar"/>
    <w:rsid w:val="00447313"/>
    <w:rPr>
      <w:rFonts w:ascii="Tahoma" w:hAnsi="Tahoma" w:cs="Tahoma"/>
      <w:sz w:val="16"/>
      <w:szCs w:val="16"/>
    </w:rPr>
  </w:style>
  <w:style w:type="character" w:customStyle="1" w:styleId="BalloonTextChar">
    <w:name w:val="Balloon Text Char"/>
    <w:link w:val="BalloonText"/>
    <w:rsid w:val="0044731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4731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4731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1601</Words>
  <Characters>10262</Characters>
  <Application>Microsoft Office Word</Application>
  <DocSecurity>0</DocSecurity>
  <Lines>331</Lines>
  <Paragraphs>167</Paragraphs>
  <ScaleCrop>false</ScaleCrop>
  <Company>Author-it Software Corporation Ltd.</Company>
  <LinksUpToDate>false</LinksUpToDate>
  <CharactersWithSpaces>11791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CPPDSM4058A Monitor service requirements in the property industry</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2012-05-26T06:11:00Z</dcterms:created>
  <dcterms:modified xsi:type="dcterms:W3CDTF">2012-05-26T06:11:00Z</dcterms:modified>
</cp:coreProperties>
</file>