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B76" w:rsidP="00DA2B76">
      <w:pPr>
        <w:pStyle w:val="Title"/>
      </w:pPr>
      <w:r>
        <w:fldChar w:fldCharType="begin"/>
      </w:r>
      <w:r>
        <w:instrText xml:space="preserve"> TITLE   \* MERGEFORMAT </w:instrText>
      </w:r>
      <w:r>
        <w:fldChar w:fldCharType="separate"/>
      </w:r>
      <w:r>
        <w:t>CPPDSM4056A Manage conflict and disputes in the property industry</w:t>
      </w:r>
      <w:r>
        <w:fldChar w:fldCharType="end"/>
      </w:r>
    </w:p>
    <w:p w:rsidR="00DA2B76" w:rsidP="00DA2B76">
      <w:pPr>
        <w:pStyle w:val="Version"/>
        <w:sectPr w:rsidSect="000760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0A5" w:rsidP="000760A5">
      <w:pPr>
        <w:pStyle w:val="SuperHeading"/>
      </w:pPr>
      <w:r w:rsidRPr="000760A5">
        <w:t>CPPDSM4056A Manage conflict and disputes in the property industry</w:t>
      </w:r>
    </w:p>
    <w:p w:rsidR="00000000" w:rsidRPr="000760A5" w:rsidP="000760A5">
      <w:pPr>
        <w:pStyle w:val="Heading1"/>
      </w:pPr>
      <w:bookmarkStart w:id="1" w:name="O_270087"/>
      <w:bookmarkEnd w:id="1"/>
      <w:r w:rsidRPr="000760A5">
        <w:t>Modification History</w:t>
      </w:r>
    </w:p>
    <w:p w:rsidR="00000000" w:rsidRPr="000760A5" w:rsidP="000760A5">
      <w:pPr>
        <w:pStyle w:val="BodyText"/>
      </w:pPr>
      <w:r w:rsidRPr="000760A5">
        <w:t>Not Applicable</w:t>
      </w:r>
    </w:p>
    <w:p w:rsidR="00000000" w:rsidRPr="000760A5" w:rsidP="000760A5">
      <w:pPr>
        <w:pStyle w:val="AllowPageBreak"/>
      </w:pPr>
    </w:p>
    <w:p w:rsidR="00000000" w:rsidRPr="000760A5" w:rsidP="000760A5">
      <w:pPr>
        <w:pStyle w:val="Heading1"/>
      </w:pPr>
      <w:bookmarkStart w:id="2" w:name="O_201162"/>
      <w:bookmarkEnd w:id="2"/>
      <w:r w:rsidRPr="000760A5">
        <w:t>Unit Descriptor</w:t>
      </w:r>
    </w:p>
    <w:tbl>
      <w:tblPr>
        <w:tblW w:w="0" w:type="auto"/>
        <w:tblLayout w:type="fixed"/>
        <w:tblCellMar>
          <w:left w:w="62" w:type="dxa"/>
          <w:right w:w="62" w:type="dxa"/>
        </w:tblCellMar>
        <w:tblLook w:val="0000"/>
      </w:tblPr>
      <w:tblGrid>
        <w:gridCol w:w="2911"/>
        <w:gridCol w:w="5611"/>
      </w:tblGrid>
      <w:tr w:rsidTr="00DA2B76">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0760A5" w:rsidP="000760A5">
            <w:pPr>
              <w:pStyle w:val="BodyText"/>
            </w:pPr>
            <w:r w:rsidRPr="000760A5">
              <w:t>This unit of competency specifies the outcomes required to use communication techniqu</w:t>
            </w:r>
            <w:r w:rsidRPr="000760A5">
              <w:t>es to manage and resolve conflict and disputes in the property industry. It requires the ability to assess conflict or dispute situations, accurately receive and relay information, adapt interpersonal styles and techniques to varying social and cultural en</w:t>
            </w:r>
            <w:r w:rsidRPr="000760A5">
              <w:t>vironments, and evaluate responses.</w:t>
            </w:r>
          </w:p>
          <w:p w:rsidR="00000000" w:rsidRPr="000760A5" w:rsidP="000760A5">
            <w:pPr>
              <w:pStyle w:val="BodyText"/>
            </w:pPr>
            <w:r w:rsidRPr="000760A5">
              <w:t>The unit may form part of the licensing requirements for persons working in the property industry, including in the real estate, business broking, stock and station agency and property operations and development sectors,</w:t>
            </w:r>
            <w:r w:rsidRPr="000760A5">
              <w:t xml:space="preserve"> in those States and Territories where these are regulated activities.</w:t>
            </w:r>
          </w:p>
        </w:tc>
      </w:tr>
    </w:tbl>
    <w:p w:rsidR="00DA2B76" w:rsidP="000760A5">
      <w:pPr>
        <w:pStyle w:val="BodyText"/>
      </w:pPr>
    </w:p>
    <w:p w:rsidR="00DA2B76" w:rsidP="000760A5">
      <w:pPr>
        <w:pStyle w:val="BodyText"/>
      </w:pPr>
    </w:p>
    <w:p w:rsidR="00000000" w:rsidRPr="000760A5" w:rsidP="000760A5">
      <w:pPr>
        <w:pStyle w:val="Heading1"/>
      </w:pPr>
      <w:bookmarkStart w:id="3" w:name="O_201165"/>
      <w:bookmarkEnd w:id="3"/>
      <w:r w:rsidRPr="000760A5">
        <w:t>Application of the Unit</w:t>
      </w:r>
    </w:p>
    <w:tbl>
      <w:tblPr>
        <w:tblW w:w="0" w:type="auto"/>
        <w:tblLayout w:type="fixed"/>
        <w:tblCellMar>
          <w:left w:w="62" w:type="dxa"/>
          <w:right w:w="62" w:type="dxa"/>
        </w:tblCellMar>
        <w:tblLook w:val="0000"/>
      </w:tblPr>
      <w:tblGrid>
        <w:gridCol w:w="2911"/>
        <w:gridCol w:w="5611"/>
      </w:tblGrid>
      <w:tr w:rsidTr="00DA2B76">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0760A5" w:rsidP="000760A5">
            <w:pPr>
              <w:pStyle w:val="BodyText"/>
            </w:pPr>
            <w:r w:rsidRPr="000760A5">
              <w:t>This unit of competency supports the work of those involved in using communication techniques to manage and resolve conflict and disputes in the property industry.</w:t>
            </w:r>
          </w:p>
        </w:tc>
      </w:tr>
    </w:tbl>
    <w:p w:rsidR="00DA2B76" w:rsidP="000760A5">
      <w:pPr>
        <w:pStyle w:val="BodyText"/>
      </w:pPr>
    </w:p>
    <w:p w:rsidR="00DA2B76" w:rsidP="000760A5">
      <w:pPr>
        <w:pStyle w:val="BodyText"/>
      </w:pPr>
    </w:p>
    <w:p w:rsidR="00000000" w:rsidRPr="000760A5" w:rsidP="000760A5">
      <w:pPr>
        <w:pStyle w:val="Heading1"/>
      </w:pPr>
      <w:bookmarkStart w:id="4" w:name="O_278347"/>
      <w:bookmarkEnd w:id="4"/>
      <w:r w:rsidRPr="000760A5">
        <w:t>Licensing/Regulatory Information</w:t>
      </w:r>
    </w:p>
    <w:p w:rsidR="00000000" w:rsidRPr="000760A5" w:rsidP="000760A5">
      <w:pPr>
        <w:pStyle w:val="BodyText"/>
      </w:pPr>
      <w:r w:rsidRPr="000760A5">
        <w:t>Refer to Unit Descriptor</w:t>
      </w:r>
    </w:p>
    <w:p w:rsidR="00000000" w:rsidRPr="000760A5" w:rsidP="000760A5">
      <w:pPr>
        <w:pStyle w:val="AllowPageBreak"/>
      </w:pPr>
    </w:p>
    <w:p w:rsidR="00000000" w:rsidRPr="000760A5" w:rsidP="000760A5">
      <w:pPr>
        <w:pStyle w:val="Heading1"/>
      </w:pPr>
      <w:bookmarkStart w:id="5" w:name="O_201164"/>
      <w:bookmarkEnd w:id="5"/>
      <w:r w:rsidRPr="000760A5">
        <w:t>Pre-Requisites</w:t>
      </w:r>
    </w:p>
    <w:tbl>
      <w:tblPr>
        <w:tblW w:w="0" w:type="auto"/>
        <w:tblLayout w:type="fixed"/>
        <w:tblCellMar>
          <w:left w:w="62" w:type="dxa"/>
          <w:right w:w="62" w:type="dxa"/>
        </w:tblCellMar>
        <w:tblLook w:val="0000"/>
      </w:tblPr>
      <w:tblGrid>
        <w:gridCol w:w="2911"/>
        <w:gridCol w:w="5611"/>
      </w:tblGrid>
      <w:tr w:rsidTr="00DA2B76">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0760A5" w:rsidP="000760A5">
            <w:pPr>
              <w:pStyle w:val="BodyText"/>
            </w:pPr>
            <w:r w:rsidRPr="000760A5">
              <w:t>Nil</w:t>
            </w:r>
          </w:p>
        </w:tc>
      </w:tr>
    </w:tbl>
    <w:p w:rsidR="00DA2B76" w:rsidP="000760A5">
      <w:pPr>
        <w:pStyle w:val="BodyText"/>
      </w:pPr>
    </w:p>
    <w:p w:rsidR="00DA2B76" w:rsidP="000760A5">
      <w:pPr>
        <w:pStyle w:val="BodyText"/>
      </w:pPr>
    </w:p>
    <w:p w:rsidR="00000000" w:rsidRPr="000760A5" w:rsidP="000760A5">
      <w:pPr>
        <w:pStyle w:val="Heading1"/>
      </w:pPr>
      <w:bookmarkStart w:id="6" w:name="O_201163"/>
      <w:bookmarkEnd w:id="6"/>
      <w:r w:rsidRPr="000760A5">
        <w:t>Employability Skills Information</w:t>
      </w:r>
    </w:p>
    <w:tbl>
      <w:tblPr>
        <w:tblW w:w="0" w:type="auto"/>
        <w:tblLayout w:type="fixed"/>
        <w:tblCellMar>
          <w:left w:w="62" w:type="dxa"/>
          <w:right w:w="62" w:type="dxa"/>
        </w:tblCellMar>
        <w:tblLook w:val="0000"/>
      </w:tblPr>
      <w:tblGrid>
        <w:gridCol w:w="2911"/>
        <w:gridCol w:w="5611"/>
      </w:tblGrid>
      <w:tr w:rsidTr="00DA2B76">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0760A5" w:rsidP="000760A5">
            <w:pPr>
              <w:pStyle w:val="BodyText"/>
            </w:pPr>
            <w:r w:rsidRPr="000760A5">
              <w:t xml:space="preserve">The required outcomes described in this unit of competency contain applicable facets of </w:t>
            </w:r>
            <w:r w:rsidRPr="000760A5">
              <w:t>employability skills. The Employability Skills Summary of the qualification in which this unit of competency is packaged, will assist in identifying employability skills requirements.</w:t>
            </w:r>
          </w:p>
        </w:tc>
      </w:tr>
    </w:tbl>
    <w:p w:rsidR="00DA2B76" w:rsidP="000760A5">
      <w:pPr>
        <w:pStyle w:val="BodyText"/>
      </w:pPr>
    </w:p>
    <w:p w:rsidR="00DA2B76" w:rsidP="000760A5">
      <w:pPr>
        <w:pStyle w:val="BodyText"/>
      </w:pPr>
    </w:p>
    <w:p w:rsidR="00000000" w:rsidRPr="000760A5" w:rsidP="000760A5">
      <w:pPr>
        <w:pStyle w:val="Heading1"/>
      </w:pPr>
      <w:bookmarkStart w:id="7" w:name="O_288133"/>
      <w:bookmarkEnd w:id="7"/>
      <w:r w:rsidRPr="000760A5">
        <w:t>Elements and Performance Criteria Pre-Content</w:t>
      </w:r>
    </w:p>
    <w:tbl>
      <w:tblPr>
        <w:tblW w:w="0" w:type="auto"/>
        <w:tblLayout w:type="fixed"/>
        <w:tblCellMar>
          <w:left w:w="62" w:type="dxa"/>
          <w:right w:w="62" w:type="dxa"/>
        </w:tblCellMar>
        <w:tblLook w:val="0000"/>
      </w:tblPr>
      <w:tblGrid>
        <w:gridCol w:w="2980"/>
        <w:gridCol w:w="5760"/>
      </w:tblGrid>
      <w:tr w:rsidTr="00DA2B76">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t>Elemen</w:t>
            </w:r>
            <w:r w:rsidRPr="000760A5">
              <w:t>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760A5" w:rsidP="000760A5">
            <w:pPr>
              <w:pStyle w:val="BodyText"/>
            </w:pPr>
            <w:r w:rsidRPr="000760A5">
              <w:t xml:space="preserve">Performance criteria describe the required performance needed to demonstrate achievement of the element. Where </w:t>
            </w:r>
            <w:r w:rsidRPr="000760A5">
              <w:rPr>
                <w:rStyle w:val="BoldandItalics"/>
              </w:rPr>
              <w:t>bold italicised</w:t>
            </w:r>
            <w:r w:rsidRPr="000760A5">
              <w:t xml:space="preserve"> text is used, further information is detailed in the required skills </w:t>
            </w:r>
            <w:r w:rsidRPr="000760A5">
              <w:t>and knowledge and/or the range statement. Assessment of performance is to be consistent with the evidence guide.</w:t>
            </w:r>
          </w:p>
        </w:tc>
      </w:tr>
    </w:tbl>
    <w:p w:rsidR="00000000" w:rsidRPr="000760A5" w:rsidP="000760A5">
      <w:pPr>
        <w:pStyle w:val="BodyText"/>
      </w:pPr>
    </w:p>
    <w:p w:rsidR="00000000" w:rsidRPr="000760A5" w:rsidP="000760A5">
      <w:pPr>
        <w:pStyle w:val="AllowPageBreak"/>
      </w:pPr>
    </w:p>
    <w:p w:rsidR="00000000" w:rsidRPr="000760A5" w:rsidP="000760A5">
      <w:pPr>
        <w:pStyle w:val="Heading1"/>
      </w:pPr>
      <w:bookmarkStart w:id="8" w:name="O_234800"/>
      <w:bookmarkEnd w:id="8"/>
      <w:r w:rsidRPr="000760A5">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DA2B76">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0760A5" w:rsidP="000760A5">
            <w:pPr>
              <w:pStyle w:val="List"/>
            </w:pPr>
            <w:r w:rsidRPr="000760A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760A5">
            <w:pPr>
              <w:pStyle w:val="List"/>
              <w:rPr>
                <w:lang w:val="en-NZ"/>
              </w:rPr>
            </w:pPr>
            <w:r w:rsidRPr="000760A5">
              <w:rPr>
                <w:rStyle w:val="SpecialBold"/>
              </w:rPr>
              <w:t>PERFORMANCE CRITERIA</w:t>
            </w:r>
          </w:p>
        </w:tc>
      </w:tr>
      <w:tr w:rsidTr="00DA2B76">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0760A5">
            <w:pPr>
              <w:pStyle w:val="List"/>
              <w:rPr>
                <w:lang w:val="en-NZ"/>
              </w:rPr>
            </w:pPr>
            <w:r w:rsidRPr="000760A5">
              <w:rPr>
                <w:rStyle w:val="SpecialBold"/>
              </w:rPr>
              <w:t>1</w:t>
            </w:r>
            <w:r w:rsidRPr="000760A5">
              <w:tab/>
            </w:r>
            <w:r w:rsidRPr="000760A5">
              <w:rPr>
                <w:rStyle w:val="SpecialBold"/>
              </w:rPr>
              <w:t>Assess conflict or dispute</w:t>
            </w:r>
            <w:r w:rsidRPr="000760A5">
              <w:t>.</w:t>
            </w:r>
          </w:p>
        </w:tc>
        <w:tc>
          <w:tcPr>
            <w:tcW w:w="5760" w:type="dxa"/>
            <w:gridSpan w:val="2"/>
            <w:tcBorders>
              <w:top w:val="nil"/>
              <w:left w:val="nil"/>
              <w:bottom w:val="nil"/>
              <w:right w:val="nil"/>
            </w:tcBorders>
            <w:tcMar>
              <w:top w:w="0" w:type="dxa"/>
              <w:left w:w="62" w:type="dxa"/>
              <w:bottom w:w="0" w:type="dxa"/>
              <w:right w:w="62" w:type="dxa"/>
            </w:tcMar>
          </w:tcPr>
          <w:p w:rsidR="00000000" w:rsidRPr="000760A5" w:rsidP="000760A5">
            <w:pPr>
              <w:pStyle w:val="List"/>
            </w:pPr>
            <w:r w:rsidRPr="000760A5">
              <w:t>1.1</w:t>
            </w:r>
            <w:r w:rsidRPr="000760A5">
              <w:tab/>
            </w:r>
            <w:r w:rsidRPr="000760A5">
              <w:rPr>
                <w:rStyle w:val="BoldandItalics"/>
              </w:rPr>
              <w:t>Conflict or dispute</w:t>
            </w:r>
            <w:r w:rsidRPr="000760A5">
              <w:t xml:space="preserve"> is identified and responses are evaluated according to </w:t>
            </w:r>
            <w:r w:rsidRPr="000760A5">
              <w:rPr>
                <w:rStyle w:val="BoldandItalics"/>
              </w:rPr>
              <w:t>organisational and legislative requirements</w:t>
            </w:r>
            <w:r w:rsidRPr="000760A5">
              <w:t>.</w:t>
            </w:r>
          </w:p>
          <w:p w:rsidR="00000000" w:rsidRPr="000760A5" w:rsidP="000760A5">
            <w:pPr>
              <w:pStyle w:val="List"/>
            </w:pPr>
            <w:r w:rsidRPr="000760A5">
              <w:t>1.2</w:t>
            </w:r>
            <w:r w:rsidRPr="000760A5">
              <w:tab/>
              <w:t>Causes of conflict or dispute are recognised and appropriate responses to prevent escalation are identified according to organisational procedures.</w:t>
            </w:r>
          </w:p>
          <w:p w:rsidR="00000000" w:rsidP="000760A5">
            <w:pPr>
              <w:pStyle w:val="List"/>
              <w:rPr>
                <w:lang w:val="en-NZ"/>
              </w:rPr>
            </w:pPr>
            <w:r w:rsidRPr="000760A5">
              <w:t>1.3</w:t>
            </w:r>
            <w:r w:rsidRPr="000760A5">
              <w:tab/>
              <w:t>Effective observation and active listening skills are used to elicit and interpret verbal and non-verbal information.</w:t>
            </w:r>
          </w:p>
        </w:tc>
      </w:tr>
      <w:tr w:rsidTr="00DA2B76">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0760A5" w:rsidP="000760A5">
            <w:pPr>
              <w:pStyle w:val="List"/>
            </w:pPr>
            <w:r w:rsidRPr="000760A5">
              <w:t>1.4</w:t>
            </w:r>
            <w:r w:rsidRPr="000760A5">
              <w:tab/>
              <w:t xml:space="preserve">Effective </w:t>
            </w:r>
            <w:r w:rsidRPr="000760A5">
              <w:rPr>
                <w:rStyle w:val="BoldandItalics"/>
              </w:rPr>
              <w:t>communication techniques</w:t>
            </w:r>
            <w:r w:rsidRPr="000760A5">
              <w:t xml:space="preserve"> are used to ensure an accurate exchange of information.</w:t>
            </w:r>
          </w:p>
          <w:p w:rsidR="00000000" w:rsidP="000760A5">
            <w:pPr>
              <w:pStyle w:val="List"/>
              <w:rPr>
                <w:lang w:val="en-NZ"/>
              </w:rPr>
            </w:pPr>
            <w:r w:rsidRPr="000760A5">
              <w:t>1.5</w:t>
            </w:r>
            <w:r w:rsidRPr="000760A5">
              <w:tab/>
              <w:t xml:space="preserve">Situations requiring </w:t>
            </w:r>
            <w:r w:rsidRPr="000760A5">
              <w:rPr>
                <w:rStyle w:val="BoldandItalics"/>
              </w:rPr>
              <w:t>specialist advice</w:t>
            </w:r>
            <w:r w:rsidRPr="000760A5">
              <w:t xml:space="preserve"> are identified and assistance is sought as required according to organisational requirements.</w:t>
            </w:r>
          </w:p>
        </w:tc>
      </w:tr>
      <w:tr w:rsidTr="00DA2B76">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0760A5">
            <w:pPr>
              <w:pStyle w:val="List"/>
              <w:rPr>
                <w:lang w:val="en-NZ"/>
              </w:rPr>
            </w:pPr>
            <w:r w:rsidRPr="000760A5">
              <w:rPr>
                <w:rStyle w:val="SpecialBold"/>
              </w:rPr>
              <w:t>2</w:t>
            </w:r>
            <w:r w:rsidRPr="000760A5">
              <w:tab/>
            </w:r>
            <w:r w:rsidRPr="000760A5">
              <w:rPr>
                <w:rStyle w:val="SpecialBold"/>
              </w:rPr>
              <w:t>Negotiate resolution</w:t>
            </w:r>
            <w:r w:rsidRPr="000760A5">
              <w:t>.</w:t>
            </w:r>
          </w:p>
        </w:tc>
        <w:tc>
          <w:tcPr>
            <w:tcW w:w="5760" w:type="dxa"/>
            <w:gridSpan w:val="2"/>
            <w:tcBorders>
              <w:top w:val="nil"/>
              <w:left w:val="nil"/>
              <w:bottom w:val="nil"/>
              <w:right w:val="nil"/>
            </w:tcBorders>
            <w:tcMar>
              <w:top w:w="0" w:type="dxa"/>
              <w:left w:w="62" w:type="dxa"/>
              <w:bottom w:w="0" w:type="dxa"/>
              <w:right w:w="62" w:type="dxa"/>
            </w:tcMar>
          </w:tcPr>
          <w:p w:rsidR="00000000" w:rsidRPr="000760A5" w:rsidP="000760A5">
            <w:pPr>
              <w:pStyle w:val="List"/>
            </w:pPr>
            <w:r w:rsidRPr="000760A5">
              <w:t>2.1</w:t>
            </w:r>
            <w:r w:rsidRPr="000760A5">
              <w:tab/>
              <w:t>Conflict or dispute is negotiated and resolved constructively using strategies that comply with established organis</w:t>
            </w:r>
            <w:r w:rsidRPr="000760A5">
              <w:t>ational procedures.</w:t>
            </w:r>
          </w:p>
          <w:p w:rsidR="00000000" w:rsidRPr="000760A5" w:rsidP="000760A5">
            <w:pPr>
              <w:pStyle w:val="List"/>
            </w:pPr>
            <w:r w:rsidRPr="000760A5">
              <w:t>2.2</w:t>
            </w:r>
            <w:r w:rsidRPr="000760A5">
              <w:tab/>
            </w:r>
            <w:r w:rsidRPr="000760A5">
              <w:rPr>
                <w:rStyle w:val="BoldandItalics"/>
              </w:rPr>
              <w:t>Negotiation techniques</w:t>
            </w:r>
            <w:r w:rsidRPr="000760A5">
              <w:t xml:space="preserve"> are used to maintain positive interaction, and divert and minimise aggressive behaviour.</w:t>
            </w:r>
          </w:p>
          <w:p w:rsidR="00000000" w:rsidRPr="000760A5" w:rsidP="000760A5">
            <w:pPr>
              <w:pStyle w:val="List"/>
            </w:pPr>
            <w:r w:rsidRPr="000760A5">
              <w:t>2.3</w:t>
            </w:r>
            <w:r w:rsidRPr="000760A5">
              <w:tab/>
              <w:t xml:space="preserve">Communication with others is conducted in a courteous manner that reflects sensitivity to individual, </w:t>
            </w:r>
            <w:r w:rsidRPr="000760A5">
              <w:rPr>
                <w:rStyle w:val="BoldandItalics"/>
              </w:rPr>
              <w:t>social and cul</w:t>
            </w:r>
            <w:r w:rsidRPr="000760A5">
              <w:rPr>
                <w:rStyle w:val="BoldandItalics"/>
              </w:rPr>
              <w:t>tural differences</w:t>
            </w:r>
            <w:r w:rsidRPr="000760A5">
              <w:t xml:space="preserve"> according to organisational requirements.</w:t>
            </w:r>
          </w:p>
          <w:p w:rsidR="00000000" w:rsidRPr="000760A5" w:rsidP="000760A5">
            <w:pPr>
              <w:pStyle w:val="List"/>
            </w:pPr>
            <w:r w:rsidRPr="000760A5">
              <w:t>2.4</w:t>
            </w:r>
            <w:r w:rsidRPr="000760A5">
              <w:tab/>
              <w:t>Contradictions, ambiguity, uncertainty or misunderstandings are identified and clarified according to organisational procedures.</w:t>
            </w:r>
          </w:p>
          <w:p w:rsidR="00000000" w:rsidP="000760A5">
            <w:pPr>
              <w:pStyle w:val="List"/>
              <w:rPr>
                <w:lang w:val="en-NZ"/>
              </w:rPr>
            </w:pPr>
            <w:r w:rsidRPr="000760A5">
              <w:t>2.5</w:t>
            </w:r>
            <w:r w:rsidRPr="000760A5">
              <w:tab/>
              <w:t xml:space="preserve">Factors that might impact on the safety or security of </w:t>
            </w:r>
            <w:r w:rsidRPr="000760A5">
              <w:rPr>
                <w:rStyle w:val="BoldandItalics"/>
              </w:rPr>
              <w:t>clie</w:t>
            </w:r>
            <w:r w:rsidRPr="000760A5">
              <w:rPr>
                <w:rStyle w:val="BoldandItalics"/>
              </w:rPr>
              <w:t>nts</w:t>
            </w:r>
            <w:r w:rsidRPr="000760A5">
              <w:t xml:space="preserve"> and colleagues are identified and appropriate responses or </w:t>
            </w:r>
            <w:r w:rsidRPr="000760A5">
              <w:rPr>
                <w:rStyle w:val="BoldandItalics"/>
              </w:rPr>
              <w:t>contingency measures</w:t>
            </w:r>
            <w:r w:rsidRPr="000760A5">
              <w:t xml:space="preserve"> are formulated and implemented.</w:t>
            </w:r>
          </w:p>
        </w:tc>
      </w:tr>
      <w:tr w:rsidTr="00DA2B76">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0760A5">
            <w:pPr>
              <w:pStyle w:val="List"/>
              <w:rPr>
                <w:lang w:val="en-NZ"/>
              </w:rPr>
            </w:pPr>
            <w:r w:rsidRPr="000760A5">
              <w:rPr>
                <w:rStyle w:val="SpecialBold"/>
              </w:rPr>
              <w:t>3</w:t>
            </w:r>
            <w:r w:rsidRPr="000760A5">
              <w:tab/>
            </w:r>
            <w:r w:rsidRPr="000760A5">
              <w:rPr>
                <w:rStyle w:val="SpecialBold"/>
              </w:rPr>
              <w:t>Evaluate response</w:t>
            </w:r>
            <w:r w:rsidRPr="000760A5">
              <w:t>.</w:t>
            </w:r>
          </w:p>
        </w:tc>
        <w:tc>
          <w:tcPr>
            <w:tcW w:w="5760" w:type="dxa"/>
            <w:gridSpan w:val="2"/>
            <w:tcBorders>
              <w:top w:val="nil"/>
              <w:left w:val="nil"/>
              <w:bottom w:val="nil"/>
              <w:right w:val="nil"/>
            </w:tcBorders>
            <w:tcMar>
              <w:top w:w="0" w:type="dxa"/>
              <w:left w:w="62" w:type="dxa"/>
              <w:bottom w:w="0" w:type="dxa"/>
              <w:right w:w="62" w:type="dxa"/>
            </w:tcMar>
          </w:tcPr>
          <w:p w:rsidR="00000000" w:rsidRPr="000760A5" w:rsidP="000760A5">
            <w:pPr>
              <w:pStyle w:val="List"/>
            </w:pPr>
            <w:r w:rsidRPr="000760A5">
              <w:t>3.1</w:t>
            </w:r>
            <w:r w:rsidRPr="000760A5">
              <w:tab/>
              <w:t>Effectiveness of response is evaluated and reviewed according to legislative and organisational requirements.</w:t>
            </w:r>
          </w:p>
          <w:p w:rsidR="00000000" w:rsidRPr="000760A5" w:rsidP="000760A5">
            <w:pPr>
              <w:pStyle w:val="List"/>
            </w:pPr>
            <w:r w:rsidRPr="000760A5">
              <w:t>3.2</w:t>
            </w:r>
            <w:r w:rsidRPr="000760A5">
              <w:tab/>
            </w:r>
            <w:r w:rsidRPr="000760A5">
              <w:t>Response evaluation findings are organised in a format suitable for analysis according to organisational requirements.</w:t>
            </w:r>
          </w:p>
          <w:p w:rsidR="00000000" w:rsidRPr="000760A5" w:rsidP="000760A5">
            <w:pPr>
              <w:pStyle w:val="List"/>
            </w:pPr>
            <w:r w:rsidRPr="000760A5">
              <w:t>3.3</w:t>
            </w:r>
            <w:r w:rsidRPr="000760A5">
              <w:tab/>
              <w:t>Incident observations are provided in an accurate, concise and constructive manner when reviewing and debriefing situations.</w:t>
            </w:r>
          </w:p>
          <w:p w:rsidR="00000000" w:rsidRPr="000760A5" w:rsidP="000760A5">
            <w:pPr>
              <w:pStyle w:val="List"/>
            </w:pPr>
            <w:r w:rsidRPr="000760A5">
              <w:t>3.4</w:t>
            </w:r>
            <w:r w:rsidRPr="000760A5">
              <w:tab/>
            </w:r>
            <w:r w:rsidRPr="000760A5">
              <w:rPr>
                <w:rStyle w:val="BoldandItalics"/>
              </w:rPr>
              <w:t>Busi</w:t>
            </w:r>
            <w:r w:rsidRPr="000760A5">
              <w:rPr>
                <w:rStyle w:val="BoldandItalics"/>
              </w:rPr>
              <w:t>ness equipment and technology</w:t>
            </w:r>
            <w:r w:rsidRPr="000760A5">
              <w:t xml:space="preserve"> are used to prepare records and reports according to applicable OHS, legislative and organisational requirements.</w:t>
            </w:r>
          </w:p>
          <w:p w:rsidR="00000000" w:rsidRPr="000760A5" w:rsidP="000760A5">
            <w:pPr>
              <w:pStyle w:val="List"/>
            </w:pPr>
            <w:r w:rsidRPr="000760A5">
              <w:t>3.5</w:t>
            </w:r>
            <w:r w:rsidRPr="000760A5">
              <w:tab/>
              <w:t>Information is securely maintained with due regard to confidentiality, and legislative and organisational re</w:t>
            </w:r>
            <w:r w:rsidRPr="000760A5">
              <w:t>quirements.</w:t>
            </w:r>
          </w:p>
        </w:tc>
      </w:tr>
    </w:tbl>
    <w:p w:rsidR="00DA2B76" w:rsidP="000760A5">
      <w:pPr>
        <w:pStyle w:val="BodyText"/>
      </w:pPr>
    </w:p>
    <w:p w:rsidR="00DA2B76" w:rsidP="000760A5">
      <w:pPr>
        <w:pStyle w:val="BodyText"/>
      </w:pPr>
    </w:p>
    <w:p w:rsidR="00000000" w:rsidRPr="000760A5" w:rsidP="000760A5">
      <w:pPr>
        <w:pStyle w:val="Heading1"/>
      </w:pPr>
      <w:bookmarkStart w:id="9" w:name="O_258750"/>
      <w:bookmarkEnd w:id="9"/>
      <w:r w:rsidRPr="000760A5">
        <w:t>Required Skills and Knowledge</w:t>
      </w:r>
    </w:p>
    <w:tbl>
      <w:tblPr>
        <w:tblW w:w="0" w:type="auto"/>
        <w:tblLayout w:type="fixed"/>
        <w:tblCellMar>
          <w:left w:w="62" w:type="dxa"/>
          <w:right w:w="62" w:type="dxa"/>
        </w:tblCellMar>
        <w:tblLook w:val="0000"/>
      </w:tblPr>
      <w:tblGrid>
        <w:gridCol w:w="8513"/>
        <w:gridCol w:w="9"/>
      </w:tblGrid>
      <w:tr w:rsidTr="00DA2B7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rPr>
                <w:rStyle w:val="SpecialBold"/>
              </w:rPr>
              <w:t>REQUIRED SKILLS AND KNOWLEDGE</w:t>
            </w:r>
          </w:p>
        </w:tc>
      </w:tr>
      <w:tr w:rsidTr="00DA2B7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t>This section describes the essential skills and knowledge and their level, required for this unit.</w:t>
            </w:r>
          </w:p>
        </w:tc>
      </w:tr>
      <w:tr w:rsidTr="00DA2B7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0760A5" w:rsidP="000760A5">
            <w:pPr>
              <w:pStyle w:val="BodyText"/>
            </w:pPr>
            <w:r w:rsidRPr="000760A5">
              <w:rPr>
                <w:rStyle w:val="SpecialBold"/>
              </w:rPr>
              <w:t>Required skills</w:t>
            </w:r>
            <w:r w:rsidRPr="000760A5">
              <w:t>:</w:t>
            </w:r>
          </w:p>
          <w:p w:rsidR="00000000" w:rsidRPr="000760A5" w:rsidP="000760A5">
            <w:pPr>
              <w:pStyle w:val="ListBullet"/>
            </w:pPr>
            <w:r w:rsidRPr="000760A5">
              <w:t>evaluation skills to assess appropriate responses to conflict or disputes and assess effectiveness of resolution processes</w:t>
            </w:r>
          </w:p>
          <w:p w:rsidR="00000000" w:rsidRPr="000760A5" w:rsidP="000760A5">
            <w:pPr>
              <w:pStyle w:val="ListBullet"/>
            </w:pPr>
            <w:r w:rsidRPr="000760A5">
              <w:t>interpersonal skills to adapt personal styles to suit conflict or dispute situation, consult and negotiate in a culturally sensitive and appropriate manner, and relate to people from a range of social, cultural and ethnic backgrounds and varying physical a</w:t>
            </w:r>
            <w:r w:rsidRPr="000760A5">
              <w:t>nd mental abilities</w:t>
            </w:r>
          </w:p>
          <w:p w:rsidR="00000000" w:rsidRPr="000760A5" w:rsidP="000760A5">
            <w:pPr>
              <w:pStyle w:val="ListBullet"/>
            </w:pPr>
            <w:r w:rsidRPr="000760A5">
              <w:t>language skills to communicate adequately</w:t>
            </w:r>
          </w:p>
          <w:p w:rsidR="00000000" w:rsidRPr="000760A5" w:rsidP="000760A5">
            <w:pPr>
              <w:pStyle w:val="ListBullet"/>
            </w:pPr>
            <w:r w:rsidRPr="000760A5">
              <w:t>negotiation skills to support people involved in a conflict or dispute, negotiate agreement of all parties to resolve conflict or dispute</w:t>
            </w:r>
          </w:p>
          <w:p w:rsidR="00000000" w:rsidRPr="000760A5" w:rsidP="000760A5">
            <w:pPr>
              <w:pStyle w:val="ListBullet"/>
            </w:pPr>
            <w:r w:rsidRPr="000760A5">
              <w:t>problem solving skills to identify causes and incidences</w:t>
            </w:r>
            <w:r w:rsidRPr="000760A5">
              <w:t xml:space="preserve"> of conflict or dispute and determine contingency responses</w:t>
            </w:r>
          </w:p>
          <w:p w:rsidR="00000000" w:rsidP="000760A5">
            <w:pPr>
              <w:pStyle w:val="ListBullet"/>
              <w:rPr>
                <w:lang w:val="en-NZ"/>
              </w:rPr>
            </w:pPr>
            <w:r w:rsidRPr="000760A5">
              <w:t>technology skills to prepare and present records and reports.</w:t>
            </w:r>
          </w:p>
        </w:tc>
      </w:tr>
      <w:tr w:rsidTr="00DA2B7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0760A5" w:rsidP="000760A5">
            <w:pPr>
              <w:pStyle w:val="BodyText"/>
            </w:pPr>
            <w:r w:rsidRPr="000760A5">
              <w:rPr>
                <w:rStyle w:val="SpecialBold"/>
              </w:rPr>
              <w:t>Required knowledge and understanding</w:t>
            </w:r>
            <w:r w:rsidRPr="000760A5">
              <w:t>:</w:t>
            </w:r>
          </w:p>
          <w:p w:rsidR="00000000" w:rsidRPr="000760A5" w:rsidP="000760A5">
            <w:pPr>
              <w:pStyle w:val="ListBullet"/>
            </w:pPr>
            <w:r w:rsidRPr="000760A5">
              <w:t>conflict or dispute resolution techniques and procedures</w:t>
            </w:r>
          </w:p>
          <w:p w:rsidR="00000000" w:rsidRPr="000760A5" w:rsidP="000760A5">
            <w:pPr>
              <w:pStyle w:val="ListBullet"/>
            </w:pPr>
            <w:r w:rsidRPr="000760A5">
              <w:t xml:space="preserve">consultation methods, techniques and </w:t>
            </w:r>
            <w:r w:rsidRPr="000760A5">
              <w:t>protocols</w:t>
            </w:r>
          </w:p>
          <w:p w:rsidR="00000000" w:rsidRPr="000760A5" w:rsidP="000760A5">
            <w:pPr>
              <w:pStyle w:val="ListBullet"/>
            </w:pPr>
            <w:r w:rsidRPr="000760A5">
              <w:t>ethical practices and relevant codes of conduct</w:t>
            </w:r>
          </w:p>
          <w:p w:rsidR="00000000" w:rsidRPr="000760A5" w:rsidP="000760A5">
            <w:pPr>
              <w:pStyle w:val="ListBullet"/>
            </w:pPr>
            <w:r w:rsidRPr="000760A5">
              <w:t>negotiation strategies</w:t>
            </w:r>
          </w:p>
          <w:p w:rsidR="00000000" w:rsidRPr="000760A5" w:rsidP="000760A5">
            <w:pPr>
              <w:pStyle w:val="ListBullet"/>
            </w:pPr>
            <w:r w:rsidRPr="000760A5">
              <w:t>organisational policies and procedures for property services, including handling of complaints</w:t>
            </w:r>
          </w:p>
          <w:p w:rsidR="00000000" w:rsidRPr="000760A5" w:rsidP="000760A5">
            <w:pPr>
              <w:pStyle w:val="ListBullet"/>
            </w:pPr>
            <w:r w:rsidRPr="000760A5">
              <w:t>relevant federal and state or territory legislation and local government regulat</w:t>
            </w:r>
            <w:r w:rsidRPr="000760A5">
              <w:t>ions related to:</w:t>
            </w:r>
          </w:p>
          <w:p w:rsidR="00000000" w:rsidRPr="000760A5" w:rsidP="000760A5">
            <w:pPr>
              <w:pStyle w:val="ListBullet2"/>
            </w:pPr>
            <w:r w:rsidRPr="000760A5">
              <w:t>anti-discrimination</w:t>
            </w:r>
          </w:p>
          <w:p w:rsidR="00000000" w:rsidRPr="000760A5" w:rsidP="000760A5">
            <w:pPr>
              <w:pStyle w:val="ListBullet2"/>
            </w:pPr>
            <w:r w:rsidRPr="000760A5">
              <w:t>consumer protection</w:t>
            </w:r>
          </w:p>
          <w:p w:rsidR="00000000" w:rsidRPr="000760A5" w:rsidP="000760A5">
            <w:pPr>
              <w:pStyle w:val="ListBullet2"/>
            </w:pPr>
            <w:r w:rsidRPr="000760A5">
              <w:t>environmental issues</w:t>
            </w:r>
          </w:p>
          <w:p w:rsidR="00000000" w:rsidRPr="000760A5" w:rsidP="000760A5">
            <w:pPr>
              <w:pStyle w:val="ListBullet2"/>
            </w:pPr>
            <w:r w:rsidRPr="000760A5">
              <w:t>equal employment opportunity (EEO)</w:t>
            </w:r>
          </w:p>
          <w:p w:rsidR="00000000" w:rsidRPr="000760A5" w:rsidP="000760A5">
            <w:pPr>
              <w:pStyle w:val="ListBullet2"/>
            </w:pPr>
            <w:r w:rsidRPr="000760A5">
              <w:t>financial probity</w:t>
            </w:r>
          </w:p>
          <w:p w:rsidR="00000000" w:rsidRPr="000760A5" w:rsidP="000760A5">
            <w:pPr>
              <w:pStyle w:val="ListBullet2"/>
            </w:pPr>
            <w:r w:rsidRPr="000760A5">
              <w:t>franchise and business structures</w:t>
            </w:r>
          </w:p>
          <w:p w:rsidR="00000000" w:rsidRPr="000760A5" w:rsidP="000760A5">
            <w:pPr>
              <w:pStyle w:val="ListBullet2"/>
            </w:pPr>
            <w:r w:rsidRPr="000760A5">
              <w:t>industrial relations</w:t>
            </w:r>
          </w:p>
          <w:p w:rsidR="00000000" w:rsidP="000760A5">
            <w:pPr>
              <w:pStyle w:val="ListBullet2"/>
              <w:rPr>
                <w:lang w:val="en-NZ"/>
              </w:rPr>
            </w:pPr>
            <w:r w:rsidRPr="000760A5">
              <w:t>OHS</w:t>
            </w:r>
          </w:p>
        </w:tc>
      </w:tr>
      <w:tr w:rsidTr="00DA2B7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0760A5" w:rsidP="000760A5">
            <w:pPr>
              <w:pStyle w:val="ListBullet2"/>
            </w:pPr>
            <w:r w:rsidRPr="000760A5">
              <w:t>privacy</w:t>
            </w:r>
          </w:p>
          <w:p w:rsidR="00000000" w:rsidRPr="000760A5" w:rsidP="000760A5">
            <w:pPr>
              <w:pStyle w:val="ListBullet2"/>
            </w:pPr>
            <w:r w:rsidRPr="000760A5">
              <w:t>property sales, leasing and management</w:t>
            </w:r>
          </w:p>
          <w:p w:rsidR="00000000" w:rsidRPr="000760A5" w:rsidP="000760A5">
            <w:pPr>
              <w:pStyle w:val="ListBullet"/>
            </w:pPr>
            <w:r w:rsidRPr="000760A5">
              <w:t>techniques for dealing with people with special needs.</w:t>
            </w:r>
          </w:p>
        </w:tc>
      </w:tr>
    </w:tbl>
    <w:p w:rsidR="00DA2B76" w:rsidP="000760A5">
      <w:pPr>
        <w:pStyle w:val="BodyText"/>
      </w:pPr>
    </w:p>
    <w:p w:rsidR="00DA2B76" w:rsidP="000760A5">
      <w:pPr>
        <w:pStyle w:val="BodyText"/>
      </w:pPr>
    </w:p>
    <w:p w:rsidR="00000000" w:rsidRPr="000760A5" w:rsidP="000760A5">
      <w:pPr>
        <w:pStyle w:val="Heading1"/>
      </w:pPr>
      <w:bookmarkStart w:id="10" w:name="O_242784"/>
      <w:bookmarkEnd w:id="10"/>
      <w:r w:rsidRPr="000760A5">
        <w:t>Evidence Guide</w:t>
      </w:r>
    </w:p>
    <w:p w:rsidR="00000000" w:rsidRPr="000760A5" w:rsidP="000760A5">
      <w:pPr>
        <w:pStyle w:val="BodyText"/>
      </w:pPr>
      <w:r w:rsidRPr="000760A5">
        <w:rPr>
          <w:rStyle w:val="SpecialBold"/>
        </w:rPr>
        <w:t>EVIDENCE GUIDE</w:t>
      </w:r>
    </w:p>
    <w:p w:rsidR="00000000" w:rsidRPr="000760A5" w:rsidP="000760A5">
      <w:pPr>
        <w:pStyle w:val="BodyText"/>
      </w:pPr>
      <w:r w:rsidRPr="000760A5">
        <w:t>The evidence guide provides advice on assessment and must be read i</w:t>
      </w:r>
      <w:r w:rsidRPr="000760A5">
        <w:t>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38"/>
      </w:tblGrid>
      <w:tr w:rsidTr="00DA2B76">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rPr>
                <w:rStyle w:val="SpecialBold"/>
              </w:rPr>
              <w:t>Overview of assessment</w:t>
            </w:r>
          </w:p>
        </w:tc>
        <w:tc>
          <w:tcPr>
            <w:tcW w:w="5738"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t>This unit of competency could be assessed through practical demonstration of usi</w:t>
            </w:r>
            <w:r w:rsidRPr="000760A5">
              <w:t>ng communication techniques to manage and resolve conflict and disputes. Targeted written (including alternative formats where necessary) or verbal questioning to assess the candidate's underpinning knowledge would provide additional supporting evidence of</w:t>
            </w:r>
            <w:r w:rsidRPr="000760A5">
              <w:t xml:space="preserve"> competence. The demonstration and questioning would include collecting evidence of the candidate's knowledge and application of ethical standards and relevant federal, and state or territory legislation and regulations. This assessment may be carried out </w:t>
            </w:r>
            <w:r w:rsidRPr="000760A5">
              <w:t xml:space="preserve">in a simulated or workplace environment. </w:t>
            </w:r>
          </w:p>
        </w:tc>
      </w:tr>
      <w:tr w:rsidTr="00DA2B76">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rPr>
                <w:rStyle w:val="SpecialBold"/>
              </w:rPr>
              <w:t>Critical aspects for assessment and evidence required to demonstrate competency in this unit</w:t>
            </w:r>
          </w:p>
        </w:tc>
        <w:tc>
          <w:tcPr>
            <w:tcW w:w="5738" w:type="dxa"/>
            <w:tcBorders>
              <w:top w:val="nil"/>
              <w:left w:val="nil"/>
              <w:bottom w:val="nil"/>
              <w:right w:val="nil"/>
            </w:tcBorders>
            <w:tcMar>
              <w:top w:w="0" w:type="dxa"/>
              <w:left w:w="62" w:type="dxa"/>
              <w:bottom w:w="0" w:type="dxa"/>
              <w:right w:w="62" w:type="dxa"/>
            </w:tcMar>
          </w:tcPr>
          <w:p w:rsidR="00000000" w:rsidRPr="000760A5" w:rsidP="000760A5">
            <w:pPr>
              <w:pStyle w:val="BodyText"/>
            </w:pPr>
            <w:r w:rsidRPr="000760A5">
              <w:t>A person who demonstrates competency in this unit must be able to provide evidence of:</w:t>
            </w:r>
          </w:p>
          <w:p w:rsidR="00000000" w:rsidRPr="000760A5" w:rsidP="000760A5">
            <w:pPr>
              <w:pStyle w:val="ListBullet"/>
            </w:pPr>
            <w:r w:rsidRPr="000760A5">
              <w:t>evaluating resolution process and accurately recording and reporting facts and outcomes</w:t>
            </w:r>
          </w:p>
          <w:p w:rsidR="00000000" w:rsidRPr="000760A5" w:rsidP="000760A5">
            <w:pPr>
              <w:pStyle w:val="ListBullet"/>
            </w:pPr>
            <w:r w:rsidRPr="000760A5">
              <w:t>knowledge of organisation's practices, ethical standards and legislative requirements associated with managing and resolving conflict and disputes</w:t>
            </w:r>
          </w:p>
          <w:p w:rsidR="00000000" w:rsidRPr="000760A5" w:rsidP="000760A5">
            <w:pPr>
              <w:pStyle w:val="ListBullet"/>
            </w:pPr>
            <w:r w:rsidRPr="000760A5">
              <w:t xml:space="preserve">negotiating conflict </w:t>
            </w:r>
            <w:r w:rsidRPr="000760A5">
              <w:t>or dispute situations to an effective resolution where possible</w:t>
            </w:r>
          </w:p>
          <w:p w:rsidR="00000000" w:rsidP="000760A5">
            <w:pPr>
              <w:pStyle w:val="ListBullet"/>
              <w:rPr>
                <w:lang w:val="en-NZ"/>
              </w:rPr>
            </w:pPr>
            <w:r w:rsidRPr="000760A5">
              <w:t>using communication techniques to accurately identify causes and incidences of conflict or dispute.</w:t>
            </w:r>
          </w:p>
        </w:tc>
      </w:tr>
      <w:tr w:rsidTr="00DA2B76">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rPr>
                <w:rStyle w:val="SpecialBold"/>
              </w:rPr>
              <w:t>Context of and specific resources for assessment</w:t>
            </w:r>
          </w:p>
        </w:tc>
        <w:tc>
          <w:tcPr>
            <w:tcW w:w="5738" w:type="dxa"/>
            <w:tcBorders>
              <w:top w:val="nil"/>
              <w:left w:val="nil"/>
              <w:bottom w:val="nil"/>
              <w:right w:val="nil"/>
            </w:tcBorders>
            <w:tcMar>
              <w:top w:w="0" w:type="dxa"/>
              <w:left w:w="62" w:type="dxa"/>
              <w:bottom w:w="0" w:type="dxa"/>
              <w:right w:w="62" w:type="dxa"/>
            </w:tcMar>
          </w:tcPr>
          <w:p w:rsidR="00000000" w:rsidRPr="000760A5" w:rsidP="000760A5">
            <w:pPr>
              <w:pStyle w:val="BodyText"/>
            </w:pPr>
            <w:r w:rsidRPr="000760A5">
              <w:t>Resource implications for assessment inclu</w:t>
            </w:r>
            <w:r w:rsidRPr="000760A5">
              <w:t>de:</w:t>
            </w:r>
          </w:p>
          <w:p w:rsidR="00000000" w:rsidRPr="000760A5" w:rsidP="000760A5">
            <w:pPr>
              <w:pStyle w:val="ListBullet"/>
            </w:pPr>
            <w:r w:rsidRPr="000760A5">
              <w:t>access to suitable simulated or real opportunities and resources to demonstrate competence</w:t>
            </w:r>
          </w:p>
          <w:p w:rsidR="00000000" w:rsidRPr="000760A5" w:rsidP="000760A5">
            <w:pPr>
              <w:pStyle w:val="ListBullet"/>
            </w:pPr>
            <w:r w:rsidRPr="000760A5">
              <w:t>assessment instruments that may include personal planner and assessment record book</w:t>
            </w:r>
          </w:p>
          <w:p w:rsidR="00000000" w:rsidRPr="000760A5" w:rsidP="000760A5">
            <w:pPr>
              <w:pStyle w:val="ListBullet"/>
            </w:pPr>
            <w:r w:rsidRPr="000760A5">
              <w:t>access to a registered provider of assessment services.</w:t>
            </w:r>
          </w:p>
          <w:p w:rsidR="00000000" w:rsidRPr="000760A5" w:rsidP="000760A5">
            <w:pPr>
              <w:pStyle w:val="BodyText"/>
            </w:pPr>
            <w:r w:rsidRPr="000760A5">
              <w:t>Where applicable, ph</w:t>
            </w:r>
            <w:r w:rsidRPr="000760A5">
              <w:t>ysical resources should include equipment modified for people with disabilities.</w:t>
            </w:r>
          </w:p>
          <w:p w:rsidR="00000000" w:rsidRPr="000760A5" w:rsidP="000760A5">
            <w:pPr>
              <w:pStyle w:val="BodyText"/>
            </w:pPr>
            <w:r w:rsidRPr="000760A5">
              <w:t>Access must be provided to appropriate learning and/or assessment support when required.</w:t>
            </w:r>
          </w:p>
          <w:p w:rsidR="00000000" w:rsidRPr="000760A5" w:rsidP="000760A5">
            <w:pPr>
              <w:pStyle w:val="BodyText"/>
            </w:pPr>
            <w:r w:rsidRPr="000760A5">
              <w:t>Assessment processes and techniques must be culturally appropriate, and appropriate to</w:t>
            </w:r>
            <w:r w:rsidRPr="000760A5">
              <w:t xml:space="preserve"> the language and literacy capacity of the candidate and the work being performed.</w:t>
            </w:r>
          </w:p>
          <w:p w:rsidR="00000000" w:rsidRPr="000760A5" w:rsidP="000760A5">
            <w:pPr>
              <w:pStyle w:val="BodyText"/>
            </w:pPr>
            <w:r w:rsidRPr="000760A5">
              <w:t>Validity and sufficiency of evidence require that:</w:t>
            </w:r>
          </w:p>
          <w:p w:rsidR="00000000" w:rsidRPr="000760A5" w:rsidP="000760A5">
            <w:pPr>
              <w:pStyle w:val="ListBullet"/>
            </w:pPr>
            <w:r w:rsidRPr="000760A5">
              <w:t xml:space="preserve">competency will need to be demonstrated over a period of time reflecting the scope </w:t>
            </w:r>
            <w:r w:rsidRPr="000760A5">
              <w:t>of the role and the practical requirements of the workplace</w:t>
            </w:r>
          </w:p>
          <w:p w:rsidR="00000000" w:rsidRPr="000760A5" w:rsidP="000760A5">
            <w:pPr>
              <w:pStyle w:val="ListBullet"/>
            </w:pPr>
            <w:r w:rsidRPr="000760A5">
              <w:t>where the assessment is part of a structured learning experience the evidence collected must relate to a number of performances assessed at different points in time and separated by further learni</w:t>
            </w:r>
            <w:r w:rsidRPr="000760A5">
              <w:t>ng and practice with a decision of competence only taken at the point when the assessor has complete confidence in the person's competence</w:t>
            </w:r>
          </w:p>
          <w:p w:rsidR="00000000" w:rsidRPr="000760A5" w:rsidP="000760A5">
            <w:pPr>
              <w:pStyle w:val="ListBullet"/>
            </w:pPr>
            <w:r w:rsidRPr="000760A5">
              <w:t>all assessment that is part of a structured learning experience must include a combination of direct, indirect and su</w:t>
            </w:r>
            <w:r w:rsidRPr="000760A5">
              <w:t>pplementary evidence</w:t>
            </w:r>
          </w:p>
          <w:p w:rsidR="00000000" w:rsidRPr="000760A5" w:rsidP="000760A5">
            <w:pPr>
              <w:pStyle w:val="ListBullet"/>
            </w:pPr>
            <w:r w:rsidRPr="000760A5">
              <w:t>where assessment is for the purpose of recognition (RCC/RPL), the evidence provided will need to be current and show that it represents competency demonstrated over a period of time</w:t>
            </w:r>
          </w:p>
          <w:p w:rsidR="00000000" w:rsidRPr="000760A5" w:rsidP="000760A5">
            <w:pPr>
              <w:pStyle w:val="ListBullet"/>
            </w:pPr>
            <w:r w:rsidRPr="000760A5">
              <w:t>assessment can be through simulated project-based act</w:t>
            </w:r>
            <w:r w:rsidRPr="000760A5">
              <w:t>ivity and must include evidence relating to each of the elements in this unit.</w:t>
            </w:r>
          </w:p>
          <w:p w:rsidR="00000000" w:rsidRPr="000760A5" w:rsidP="000760A5">
            <w:pPr>
              <w:pStyle w:val="BodyText"/>
            </w:pPr>
            <w:r w:rsidRPr="000760A5">
              <w:t>In all cases where practical assessment is used it will be combined with targeted questioning to assess the underpinning knowledge. Questioning will be undertaken in such a mann</w:t>
            </w:r>
            <w:r w:rsidRPr="000760A5">
              <w:t>er as is appropriate to the language and literacy levels of the candidate and any cultural issues that may affect responses to the questions, and will reflect the requirements of the competency and the work being performed.</w:t>
            </w:r>
          </w:p>
        </w:tc>
      </w:tr>
    </w:tbl>
    <w:p w:rsidR="00DA2B76" w:rsidP="000760A5">
      <w:pPr>
        <w:pStyle w:val="BodyText"/>
      </w:pPr>
    </w:p>
    <w:p w:rsidR="00DA2B76" w:rsidP="000760A5">
      <w:pPr>
        <w:pStyle w:val="BodyText"/>
      </w:pPr>
    </w:p>
    <w:p w:rsidR="00000000" w:rsidRPr="000760A5" w:rsidP="000760A5">
      <w:pPr>
        <w:pStyle w:val="Heading1"/>
      </w:pPr>
      <w:bookmarkStart w:id="11" w:name="O_250767"/>
      <w:bookmarkEnd w:id="11"/>
      <w:r w:rsidRPr="000760A5">
        <w:t>Range Stat</w:t>
      </w:r>
      <w:r w:rsidRPr="000760A5">
        <w:t>ement</w:t>
      </w:r>
    </w:p>
    <w:p w:rsidR="00000000" w:rsidRPr="000760A5" w:rsidP="000760A5">
      <w:pPr>
        <w:pStyle w:val="BodyText"/>
      </w:pPr>
      <w:r w:rsidRPr="000760A5">
        <w:rPr>
          <w:rStyle w:val="SpecialBold"/>
        </w:rPr>
        <w:t>RANGE STATEMENT</w:t>
      </w:r>
    </w:p>
    <w:p w:rsidR="00000000" w:rsidRPr="000760A5" w:rsidP="000760A5">
      <w:pPr>
        <w:pStyle w:val="BodyText"/>
      </w:pPr>
      <w:r w:rsidRPr="000760A5">
        <w:t xml:space="preserve">The range statement relates to the unit of competency as a whole. It allows for different work environments and situations that may affect performance. </w:t>
      </w:r>
      <w:r w:rsidRPr="000760A5">
        <w:rPr>
          <w:rStyle w:val="BoldandItalics"/>
        </w:rPr>
        <w:t>Bold italicised</w:t>
      </w:r>
      <w:r w:rsidRPr="000760A5">
        <w:t xml:space="preserve"> wording in </w:t>
      </w:r>
      <w:r w:rsidRPr="000760A5">
        <w:t>the performance criteria is detailed below. Add any essential operating conditions that may be present with training and assessment depending on the work situation, needs of the candidate, accessibility of the item, and local industry and regional contexts</w:t>
      </w:r>
      <w:r w:rsidRPr="000760A5">
        <w:t>.</w:t>
      </w:r>
    </w:p>
    <w:tbl>
      <w:tblPr>
        <w:tblW w:w="0" w:type="auto"/>
        <w:tblLayout w:type="fixed"/>
        <w:tblCellMar>
          <w:left w:w="62" w:type="dxa"/>
          <w:right w:w="62" w:type="dxa"/>
        </w:tblCellMar>
        <w:tblLook w:val="0000"/>
      </w:tblPr>
      <w:tblGrid>
        <w:gridCol w:w="2988"/>
        <w:gridCol w:w="5738"/>
      </w:tblGrid>
      <w:tr w:rsidTr="00DA2B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rPr>
                <w:rStyle w:val="BoldandItalics"/>
              </w:rPr>
              <w:t>Conflict or dispute</w:t>
            </w:r>
            <w:r w:rsidRPr="000760A5">
              <w:t xml:space="preserve"> situations may include:</w:t>
            </w:r>
          </w:p>
        </w:tc>
        <w:tc>
          <w:tcPr>
            <w:tcW w:w="5738" w:type="dxa"/>
            <w:tcBorders>
              <w:top w:val="nil"/>
              <w:left w:val="nil"/>
              <w:bottom w:val="nil"/>
              <w:right w:val="nil"/>
            </w:tcBorders>
            <w:tcMar>
              <w:top w:w="0" w:type="dxa"/>
              <w:left w:w="62" w:type="dxa"/>
              <w:bottom w:w="0" w:type="dxa"/>
              <w:right w:w="62" w:type="dxa"/>
            </w:tcMar>
          </w:tcPr>
          <w:p w:rsidR="00000000" w:rsidRPr="000760A5" w:rsidP="000760A5">
            <w:pPr>
              <w:pStyle w:val="ListBullet"/>
            </w:pPr>
            <w:r w:rsidRPr="000760A5">
              <w:t>accidents resulting in injury</w:t>
            </w:r>
          </w:p>
          <w:p w:rsidR="00000000" w:rsidRPr="000760A5" w:rsidP="000760A5">
            <w:pPr>
              <w:pStyle w:val="ListBullet"/>
            </w:pPr>
            <w:r w:rsidRPr="000760A5">
              <w:t>arguments and disagreements</w:t>
            </w:r>
          </w:p>
          <w:p w:rsidR="00000000" w:rsidRPr="000760A5" w:rsidP="000760A5">
            <w:pPr>
              <w:pStyle w:val="ListBullet"/>
            </w:pPr>
            <w:r w:rsidRPr="000760A5">
              <w:t>conflict or disputes between staff and members of the public</w:t>
            </w:r>
          </w:p>
          <w:p w:rsidR="00000000" w:rsidRPr="000760A5" w:rsidP="000760A5">
            <w:pPr>
              <w:pStyle w:val="ListBullet"/>
            </w:pPr>
            <w:r w:rsidRPr="000760A5">
              <w:t>destruction of property</w:t>
            </w:r>
          </w:p>
          <w:p w:rsidR="00000000" w:rsidRPr="000760A5" w:rsidP="000760A5">
            <w:pPr>
              <w:pStyle w:val="ListBullet"/>
            </w:pPr>
            <w:r w:rsidRPr="000760A5">
              <w:t>ejection of persons</w:t>
            </w:r>
          </w:p>
          <w:p w:rsidR="00000000" w:rsidRPr="000760A5" w:rsidP="000760A5">
            <w:pPr>
              <w:pStyle w:val="ListBullet"/>
            </w:pPr>
            <w:r w:rsidRPr="000760A5">
              <w:t>persons suffering from emotional distress or m</w:t>
            </w:r>
            <w:r w:rsidRPr="000760A5">
              <w:t>ental illness</w:t>
            </w:r>
          </w:p>
          <w:p w:rsidR="00000000" w:rsidRPr="000760A5" w:rsidP="000760A5">
            <w:pPr>
              <w:pStyle w:val="ListBullet"/>
            </w:pPr>
            <w:r w:rsidRPr="000760A5">
              <w:t>persons under the influence of intoxicating substances</w:t>
            </w:r>
          </w:p>
          <w:p w:rsidR="00000000" w:rsidRPr="000760A5" w:rsidP="000760A5">
            <w:pPr>
              <w:pStyle w:val="ListBullet"/>
            </w:pPr>
            <w:r w:rsidRPr="000760A5">
              <w:t>persons with criminal intent</w:t>
            </w:r>
          </w:p>
          <w:p w:rsidR="00000000" w:rsidRPr="000760A5" w:rsidP="000760A5">
            <w:pPr>
              <w:pStyle w:val="ListBullet"/>
            </w:pPr>
            <w:r w:rsidRPr="000760A5">
              <w:t>refusal to follow directions and guidance</w:t>
            </w:r>
          </w:p>
          <w:p w:rsidR="00000000" w:rsidRPr="000760A5" w:rsidP="000760A5">
            <w:pPr>
              <w:pStyle w:val="ListBullet"/>
            </w:pPr>
            <w:r w:rsidRPr="000760A5">
              <w:t>riots and demonstrations</w:t>
            </w:r>
          </w:p>
          <w:p w:rsidR="00000000" w:rsidP="000760A5">
            <w:pPr>
              <w:pStyle w:val="ListBullet"/>
              <w:rPr>
                <w:lang w:val="en-NZ"/>
              </w:rPr>
            </w:pPr>
            <w:r w:rsidRPr="000760A5">
              <w:t>situations affecting the security of self, others or property.</w:t>
            </w:r>
          </w:p>
        </w:tc>
      </w:tr>
      <w:tr w:rsidTr="00DA2B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rPr>
                <w:rStyle w:val="BoldandItalics"/>
              </w:rPr>
              <w:t>Organisational requirements</w:t>
            </w:r>
            <w:r w:rsidRPr="000760A5">
              <w:t xml:space="preserve"> may be outlined and reflected in:</w:t>
            </w:r>
          </w:p>
        </w:tc>
        <w:tc>
          <w:tcPr>
            <w:tcW w:w="5738" w:type="dxa"/>
            <w:tcBorders>
              <w:top w:val="nil"/>
              <w:left w:val="nil"/>
              <w:bottom w:val="nil"/>
              <w:right w:val="nil"/>
            </w:tcBorders>
            <w:tcMar>
              <w:top w:w="0" w:type="dxa"/>
              <w:left w:w="62" w:type="dxa"/>
              <w:bottom w:w="0" w:type="dxa"/>
              <w:right w:w="62" w:type="dxa"/>
            </w:tcMar>
          </w:tcPr>
          <w:p w:rsidR="00000000" w:rsidRPr="000760A5" w:rsidP="000760A5">
            <w:pPr>
              <w:pStyle w:val="ListBullet"/>
            </w:pPr>
            <w:r w:rsidRPr="000760A5">
              <w:t>access and equity principles and practice guidelines</w:t>
            </w:r>
          </w:p>
          <w:p w:rsidR="00000000" w:rsidRPr="000760A5" w:rsidP="000760A5">
            <w:pPr>
              <w:pStyle w:val="ListBullet"/>
            </w:pPr>
            <w:r w:rsidRPr="000760A5">
              <w:t>business and performance plans</w:t>
            </w:r>
          </w:p>
          <w:p w:rsidR="00000000" w:rsidRPr="000760A5" w:rsidP="000760A5">
            <w:pPr>
              <w:pStyle w:val="ListBullet"/>
            </w:pPr>
            <w:r w:rsidRPr="000760A5">
              <w:t>complaint and dispute resolution procedures</w:t>
            </w:r>
          </w:p>
          <w:p w:rsidR="00000000" w:rsidRPr="000760A5" w:rsidP="000760A5">
            <w:pPr>
              <w:pStyle w:val="ListBullet"/>
            </w:pPr>
            <w:r w:rsidRPr="000760A5">
              <w:t>goals, objectives, plans, systems and processes</w:t>
            </w:r>
          </w:p>
          <w:p w:rsidR="00000000" w:rsidRPr="000760A5" w:rsidP="000760A5">
            <w:pPr>
              <w:pStyle w:val="ListBullet"/>
            </w:pPr>
            <w:r w:rsidRPr="000760A5">
              <w:t xml:space="preserve">legal and ethical requirements and codes of </w:t>
            </w:r>
            <w:r w:rsidRPr="000760A5">
              <w:t>practice</w:t>
            </w:r>
          </w:p>
          <w:p w:rsidR="00000000" w:rsidRPr="000760A5" w:rsidP="000760A5">
            <w:pPr>
              <w:pStyle w:val="ListBullet"/>
            </w:pPr>
            <w:r w:rsidRPr="000760A5">
              <w:t>mission statements and strategic plans</w:t>
            </w:r>
          </w:p>
          <w:p w:rsidR="00000000" w:rsidRPr="000760A5" w:rsidP="000760A5">
            <w:pPr>
              <w:pStyle w:val="ListBullet"/>
            </w:pPr>
            <w:r w:rsidRPr="000760A5">
              <w:t>OHS policies, procedures and programs</w:t>
            </w:r>
          </w:p>
          <w:p w:rsidR="00000000" w:rsidP="000760A5">
            <w:pPr>
              <w:pStyle w:val="ListBullet"/>
              <w:rPr>
                <w:lang w:val="en-NZ"/>
              </w:rPr>
            </w:pPr>
            <w:r w:rsidRPr="000760A5">
              <w:t>policies and procedures in relation to client service</w:t>
            </w:r>
          </w:p>
        </w:tc>
      </w:tr>
      <w:tr w:rsidTr="00DA2B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0760A5" w:rsidP="000760A5">
            <w:pPr>
              <w:pStyle w:val="ListBullet"/>
            </w:pPr>
            <w:r w:rsidRPr="000760A5">
              <w:t>quality and continuous improvement processes and standards</w:t>
            </w:r>
          </w:p>
          <w:p w:rsidR="00000000" w:rsidP="000760A5">
            <w:pPr>
              <w:pStyle w:val="ListBullet"/>
              <w:rPr>
                <w:lang w:val="en-NZ"/>
              </w:rPr>
            </w:pPr>
            <w:r w:rsidRPr="000760A5">
              <w:t>quality assurance and procedure manuals.</w:t>
            </w:r>
          </w:p>
        </w:tc>
      </w:tr>
      <w:tr w:rsidTr="00DA2B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rPr>
                <w:rStyle w:val="BoldandItalics"/>
              </w:rPr>
              <w:t xml:space="preserve">Legislative </w:t>
            </w:r>
            <w:r w:rsidRPr="000760A5">
              <w:rPr>
                <w:rStyle w:val="BoldandItalics"/>
              </w:rPr>
              <w:t>requirements</w:t>
            </w:r>
            <w:r w:rsidRPr="000760A5">
              <w:t xml:space="preserve"> may be outlined and reflected in:</w:t>
            </w:r>
          </w:p>
        </w:tc>
        <w:tc>
          <w:tcPr>
            <w:tcW w:w="5738" w:type="dxa"/>
            <w:tcBorders>
              <w:top w:val="nil"/>
              <w:left w:val="nil"/>
              <w:bottom w:val="nil"/>
              <w:right w:val="nil"/>
            </w:tcBorders>
            <w:tcMar>
              <w:top w:w="0" w:type="dxa"/>
              <w:left w:w="62" w:type="dxa"/>
              <w:bottom w:w="0" w:type="dxa"/>
              <w:right w:w="62" w:type="dxa"/>
            </w:tcMar>
          </w:tcPr>
          <w:p w:rsidR="00000000" w:rsidRPr="000760A5" w:rsidP="000760A5">
            <w:pPr>
              <w:pStyle w:val="ListBullet"/>
            </w:pPr>
            <w:r w:rsidRPr="000760A5">
              <w:t>Australian Securities and Investments Commission, Australian Competition and Consumer Commission, and Foreign Investment Review Board requirements</w:t>
            </w:r>
          </w:p>
          <w:p w:rsidR="00000000" w:rsidRPr="000760A5" w:rsidP="000760A5">
            <w:pPr>
              <w:pStyle w:val="ListBullet"/>
            </w:pPr>
            <w:r w:rsidRPr="000760A5">
              <w:t>Australian standards</w:t>
            </w:r>
          </w:p>
          <w:p w:rsidR="00000000" w:rsidRPr="000760A5" w:rsidP="000760A5">
            <w:pPr>
              <w:pStyle w:val="ListBullet"/>
            </w:pPr>
            <w:r w:rsidRPr="000760A5">
              <w:t>federal and state taxation requirements</w:t>
            </w:r>
          </w:p>
          <w:p w:rsidR="00000000" w:rsidRPr="000760A5" w:rsidP="000760A5">
            <w:pPr>
              <w:pStyle w:val="ListBullet"/>
            </w:pPr>
            <w:r w:rsidRPr="000760A5">
              <w:t>consumer protection laws and guidelines</w:t>
            </w:r>
          </w:p>
          <w:p w:rsidR="00000000" w:rsidRPr="000760A5" w:rsidP="000760A5">
            <w:pPr>
              <w:pStyle w:val="ListBullet"/>
            </w:pPr>
            <w:r w:rsidRPr="000760A5">
              <w:t>court and tribunal precedents</w:t>
            </w:r>
          </w:p>
          <w:p w:rsidR="00000000" w:rsidRPr="000760A5" w:rsidP="000760A5">
            <w:pPr>
              <w:pStyle w:val="ListBullet"/>
            </w:pPr>
            <w:r w:rsidRPr="000760A5">
              <w:t>environmental and zoning laws affecting access security, access and property use</w:t>
            </w:r>
          </w:p>
          <w:p w:rsidR="00000000" w:rsidRPr="000760A5" w:rsidP="000760A5">
            <w:pPr>
              <w:pStyle w:val="ListBullet"/>
            </w:pPr>
            <w:r w:rsidRPr="000760A5">
              <w:t>freedom of information</w:t>
            </w:r>
          </w:p>
          <w:p w:rsidR="00000000" w:rsidRPr="000760A5" w:rsidP="000760A5">
            <w:pPr>
              <w:pStyle w:val="ListBullet"/>
            </w:pPr>
            <w:r w:rsidRPr="000760A5">
              <w:t>home building requirements</w:t>
            </w:r>
          </w:p>
          <w:p w:rsidR="00000000" w:rsidRPr="000760A5" w:rsidP="000760A5">
            <w:pPr>
              <w:pStyle w:val="ListBullet"/>
            </w:pPr>
            <w:r w:rsidRPr="000760A5">
              <w:t>licensing requirements</w:t>
            </w:r>
          </w:p>
          <w:p w:rsidR="00000000" w:rsidRPr="000760A5" w:rsidP="000760A5">
            <w:pPr>
              <w:pStyle w:val="ListBullet"/>
            </w:pPr>
            <w:r w:rsidRPr="000760A5">
              <w:t>privacy and confidentiality requ</w:t>
            </w:r>
            <w:r w:rsidRPr="000760A5">
              <w:t>irements and laws applying to owners, contractors and tenants</w:t>
            </w:r>
          </w:p>
          <w:p w:rsidR="00000000" w:rsidRPr="000760A5" w:rsidP="000760A5">
            <w:pPr>
              <w:pStyle w:val="ListBullet"/>
            </w:pPr>
            <w:r w:rsidRPr="000760A5">
              <w:t>public health</w:t>
            </w:r>
          </w:p>
          <w:p w:rsidR="00000000" w:rsidRPr="000760A5" w:rsidP="000760A5">
            <w:pPr>
              <w:pStyle w:val="ListBullet"/>
            </w:pPr>
            <w:r w:rsidRPr="000760A5">
              <w:t>quality assurance and certification requirements</w:t>
            </w:r>
          </w:p>
          <w:p w:rsidR="00000000" w:rsidRPr="000760A5" w:rsidP="000760A5">
            <w:pPr>
              <w:pStyle w:val="ListBullet"/>
            </w:pPr>
            <w:r w:rsidRPr="000760A5">
              <w:t>relevant common law</w:t>
            </w:r>
          </w:p>
          <w:p w:rsidR="00000000" w:rsidRPr="000760A5" w:rsidP="000760A5">
            <w:pPr>
              <w:pStyle w:val="ListBullet"/>
            </w:pPr>
            <w:r w:rsidRPr="000760A5">
              <w:t>relevant federal, and state or territory legislation and regulations affecting organisational operation, includ</w:t>
            </w:r>
            <w:r w:rsidRPr="000760A5">
              <w:t>ing:</w:t>
            </w:r>
          </w:p>
          <w:p w:rsidR="00000000" w:rsidRPr="000760A5" w:rsidP="000760A5">
            <w:pPr>
              <w:pStyle w:val="ListBullet2"/>
            </w:pPr>
            <w:r w:rsidRPr="000760A5">
              <w:t>anti-discrimination and diversity</w:t>
            </w:r>
          </w:p>
          <w:p w:rsidR="00000000" w:rsidRPr="000760A5" w:rsidP="000760A5">
            <w:pPr>
              <w:pStyle w:val="ListBullet2"/>
            </w:pPr>
            <w:r w:rsidRPr="000760A5">
              <w:t>environmental issues</w:t>
            </w:r>
          </w:p>
          <w:p w:rsidR="00000000" w:rsidRPr="000760A5" w:rsidP="000760A5">
            <w:pPr>
              <w:pStyle w:val="ListBullet2"/>
            </w:pPr>
            <w:r w:rsidRPr="000760A5">
              <w:t>EEO</w:t>
            </w:r>
          </w:p>
          <w:p w:rsidR="00000000" w:rsidRPr="000760A5" w:rsidP="000760A5">
            <w:pPr>
              <w:pStyle w:val="ListBullet2"/>
            </w:pPr>
            <w:r w:rsidRPr="000760A5">
              <w:t>industrial relations</w:t>
            </w:r>
          </w:p>
          <w:p w:rsidR="00000000" w:rsidRPr="000760A5" w:rsidP="000760A5">
            <w:pPr>
              <w:pStyle w:val="ListBullet2"/>
            </w:pPr>
            <w:r w:rsidRPr="000760A5">
              <w:t>OHS</w:t>
            </w:r>
          </w:p>
          <w:p w:rsidR="00000000" w:rsidRPr="000760A5" w:rsidP="000760A5">
            <w:pPr>
              <w:pStyle w:val="ListBullet"/>
            </w:pPr>
            <w:r w:rsidRPr="000760A5">
              <w:t xml:space="preserve">relevant industry codes of practice covering the market sector and industry, financial </w:t>
            </w:r>
            <w:r w:rsidRPr="000760A5">
              <w:t>transactions, taxation, environment, construction, land use, native title, zoning, utilities use (water, gas and electricity), and contract or common law</w:t>
            </w:r>
          </w:p>
          <w:p w:rsidR="00000000" w:rsidRPr="000760A5" w:rsidP="000760A5">
            <w:pPr>
              <w:pStyle w:val="ListBullet"/>
            </w:pPr>
            <w:r w:rsidRPr="000760A5">
              <w:t xml:space="preserve">relevant local government policies and regulations </w:t>
            </w:r>
          </w:p>
          <w:p w:rsidR="00000000" w:rsidRPr="000760A5" w:rsidP="000760A5">
            <w:pPr>
              <w:pStyle w:val="ListBullet"/>
            </w:pPr>
            <w:r w:rsidRPr="000760A5">
              <w:t>strata, community and company titles</w:t>
            </w:r>
          </w:p>
          <w:p w:rsidR="00000000" w:rsidRPr="000760A5" w:rsidP="000760A5">
            <w:pPr>
              <w:pStyle w:val="ListBullet"/>
            </w:pPr>
            <w:r w:rsidRPr="000760A5">
              <w:t>tenancy agree</w:t>
            </w:r>
            <w:r w:rsidRPr="000760A5">
              <w:t>ments</w:t>
            </w:r>
          </w:p>
          <w:p w:rsidR="00000000" w:rsidP="000760A5">
            <w:pPr>
              <w:pStyle w:val="ListBullet"/>
              <w:rPr>
                <w:lang w:val="en-NZ"/>
              </w:rPr>
            </w:pPr>
            <w:r w:rsidRPr="000760A5">
              <w:t>trade practices laws and guidelines.</w:t>
            </w:r>
          </w:p>
        </w:tc>
      </w:tr>
      <w:tr w:rsidTr="00DA2B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rPr>
                <w:rStyle w:val="BoldandItalics"/>
              </w:rPr>
              <w:t>Communication techniques</w:t>
            </w:r>
            <w:r w:rsidRPr="000760A5">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0760A5" w:rsidP="000760A5">
            <w:pPr>
              <w:pStyle w:val="ListBullet"/>
            </w:pPr>
            <w:r w:rsidRPr="000760A5">
              <w:t xml:space="preserve">active listening </w:t>
            </w:r>
          </w:p>
          <w:p w:rsidR="00000000" w:rsidRPr="000760A5" w:rsidP="000760A5">
            <w:pPr>
              <w:pStyle w:val="ListBullet"/>
            </w:pPr>
            <w:r w:rsidRPr="000760A5">
              <w:t>clear, legible writing</w:t>
            </w:r>
          </w:p>
          <w:p w:rsidR="00000000" w:rsidRPr="000760A5" w:rsidP="000760A5">
            <w:pPr>
              <w:pStyle w:val="ListBullet"/>
            </w:pPr>
            <w:r w:rsidRPr="000760A5">
              <w:t xml:space="preserve">giving customers full attention </w:t>
            </w:r>
          </w:p>
          <w:p w:rsidR="00000000" w:rsidRPr="000760A5" w:rsidP="000760A5">
            <w:pPr>
              <w:pStyle w:val="ListBullet"/>
            </w:pPr>
            <w:r w:rsidRPr="000760A5">
              <w:t>maintaining eye contact</w:t>
            </w:r>
          </w:p>
          <w:p w:rsidR="00000000" w:rsidRPr="000760A5" w:rsidP="000760A5">
            <w:pPr>
              <w:pStyle w:val="ListBullet"/>
            </w:pPr>
            <w:r w:rsidRPr="000760A5">
              <w:t>non-verbal communication, including body language and personal presentation</w:t>
            </w:r>
          </w:p>
          <w:p w:rsidR="00000000" w:rsidRPr="000760A5" w:rsidP="000760A5">
            <w:pPr>
              <w:pStyle w:val="ListBullet"/>
            </w:pPr>
            <w:r w:rsidRPr="000760A5">
              <w:t>speaking clearly and concisely</w:t>
            </w:r>
          </w:p>
          <w:p w:rsidR="00000000" w:rsidRPr="000760A5" w:rsidP="000760A5">
            <w:pPr>
              <w:pStyle w:val="ListBullet"/>
            </w:pPr>
            <w:r w:rsidRPr="000760A5">
              <w:t>using appropriate language and tone of voice</w:t>
            </w:r>
          </w:p>
          <w:p w:rsidR="00000000" w:rsidP="000760A5">
            <w:pPr>
              <w:pStyle w:val="ListBullet"/>
              <w:rPr>
                <w:lang w:val="en-NZ"/>
              </w:rPr>
            </w:pPr>
            <w:r w:rsidRPr="000760A5">
              <w:t>using open and closed questions.</w:t>
            </w:r>
          </w:p>
        </w:tc>
      </w:tr>
      <w:tr w:rsidTr="00DA2B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rPr>
                <w:rStyle w:val="BoldandItalics"/>
              </w:rPr>
              <w:t>Specialist advice</w:t>
            </w:r>
            <w:r w:rsidRPr="000760A5">
              <w:t xml:space="preserve"> may be sought from:</w:t>
            </w:r>
          </w:p>
        </w:tc>
        <w:tc>
          <w:tcPr>
            <w:tcW w:w="5738" w:type="dxa"/>
            <w:tcBorders>
              <w:top w:val="nil"/>
              <w:left w:val="nil"/>
              <w:bottom w:val="nil"/>
              <w:right w:val="nil"/>
            </w:tcBorders>
            <w:tcMar>
              <w:top w:w="0" w:type="dxa"/>
              <w:left w:w="62" w:type="dxa"/>
              <w:bottom w:w="0" w:type="dxa"/>
              <w:right w:w="62" w:type="dxa"/>
            </w:tcMar>
          </w:tcPr>
          <w:p w:rsidR="00000000" w:rsidRPr="000760A5" w:rsidP="000760A5">
            <w:pPr>
              <w:pStyle w:val="ListBullet"/>
            </w:pPr>
            <w:r w:rsidRPr="000760A5">
              <w:t>clients</w:t>
            </w:r>
          </w:p>
          <w:p w:rsidR="00000000" w:rsidRPr="000760A5" w:rsidP="000760A5">
            <w:pPr>
              <w:pStyle w:val="ListBullet"/>
            </w:pPr>
            <w:r w:rsidRPr="000760A5">
              <w:t>colleagues</w:t>
            </w:r>
          </w:p>
          <w:p w:rsidR="00000000" w:rsidRPr="000760A5" w:rsidP="000760A5">
            <w:pPr>
              <w:pStyle w:val="ListBullet"/>
            </w:pPr>
            <w:r w:rsidRPr="000760A5">
              <w:t>counsellors</w:t>
            </w:r>
          </w:p>
          <w:p w:rsidR="00000000" w:rsidRPr="000760A5" w:rsidP="000760A5">
            <w:pPr>
              <w:pStyle w:val="ListBullet"/>
            </w:pPr>
            <w:r w:rsidRPr="000760A5">
              <w:t>emergency personnel</w:t>
            </w:r>
          </w:p>
          <w:p w:rsidR="00000000" w:rsidRPr="000760A5" w:rsidP="000760A5">
            <w:pPr>
              <w:pStyle w:val="ListBullet"/>
            </w:pPr>
            <w:r w:rsidRPr="000760A5">
              <w:t>health and safety personnel</w:t>
            </w:r>
          </w:p>
          <w:p w:rsidR="00000000" w:rsidRPr="000760A5" w:rsidP="000760A5">
            <w:pPr>
              <w:pStyle w:val="ListBullet"/>
            </w:pPr>
            <w:r w:rsidRPr="000760A5">
              <w:t>legal representatives</w:t>
            </w:r>
          </w:p>
          <w:p w:rsidR="00000000" w:rsidRPr="000760A5" w:rsidP="000760A5">
            <w:pPr>
              <w:pStyle w:val="ListBullet"/>
            </w:pPr>
            <w:r w:rsidRPr="000760A5">
              <w:t>members of industry associations</w:t>
            </w:r>
          </w:p>
          <w:p w:rsidR="00000000" w:rsidP="000760A5">
            <w:pPr>
              <w:pStyle w:val="ListBullet"/>
              <w:rPr>
                <w:lang w:val="en-NZ"/>
              </w:rPr>
            </w:pPr>
            <w:r w:rsidRPr="000760A5">
              <w:t>supervisors.</w:t>
            </w:r>
          </w:p>
        </w:tc>
      </w:tr>
      <w:tr w:rsidTr="00DA2B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rPr>
                <w:rStyle w:val="BoldandItalics"/>
              </w:rPr>
              <w:t>Negotiation techniques</w:t>
            </w:r>
            <w:r w:rsidRPr="000760A5">
              <w:t xml:space="preserve"> should include:</w:t>
            </w:r>
          </w:p>
        </w:tc>
        <w:tc>
          <w:tcPr>
            <w:tcW w:w="5738" w:type="dxa"/>
            <w:tcBorders>
              <w:top w:val="nil"/>
              <w:left w:val="nil"/>
              <w:bottom w:val="nil"/>
              <w:right w:val="nil"/>
            </w:tcBorders>
            <w:tcMar>
              <w:top w:w="0" w:type="dxa"/>
              <w:left w:w="62" w:type="dxa"/>
              <w:bottom w:w="0" w:type="dxa"/>
              <w:right w:w="62" w:type="dxa"/>
            </w:tcMar>
          </w:tcPr>
          <w:p w:rsidR="00000000" w:rsidRPr="000760A5" w:rsidP="000760A5">
            <w:pPr>
              <w:pStyle w:val="ListBullet"/>
            </w:pPr>
            <w:r w:rsidRPr="000760A5">
              <w:t>control of tone of voice and body language</w:t>
            </w:r>
          </w:p>
          <w:p w:rsidR="00000000" w:rsidRPr="000760A5" w:rsidP="000760A5">
            <w:pPr>
              <w:pStyle w:val="ListBullet"/>
            </w:pPr>
            <w:r w:rsidRPr="000760A5">
              <w:t>demonstrating flexibility and willingness to negotiate</w:t>
            </w:r>
          </w:p>
          <w:p w:rsidR="00000000" w:rsidRPr="000760A5" w:rsidP="000760A5">
            <w:pPr>
              <w:pStyle w:val="ListBullet"/>
            </w:pPr>
            <w:r w:rsidRPr="000760A5">
              <w:t>using positive, confident and cooperative language</w:t>
            </w:r>
          </w:p>
          <w:p w:rsidR="00000000" w:rsidRPr="000760A5" w:rsidP="000760A5">
            <w:pPr>
              <w:pStyle w:val="ListBullet"/>
            </w:pPr>
            <w:r w:rsidRPr="000760A5">
              <w:t>using clear presenta</w:t>
            </w:r>
            <w:r w:rsidRPr="000760A5">
              <w:t>tion of options and consequences</w:t>
            </w:r>
          </w:p>
          <w:p w:rsidR="00000000" w:rsidRPr="000760A5" w:rsidP="000760A5">
            <w:pPr>
              <w:pStyle w:val="ListBullet"/>
            </w:pPr>
            <w:r w:rsidRPr="000760A5">
              <w:t>using language and concepts appropriate to the people involved</w:t>
            </w:r>
          </w:p>
          <w:p w:rsidR="00000000" w:rsidRPr="000760A5" w:rsidP="000760A5">
            <w:pPr>
              <w:pStyle w:val="ListBullet"/>
            </w:pPr>
            <w:r w:rsidRPr="000760A5">
              <w:t>using strategic questioning and listening to gather information and direct the focus of people involved</w:t>
            </w:r>
          </w:p>
          <w:p w:rsidR="00000000" w:rsidP="000760A5">
            <w:pPr>
              <w:pStyle w:val="ListBullet"/>
              <w:rPr>
                <w:lang w:val="en-NZ"/>
              </w:rPr>
            </w:pPr>
            <w:r w:rsidRPr="000760A5">
              <w:t>using summarising of positions and agreements to move un</w:t>
            </w:r>
            <w:r w:rsidRPr="000760A5">
              <w:t>derstanding.</w:t>
            </w:r>
          </w:p>
        </w:tc>
      </w:tr>
      <w:tr w:rsidTr="00DA2B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rPr>
                <w:rStyle w:val="BoldandItalics"/>
              </w:rPr>
              <w:t>Social and cultural differences</w:t>
            </w:r>
            <w:r w:rsidRPr="000760A5">
              <w:t xml:space="preserve"> may be expressed in:</w:t>
            </w:r>
          </w:p>
        </w:tc>
        <w:tc>
          <w:tcPr>
            <w:tcW w:w="5738" w:type="dxa"/>
            <w:tcBorders>
              <w:top w:val="nil"/>
              <w:left w:val="nil"/>
              <w:bottom w:val="nil"/>
              <w:right w:val="nil"/>
            </w:tcBorders>
            <w:tcMar>
              <w:top w:w="0" w:type="dxa"/>
              <w:left w:w="62" w:type="dxa"/>
              <w:bottom w:w="0" w:type="dxa"/>
              <w:right w:w="62" w:type="dxa"/>
            </w:tcMar>
          </w:tcPr>
          <w:p w:rsidR="00000000" w:rsidRPr="000760A5" w:rsidP="000760A5">
            <w:pPr>
              <w:pStyle w:val="ListBullet"/>
            </w:pPr>
            <w:r w:rsidRPr="000760A5">
              <w:t>beliefs, values and practices</w:t>
            </w:r>
          </w:p>
          <w:p w:rsidR="00000000" w:rsidRPr="000760A5" w:rsidP="000760A5">
            <w:pPr>
              <w:pStyle w:val="ListBullet"/>
            </w:pPr>
            <w:r w:rsidRPr="000760A5">
              <w:t>conventions of gender and sexuality</w:t>
            </w:r>
          </w:p>
          <w:p w:rsidR="00000000" w:rsidRPr="000760A5" w:rsidP="000760A5">
            <w:pPr>
              <w:pStyle w:val="ListBullet"/>
            </w:pPr>
            <w:r w:rsidRPr="000760A5">
              <w:t>cultural stereotypes</w:t>
            </w:r>
          </w:p>
          <w:p w:rsidR="00000000" w:rsidRPr="000760A5" w:rsidP="000760A5">
            <w:pPr>
              <w:pStyle w:val="ListBullet"/>
            </w:pPr>
            <w:r w:rsidRPr="000760A5">
              <w:t>dress</w:t>
            </w:r>
          </w:p>
          <w:p w:rsidR="00000000" w:rsidRPr="000760A5" w:rsidP="000760A5">
            <w:pPr>
              <w:pStyle w:val="ListBullet"/>
            </w:pPr>
            <w:r w:rsidRPr="000760A5">
              <w:t>food and diet</w:t>
            </w:r>
          </w:p>
          <w:p w:rsidR="00000000" w:rsidRPr="000760A5" w:rsidP="000760A5">
            <w:pPr>
              <w:pStyle w:val="ListBullet"/>
            </w:pPr>
            <w:r w:rsidRPr="000760A5">
              <w:t>religious and spiritual observances</w:t>
            </w:r>
          </w:p>
          <w:p w:rsidR="00000000" w:rsidRPr="000760A5" w:rsidP="000760A5">
            <w:pPr>
              <w:pStyle w:val="ListBullet"/>
            </w:pPr>
            <w:r w:rsidRPr="000760A5">
              <w:t>social conventions</w:t>
            </w:r>
          </w:p>
          <w:p w:rsidR="00000000" w:rsidRPr="000760A5" w:rsidP="000760A5">
            <w:pPr>
              <w:pStyle w:val="ListBullet"/>
            </w:pPr>
            <w:r w:rsidRPr="000760A5">
              <w:t>traditional practices and observations</w:t>
            </w:r>
          </w:p>
          <w:p w:rsidR="00000000" w:rsidP="000760A5">
            <w:pPr>
              <w:pStyle w:val="ListBullet"/>
              <w:rPr>
                <w:lang w:val="en-NZ"/>
              </w:rPr>
            </w:pPr>
            <w:r w:rsidRPr="000760A5">
              <w:t>verbal and non-verbal language.</w:t>
            </w:r>
          </w:p>
        </w:tc>
      </w:tr>
      <w:tr w:rsidTr="00DA2B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rPr>
                <w:rStyle w:val="BoldandItalics"/>
              </w:rPr>
              <w:t>Clients</w:t>
            </w:r>
            <w:r w:rsidRPr="000760A5">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0760A5" w:rsidP="000760A5">
            <w:pPr>
              <w:pStyle w:val="ListBullet"/>
            </w:pPr>
            <w:r w:rsidRPr="000760A5">
              <w:t>building supervisors</w:t>
            </w:r>
          </w:p>
          <w:p w:rsidR="00000000" w:rsidRPr="000760A5" w:rsidP="000760A5">
            <w:pPr>
              <w:pStyle w:val="ListBullet"/>
            </w:pPr>
            <w:r w:rsidRPr="000760A5">
              <w:t>company management</w:t>
            </w:r>
          </w:p>
          <w:p w:rsidR="00000000" w:rsidRPr="000760A5" w:rsidP="000760A5">
            <w:pPr>
              <w:pStyle w:val="ListBullet"/>
            </w:pPr>
            <w:r w:rsidRPr="000760A5">
              <w:t>fund managers</w:t>
            </w:r>
          </w:p>
          <w:p w:rsidR="00000000" w:rsidRPr="000760A5" w:rsidP="000760A5">
            <w:pPr>
              <w:pStyle w:val="ListBullet"/>
            </w:pPr>
            <w:r w:rsidRPr="000760A5">
              <w:t>fund providers</w:t>
            </w:r>
          </w:p>
          <w:p w:rsidR="00000000" w:rsidRPr="000760A5" w:rsidP="000760A5">
            <w:pPr>
              <w:pStyle w:val="ListBullet"/>
            </w:pPr>
            <w:r w:rsidRPr="000760A5">
              <w:t>government and legal instruments or agencies</w:t>
            </w:r>
          </w:p>
          <w:p w:rsidR="00000000" w:rsidRPr="000760A5" w:rsidP="000760A5">
            <w:pPr>
              <w:pStyle w:val="ListBullet"/>
            </w:pPr>
            <w:r w:rsidRPr="000760A5">
              <w:t>institutions</w:t>
            </w:r>
          </w:p>
          <w:p w:rsidR="00000000" w:rsidRPr="000760A5" w:rsidP="000760A5">
            <w:pPr>
              <w:pStyle w:val="ListBullet"/>
            </w:pPr>
            <w:r w:rsidRPr="000760A5">
              <w:t>insurers</w:t>
            </w:r>
          </w:p>
          <w:p w:rsidR="00000000" w:rsidRPr="000760A5" w:rsidP="000760A5">
            <w:pPr>
              <w:pStyle w:val="ListBullet"/>
            </w:pPr>
            <w:r w:rsidRPr="000760A5">
              <w:t>internal and external property groups</w:t>
            </w:r>
          </w:p>
          <w:p w:rsidR="00000000" w:rsidRPr="000760A5" w:rsidP="000760A5">
            <w:pPr>
              <w:pStyle w:val="ListBullet"/>
            </w:pPr>
            <w:r w:rsidRPr="000760A5">
              <w:t>owner-occupiers</w:t>
            </w:r>
          </w:p>
          <w:p w:rsidR="00000000" w:rsidRPr="000760A5" w:rsidP="000760A5">
            <w:pPr>
              <w:pStyle w:val="ListBullet"/>
            </w:pPr>
            <w:r w:rsidRPr="000760A5">
              <w:t>private investors</w:t>
            </w:r>
          </w:p>
          <w:p w:rsidR="00000000" w:rsidRPr="000760A5" w:rsidP="000760A5">
            <w:pPr>
              <w:pStyle w:val="ListBullet"/>
            </w:pPr>
            <w:r w:rsidRPr="000760A5">
              <w:t>property agents</w:t>
            </w:r>
          </w:p>
          <w:p w:rsidR="00000000" w:rsidRPr="000760A5" w:rsidP="000760A5">
            <w:pPr>
              <w:pStyle w:val="ListBullet"/>
            </w:pPr>
            <w:r w:rsidRPr="000760A5">
              <w:t>property owners</w:t>
            </w:r>
          </w:p>
          <w:p w:rsidR="00000000" w:rsidRPr="000760A5" w:rsidP="000760A5">
            <w:pPr>
              <w:pStyle w:val="ListBullet"/>
            </w:pPr>
            <w:r w:rsidRPr="000760A5">
              <w:t>strata companies</w:t>
            </w:r>
          </w:p>
          <w:p w:rsidR="00000000" w:rsidP="000760A5">
            <w:pPr>
              <w:pStyle w:val="ListBullet"/>
              <w:rPr>
                <w:lang w:val="en-NZ"/>
              </w:rPr>
            </w:pPr>
            <w:r w:rsidRPr="000760A5">
              <w:t>tenants.</w:t>
            </w:r>
          </w:p>
        </w:tc>
      </w:tr>
      <w:tr w:rsidTr="00DA2B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rPr>
                <w:rStyle w:val="BoldandItalics"/>
              </w:rPr>
              <w:t>Contingency measures</w:t>
            </w:r>
            <w:r w:rsidRPr="000760A5">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0760A5" w:rsidP="000760A5">
            <w:pPr>
              <w:pStyle w:val="ListBullet"/>
            </w:pPr>
            <w:r w:rsidRPr="000760A5">
              <w:t>counselling</w:t>
            </w:r>
          </w:p>
          <w:p w:rsidR="00000000" w:rsidRPr="000760A5" w:rsidP="000760A5">
            <w:pPr>
              <w:pStyle w:val="ListBullet"/>
            </w:pPr>
            <w:r w:rsidRPr="000760A5">
              <w:t>cultural support</w:t>
            </w:r>
          </w:p>
          <w:p w:rsidR="00000000" w:rsidRPr="000760A5" w:rsidP="000760A5">
            <w:pPr>
              <w:pStyle w:val="ListBullet"/>
            </w:pPr>
            <w:r w:rsidRPr="000760A5">
              <w:t>defusing strategies</w:t>
            </w:r>
          </w:p>
          <w:p w:rsidR="00000000" w:rsidRPr="000760A5" w:rsidP="000760A5">
            <w:pPr>
              <w:pStyle w:val="ListBullet"/>
            </w:pPr>
            <w:r w:rsidRPr="000760A5">
              <w:t>first aid</w:t>
            </w:r>
          </w:p>
          <w:p w:rsidR="00000000" w:rsidRPr="000760A5" w:rsidP="000760A5">
            <w:pPr>
              <w:pStyle w:val="ListBullet"/>
            </w:pPr>
            <w:r w:rsidRPr="000760A5">
              <w:t>intervention</w:t>
            </w:r>
          </w:p>
          <w:p w:rsidR="00000000" w:rsidRPr="000760A5" w:rsidP="000760A5">
            <w:pPr>
              <w:pStyle w:val="ListBullet"/>
            </w:pPr>
            <w:r w:rsidRPr="000760A5">
              <w:t>mediation</w:t>
            </w:r>
          </w:p>
          <w:p w:rsidR="00000000" w:rsidRPr="000760A5" w:rsidP="000760A5">
            <w:pPr>
              <w:pStyle w:val="ListBullet"/>
            </w:pPr>
            <w:r w:rsidRPr="000760A5">
              <w:t>selecting alternative actions that may require use of force within legal requirements</w:t>
            </w:r>
          </w:p>
          <w:p w:rsidR="00000000" w:rsidRPr="000760A5" w:rsidP="000760A5">
            <w:pPr>
              <w:pStyle w:val="ListBullet"/>
            </w:pPr>
            <w:r w:rsidRPr="000760A5">
              <w:t>separation or isolation of source of conflict</w:t>
            </w:r>
          </w:p>
          <w:p w:rsidR="00000000" w:rsidRPr="000760A5" w:rsidP="000760A5">
            <w:pPr>
              <w:pStyle w:val="ListBullet"/>
            </w:pPr>
            <w:r w:rsidRPr="000760A5">
              <w:t>special watch</w:t>
            </w:r>
          </w:p>
          <w:p w:rsidR="00000000" w:rsidP="000760A5">
            <w:pPr>
              <w:pStyle w:val="ListBullet"/>
              <w:rPr>
                <w:lang w:val="en-NZ"/>
              </w:rPr>
            </w:pPr>
            <w:r w:rsidRPr="000760A5">
              <w:t>specialists and experts.</w:t>
            </w:r>
          </w:p>
        </w:tc>
      </w:tr>
      <w:tr w:rsidTr="00DA2B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rPr>
                <w:rStyle w:val="BoldandItalics"/>
              </w:rPr>
              <w:t>Business equipment and technology</w:t>
            </w:r>
            <w:r w:rsidRPr="000760A5">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0760A5" w:rsidP="000760A5">
            <w:pPr>
              <w:pStyle w:val="ListBullet"/>
            </w:pPr>
            <w:r w:rsidRPr="000760A5">
              <w:t>computers</w:t>
            </w:r>
          </w:p>
          <w:p w:rsidR="00000000" w:rsidRPr="000760A5" w:rsidP="000760A5">
            <w:pPr>
              <w:pStyle w:val="ListBullet"/>
            </w:pPr>
            <w:r w:rsidRPr="000760A5">
              <w:t>data storage devices</w:t>
            </w:r>
          </w:p>
          <w:p w:rsidR="00000000" w:rsidRPr="000760A5" w:rsidP="000760A5">
            <w:pPr>
              <w:pStyle w:val="ListBullet"/>
            </w:pPr>
            <w:r w:rsidRPr="000760A5">
              <w:t>email</w:t>
            </w:r>
          </w:p>
          <w:p w:rsidR="00000000" w:rsidRPr="000760A5" w:rsidP="000760A5">
            <w:pPr>
              <w:pStyle w:val="ListBullet"/>
            </w:pPr>
            <w:r w:rsidRPr="000760A5">
              <w:t>facsimile machines</w:t>
            </w:r>
          </w:p>
          <w:p w:rsidR="00000000" w:rsidRPr="000760A5" w:rsidP="000760A5">
            <w:pPr>
              <w:pStyle w:val="ListBullet"/>
            </w:pPr>
            <w:r w:rsidRPr="000760A5">
              <w:t>internet, extranet and intranet</w:t>
            </w:r>
          </w:p>
          <w:p w:rsidR="00000000" w:rsidRPr="000760A5" w:rsidP="000760A5">
            <w:pPr>
              <w:pStyle w:val="ListBullet"/>
            </w:pPr>
            <w:r w:rsidRPr="000760A5">
              <w:t>photocopiers</w:t>
            </w:r>
          </w:p>
          <w:p w:rsidR="00000000" w:rsidRPr="000760A5" w:rsidP="000760A5">
            <w:pPr>
              <w:pStyle w:val="ListBullet"/>
            </w:pPr>
            <w:r w:rsidRPr="000760A5">
              <w:t>printers</w:t>
            </w:r>
          </w:p>
          <w:p w:rsidR="00000000" w:rsidRPr="000760A5" w:rsidP="000760A5">
            <w:pPr>
              <w:pStyle w:val="ListBullet"/>
            </w:pPr>
            <w:r w:rsidRPr="000760A5">
              <w:t>scanners</w:t>
            </w:r>
          </w:p>
          <w:p w:rsidR="00000000" w:rsidP="000760A5">
            <w:pPr>
              <w:pStyle w:val="ListBullet"/>
              <w:rPr>
                <w:lang w:val="en-NZ"/>
              </w:rPr>
            </w:pPr>
            <w:r w:rsidRPr="000760A5">
              <w:t>software applications, such as databases and word applications.</w:t>
            </w:r>
          </w:p>
        </w:tc>
      </w:tr>
      <w:tr w:rsidTr="00DA2B76">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0760A5" w:rsidP="000760A5">
            <w:pPr>
              <w:pStyle w:val="BodyText"/>
            </w:pPr>
          </w:p>
        </w:tc>
      </w:tr>
    </w:tbl>
    <w:p w:rsidR="00DA2B76" w:rsidP="000760A5">
      <w:pPr>
        <w:pStyle w:val="BodyText"/>
      </w:pPr>
    </w:p>
    <w:p w:rsidR="00DA2B76" w:rsidP="000760A5">
      <w:pPr>
        <w:pStyle w:val="BodyText"/>
      </w:pPr>
    </w:p>
    <w:p w:rsidR="00000000" w:rsidRPr="000760A5" w:rsidP="000760A5">
      <w:pPr>
        <w:pStyle w:val="Heading1"/>
      </w:pPr>
      <w:bookmarkStart w:id="12" w:name="O_201167"/>
      <w:bookmarkEnd w:id="12"/>
      <w:r w:rsidRPr="000760A5">
        <w:t>Unit Sector(s)</w:t>
      </w:r>
    </w:p>
    <w:tbl>
      <w:tblPr>
        <w:tblW w:w="0" w:type="auto"/>
        <w:tblLayout w:type="fixed"/>
        <w:tblCellMar>
          <w:left w:w="62" w:type="dxa"/>
          <w:right w:w="62" w:type="dxa"/>
        </w:tblCellMar>
        <w:tblLook w:val="0000"/>
      </w:tblPr>
      <w:tblGrid>
        <w:gridCol w:w="2911"/>
        <w:gridCol w:w="5611"/>
      </w:tblGrid>
      <w:tr w:rsidTr="00DA2B76">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0760A5" w:rsidP="000760A5">
            <w:pPr>
              <w:pStyle w:val="BodyText"/>
            </w:pPr>
            <w:r w:rsidRPr="000760A5">
              <w:t>Property development, sales and management</w:t>
            </w:r>
          </w:p>
        </w:tc>
      </w:tr>
    </w:tbl>
    <w:p w:rsidR="00DA2B76" w:rsidP="000760A5">
      <w:pPr>
        <w:pStyle w:val="BodyText"/>
      </w:pPr>
    </w:p>
    <w:p w:rsidR="00DA2B76" w:rsidP="000760A5">
      <w:pPr>
        <w:pStyle w:val="BodyText"/>
      </w:pPr>
    </w:p>
    <w:p w:rsidR="00000000" w:rsidRPr="000760A5" w:rsidP="000760A5">
      <w:pPr>
        <w:pStyle w:val="Heading1"/>
      </w:pPr>
      <w:bookmarkStart w:id="13" w:name="O_201166"/>
      <w:bookmarkEnd w:id="13"/>
      <w:r w:rsidRPr="000760A5">
        <w:t>Competency field</w:t>
      </w:r>
    </w:p>
    <w:tbl>
      <w:tblPr>
        <w:tblW w:w="0" w:type="auto"/>
        <w:tblLayout w:type="fixed"/>
        <w:tblCellMar>
          <w:left w:w="62" w:type="dxa"/>
          <w:right w:w="62" w:type="dxa"/>
        </w:tblCellMar>
        <w:tblLook w:val="0000"/>
      </w:tblPr>
      <w:tblGrid>
        <w:gridCol w:w="2911"/>
        <w:gridCol w:w="5611"/>
      </w:tblGrid>
      <w:tr w:rsidTr="00DA2B76">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0760A5">
            <w:pPr>
              <w:pStyle w:val="BodyText"/>
              <w:rPr>
                <w:lang w:val="en-NZ"/>
              </w:rPr>
            </w:pPr>
            <w:r w:rsidRPr="000760A5">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0760A5" w:rsidP="000760A5">
            <w:pPr>
              <w:pStyle w:val="BodyText"/>
            </w:pPr>
            <w:r w:rsidRPr="000760A5">
              <w:t>Property operations and development</w:t>
            </w:r>
          </w:p>
        </w:tc>
      </w:tr>
    </w:tbl>
    <w:p w:rsidR="00DA2B76" w:rsidP="000760A5">
      <w:pPr>
        <w:pStyle w:val="BodyText"/>
      </w:pPr>
    </w:p>
    <w:p w:rsidR="00DA2B76" w:rsidP="000760A5">
      <w:pPr>
        <w:pStyle w:val="BodyText"/>
      </w:pPr>
    </w:p>
    <w:p w:rsidR="00000000" w:rsidRPr="000760A5" w:rsidP="000760A5"/>
    <w:sectPr w:rsidSect="000760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2B76" w:rsidP="00DA2B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76" w:rsidP="000760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A2B76" w:rsidP="000760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A2B76" w:rsidP="000760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2B76" w:rsidP="00DA2B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0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76" w:rsidP="000760A5">
    <w:pPr>
      <w:pStyle w:val="Header"/>
      <w:framePr w:wrap="around"/>
    </w:pPr>
    <w:r>
      <w:fldChar w:fldCharType="begin"/>
    </w:r>
    <w:r>
      <w:instrText xml:space="preserve"> TITLE   \* MERGEFORMAT </w:instrText>
    </w:r>
    <w:r>
      <w:fldChar w:fldCharType="separate"/>
    </w:r>
    <w:r>
      <w:t>CPPDSM4056A Manage conflict and disputes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A2B76" w:rsidP="000760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142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1618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1880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0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60A5"/>
    <w:pPr>
      <w:spacing w:before="360" w:after="60"/>
      <w:outlineLvl w:val="0"/>
    </w:pPr>
    <w:rPr>
      <w:sz w:val="32"/>
    </w:rPr>
  </w:style>
  <w:style w:type="paragraph" w:styleId="Heading2">
    <w:name w:val="heading 2"/>
    <w:basedOn w:val="HeadingBase"/>
    <w:next w:val="BodyText"/>
    <w:link w:val="Heading2Char"/>
    <w:qFormat/>
    <w:rsid w:val="000760A5"/>
    <w:pPr>
      <w:keepLines/>
      <w:spacing w:before="240" w:after="120"/>
      <w:outlineLvl w:val="1"/>
    </w:pPr>
    <w:rPr>
      <w:sz w:val="28"/>
      <w:szCs w:val="40"/>
    </w:rPr>
  </w:style>
  <w:style w:type="paragraph" w:styleId="Heading3">
    <w:name w:val="heading 3"/>
    <w:basedOn w:val="HeadingBase"/>
    <w:next w:val="BodyText"/>
    <w:link w:val="Heading3Char"/>
    <w:qFormat/>
    <w:rsid w:val="000760A5"/>
    <w:pPr>
      <w:spacing w:before="180" w:after="120"/>
      <w:outlineLvl w:val="2"/>
    </w:pPr>
    <w:rPr>
      <w:spacing w:val="-10"/>
      <w:kern w:val="32"/>
    </w:rPr>
  </w:style>
  <w:style w:type="paragraph" w:styleId="Heading4">
    <w:name w:val="heading 4"/>
    <w:basedOn w:val="HeadingBase"/>
    <w:next w:val="BodyText"/>
    <w:link w:val="Heading4Char"/>
    <w:qFormat/>
    <w:rsid w:val="000760A5"/>
    <w:pPr>
      <w:spacing w:before="160" w:after="120"/>
      <w:outlineLvl w:val="3"/>
    </w:pPr>
    <w:rPr>
      <w:sz w:val="22"/>
    </w:rPr>
  </w:style>
  <w:style w:type="paragraph" w:styleId="Heading5">
    <w:name w:val="heading 5"/>
    <w:basedOn w:val="HeadingBase"/>
    <w:next w:val="Normal"/>
    <w:link w:val="Heading5Char"/>
    <w:qFormat/>
    <w:rsid w:val="000760A5"/>
    <w:pPr>
      <w:spacing w:before="80"/>
      <w:outlineLvl w:val="4"/>
    </w:pPr>
    <w:rPr>
      <w:color w:val="918585"/>
      <w:sz w:val="20"/>
    </w:rPr>
  </w:style>
  <w:style w:type="paragraph" w:styleId="Heading6">
    <w:name w:val="heading 6"/>
    <w:basedOn w:val="HeadingBase"/>
    <w:next w:val="Normal"/>
    <w:link w:val="Heading6Char"/>
    <w:qFormat/>
    <w:rsid w:val="000760A5"/>
    <w:pPr>
      <w:spacing w:before="60"/>
      <w:outlineLvl w:val="5"/>
    </w:pPr>
    <w:rPr>
      <w:color w:val="918585"/>
      <w:sz w:val="20"/>
    </w:rPr>
  </w:style>
  <w:style w:type="paragraph" w:styleId="Heading7">
    <w:name w:val="heading 7"/>
    <w:basedOn w:val="Normal"/>
    <w:next w:val="Normal"/>
    <w:link w:val="Heading7Char"/>
    <w:qFormat/>
    <w:rsid w:val="000760A5"/>
    <w:pPr>
      <w:ind w:left="720"/>
      <w:outlineLvl w:val="6"/>
    </w:pPr>
    <w:rPr>
      <w:i/>
    </w:rPr>
  </w:style>
  <w:style w:type="paragraph" w:styleId="Heading8">
    <w:name w:val="heading 8"/>
    <w:basedOn w:val="Normal"/>
    <w:next w:val="Normal"/>
    <w:link w:val="Heading8Char"/>
    <w:qFormat/>
    <w:rsid w:val="000760A5"/>
    <w:pPr>
      <w:ind w:left="720"/>
      <w:outlineLvl w:val="7"/>
    </w:pPr>
    <w:rPr>
      <w:i/>
    </w:rPr>
  </w:style>
  <w:style w:type="paragraph" w:styleId="Heading9">
    <w:name w:val="heading 9"/>
    <w:basedOn w:val="Normal"/>
    <w:next w:val="Normal"/>
    <w:link w:val="Heading9Char"/>
    <w:qFormat/>
    <w:rsid w:val="000760A5"/>
    <w:pPr>
      <w:ind w:left="720"/>
      <w:outlineLvl w:val="8"/>
    </w:pPr>
    <w:rPr>
      <w:i/>
    </w:rPr>
  </w:style>
  <w:style w:type="character" w:default="1" w:styleId="DefaultParagraphFont">
    <w:name w:val="Default Paragraph Font"/>
    <w:uiPriority w:val="1"/>
    <w:unhideWhenUsed/>
    <w:rsid w:val="000760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0A5"/>
  </w:style>
  <w:style w:type="character" w:customStyle="1" w:styleId="Heading1Char">
    <w:name w:val="Heading 1 Char"/>
    <w:basedOn w:val="DefaultParagraphFont"/>
    <w:link w:val="Heading1"/>
    <w:rsid w:val="000760A5"/>
    <w:rPr>
      <w:rFonts w:ascii="Times New Roman" w:eastAsia="Times New Roman" w:hAnsi="Times New Roman" w:cs="Times New Roman"/>
      <w:b/>
      <w:sz w:val="32"/>
      <w:szCs w:val="20"/>
      <w:lang w:eastAsia="en-US"/>
    </w:rPr>
  </w:style>
  <w:style w:type="paragraph" w:styleId="BodyText">
    <w:name w:val="Body Text"/>
    <w:basedOn w:val="Normal"/>
    <w:link w:val="BodyTextChar"/>
    <w:rsid w:val="000760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60A5"/>
    <w:rPr>
      <w:rFonts w:ascii="Times New Roman" w:eastAsia="Times New Roman" w:hAnsi="Times New Roman" w:cs="Times New Roman"/>
      <w:sz w:val="24"/>
      <w:lang w:val="en-US" w:eastAsia="en-US"/>
    </w:rPr>
  </w:style>
  <w:style w:type="paragraph" w:styleId="Footer">
    <w:name w:val="footer"/>
    <w:basedOn w:val="Normal"/>
    <w:link w:val="FooterChar"/>
    <w:rsid w:val="000760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0A5"/>
    <w:rPr>
      <w:rFonts w:ascii="Times New Roman" w:eastAsia="Times New Roman" w:hAnsi="Times New Roman" w:cs="Times New Roman"/>
      <w:sz w:val="16"/>
      <w:lang w:val="en-US" w:eastAsia="en-US"/>
    </w:rPr>
  </w:style>
  <w:style w:type="paragraph" w:styleId="List">
    <w:name w:val="List"/>
    <w:basedOn w:val="BodyText"/>
    <w:next w:val="BodyText"/>
    <w:rsid w:val="000760A5"/>
    <w:pPr>
      <w:tabs>
        <w:tab w:val="left" w:pos="340"/>
      </w:tabs>
      <w:spacing w:before="60" w:after="60"/>
      <w:ind w:left="340" w:hanging="340"/>
    </w:pPr>
  </w:style>
  <w:style w:type="paragraph" w:styleId="ListBullet">
    <w:name w:val="List Bullet"/>
    <w:basedOn w:val="List"/>
    <w:rsid w:val="000760A5"/>
    <w:pPr>
      <w:numPr>
        <w:numId w:val="13"/>
      </w:numPr>
      <w:tabs>
        <w:tab w:val="clear" w:pos="340"/>
      </w:tabs>
      <w:spacing w:before="40" w:after="40"/>
    </w:pPr>
  </w:style>
  <w:style w:type="character" w:customStyle="1" w:styleId="SpecialBold">
    <w:name w:val="Special Bold"/>
    <w:basedOn w:val="DefaultParagraphFont"/>
    <w:rsid w:val="000760A5"/>
    <w:rPr>
      <w:b/>
      <w:spacing w:val="0"/>
    </w:rPr>
  </w:style>
  <w:style w:type="paragraph" w:styleId="ListBullet2">
    <w:name w:val="List Bullet 2"/>
    <w:basedOn w:val="List2"/>
    <w:rsid w:val="000760A5"/>
    <w:pPr>
      <w:numPr>
        <w:numId w:val="14"/>
      </w:numPr>
      <w:tabs>
        <w:tab w:val="clear" w:pos="680"/>
      </w:tabs>
    </w:pPr>
  </w:style>
  <w:style w:type="paragraph" w:styleId="Header">
    <w:name w:val="header"/>
    <w:basedOn w:val="Normal"/>
    <w:link w:val="HeaderChar"/>
    <w:rsid w:val="000760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0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60A5"/>
    <w:pPr>
      <w:spacing w:before="240" w:after="120"/>
      <w:outlineLvl w:val="0"/>
    </w:pPr>
    <w:rPr>
      <w:rFonts w:ascii="Times New Roman" w:hAnsi="Times New Roman"/>
      <w:b/>
      <w:sz w:val="28"/>
    </w:rPr>
  </w:style>
  <w:style w:type="paragraph" w:customStyle="1" w:styleId="AllowPageBreak">
    <w:name w:val="AllowPageBreak"/>
    <w:rsid w:val="000760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60A5"/>
    <w:rPr>
      <w:b/>
      <w:i/>
      <w:u w:val="none"/>
    </w:rPr>
  </w:style>
  <w:style w:type="character" w:customStyle="1" w:styleId="Heading2Char">
    <w:name w:val="Heading 2 Char"/>
    <w:basedOn w:val="DefaultParagraphFont"/>
    <w:link w:val="Heading2"/>
    <w:rsid w:val="000760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0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0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0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0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0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60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60A5"/>
    <w:rPr>
      <w:rFonts w:ascii="Courier New" w:eastAsia="Times New Roman" w:hAnsi="Courier New" w:cs="Times New Roman"/>
      <w:i/>
      <w:szCs w:val="20"/>
      <w:lang w:val="en-US" w:eastAsia="en-US"/>
    </w:rPr>
  </w:style>
  <w:style w:type="paragraph" w:customStyle="1" w:styleId="HeadingBase">
    <w:name w:val="Heading Base"/>
    <w:rsid w:val="000760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0A5"/>
    <w:pPr>
      <w:tabs>
        <w:tab w:val="right" w:leader="dot" w:pos="9072"/>
      </w:tabs>
      <w:ind w:left="567"/>
    </w:pPr>
    <w:rPr>
      <w:szCs w:val="22"/>
    </w:rPr>
  </w:style>
  <w:style w:type="paragraph" w:customStyle="1" w:styleId="TOCBase">
    <w:name w:val="TOC Base"/>
    <w:rsid w:val="000760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0A5"/>
    <w:pPr>
      <w:tabs>
        <w:tab w:val="right" w:leader="dot" w:pos="9072"/>
      </w:tabs>
      <w:spacing w:before="40" w:after="40"/>
      <w:ind w:left="284"/>
    </w:pPr>
    <w:rPr>
      <w:rFonts w:ascii="Times New Roman" w:hAnsi="Times New Roman"/>
    </w:rPr>
  </w:style>
  <w:style w:type="paragraph" w:styleId="TOC1">
    <w:name w:val="toc 1"/>
    <w:basedOn w:val="TOCBase"/>
    <w:next w:val="Normal"/>
    <w:rsid w:val="000760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60A5"/>
    <w:pPr>
      <w:spacing w:before="5040"/>
      <w:jc w:val="center"/>
    </w:pPr>
    <w:rPr>
      <w:sz w:val="48"/>
      <w:szCs w:val="72"/>
      <w:lang w:val="en-US"/>
    </w:rPr>
  </w:style>
  <w:style w:type="character" w:customStyle="1" w:styleId="TitleChar">
    <w:name w:val="Title Char"/>
    <w:basedOn w:val="DefaultParagraphFont"/>
    <w:link w:val="Title"/>
    <w:rsid w:val="000760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0A5"/>
    <w:pPr>
      <w:tabs>
        <w:tab w:val="left" w:pos="3600"/>
        <w:tab w:val="left" w:pos="3958"/>
      </w:tabs>
    </w:pPr>
  </w:style>
  <w:style w:type="paragraph" w:customStyle="1" w:styleId="Note">
    <w:name w:val="Note"/>
    <w:basedOn w:val="BodyText"/>
    <w:rsid w:val="000760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0A5"/>
    <w:pPr>
      <w:framePr w:wrap="auto" w:hAnchor="text" w:y="6049"/>
    </w:pPr>
    <w:rPr>
      <w:color w:val="000000"/>
      <w:sz w:val="40"/>
    </w:rPr>
  </w:style>
  <w:style w:type="paragraph" w:customStyle="1" w:styleId="TOCTitle">
    <w:name w:val="TOCTitle"/>
    <w:basedOn w:val="Heading1"/>
    <w:rsid w:val="000760A5"/>
    <w:pPr>
      <w:spacing w:after="240"/>
      <w:jc w:val="center"/>
      <w:outlineLvl w:val="9"/>
    </w:pPr>
    <w:rPr>
      <w:caps/>
    </w:rPr>
  </w:style>
  <w:style w:type="paragraph" w:customStyle="1" w:styleId="Version">
    <w:name w:val="Version"/>
    <w:rsid w:val="000760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0A5"/>
    <w:pPr>
      <w:keepNext w:val="0"/>
      <w:tabs>
        <w:tab w:val="right" w:pos="4176"/>
      </w:tabs>
      <w:ind w:left="198" w:hanging="198"/>
    </w:pPr>
    <w:rPr>
      <w:rFonts w:ascii="Garamond" w:hAnsi="Garamond"/>
    </w:rPr>
  </w:style>
  <w:style w:type="paragraph" w:styleId="IndexHeading">
    <w:name w:val="index heading"/>
    <w:basedOn w:val="Normal"/>
    <w:next w:val="Index1"/>
    <w:semiHidden/>
    <w:rsid w:val="000760A5"/>
    <w:pPr>
      <w:spacing w:before="120" w:after="120"/>
    </w:pPr>
    <w:rPr>
      <w:rFonts w:ascii="Arial" w:hAnsi="Arial"/>
      <w:b/>
      <w:color w:val="918585"/>
      <w:sz w:val="24"/>
    </w:rPr>
  </w:style>
  <w:style w:type="paragraph" w:customStyle="1" w:styleId="Chapter">
    <w:name w:val="Chapter"/>
    <w:basedOn w:val="Normal"/>
    <w:rsid w:val="000760A5"/>
    <w:pPr>
      <w:spacing w:before="240"/>
    </w:pPr>
    <w:rPr>
      <w:rFonts w:ascii="Times New Roman" w:hAnsi="Times New Roman"/>
      <w:smallCaps/>
      <w:spacing w:val="80"/>
      <w:sz w:val="28"/>
    </w:rPr>
  </w:style>
  <w:style w:type="paragraph" w:customStyle="1" w:styleId="InChapter">
    <w:name w:val="InChapter"/>
    <w:basedOn w:val="Heading3"/>
    <w:rsid w:val="000760A5"/>
    <w:pPr>
      <w:spacing w:after="240"/>
      <w:outlineLvl w:val="9"/>
    </w:pPr>
    <w:rPr>
      <w:noProof/>
    </w:rPr>
  </w:style>
  <w:style w:type="paragraph" w:styleId="Index2">
    <w:name w:val="index 2"/>
    <w:basedOn w:val="Normal"/>
    <w:next w:val="Normal"/>
    <w:semiHidden/>
    <w:rsid w:val="000760A5"/>
    <w:pPr>
      <w:tabs>
        <w:tab w:val="right" w:pos="4176"/>
      </w:tabs>
      <w:ind w:left="568" w:hanging="284"/>
    </w:pPr>
    <w:rPr>
      <w:rFonts w:ascii="Garamond" w:hAnsi="Garamond"/>
    </w:rPr>
  </w:style>
  <w:style w:type="paragraph" w:customStyle="1" w:styleId="Byline">
    <w:name w:val="Byline"/>
    <w:rsid w:val="000760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0A5"/>
    <w:pPr>
      <w:tabs>
        <w:tab w:val="clear" w:pos="3600"/>
        <w:tab w:val="clear" w:pos="3958"/>
      </w:tabs>
      <w:jc w:val="right"/>
    </w:pPr>
  </w:style>
  <w:style w:type="character" w:styleId="Emphasis">
    <w:name w:val="Emphasis"/>
    <w:basedOn w:val="DefaultParagraphFont"/>
    <w:qFormat/>
    <w:rsid w:val="000760A5"/>
    <w:rPr>
      <w:i/>
    </w:rPr>
  </w:style>
  <w:style w:type="paragraph" w:styleId="Caption">
    <w:name w:val="caption"/>
    <w:basedOn w:val="BodyText"/>
    <w:next w:val="Normal"/>
    <w:qFormat/>
    <w:rsid w:val="000760A5"/>
    <w:pPr>
      <w:framePr w:w="2268" w:hSpace="181" w:vSpace="181" w:wrap="around" w:vAnchor="text" w:hAnchor="page" w:x="1135" w:y="285" w:anchorLock="1"/>
    </w:pPr>
    <w:rPr>
      <w:i/>
    </w:rPr>
  </w:style>
  <w:style w:type="paragraph" w:customStyle="1" w:styleId="MiniTOCTitle">
    <w:name w:val="MiniTOCTitle"/>
    <w:basedOn w:val="Heading4"/>
    <w:rsid w:val="000760A5"/>
    <w:pPr>
      <w:spacing w:before="240"/>
      <w:outlineLvl w:val="9"/>
    </w:pPr>
    <w:rPr>
      <w:noProof/>
      <w:sz w:val="24"/>
    </w:rPr>
  </w:style>
  <w:style w:type="paragraph" w:customStyle="1" w:styleId="MiniTOCItem">
    <w:name w:val="MiniTOCItem"/>
    <w:basedOn w:val="ListBullet"/>
    <w:rsid w:val="000760A5"/>
    <w:pPr>
      <w:numPr>
        <w:numId w:val="0"/>
      </w:numPr>
      <w:tabs>
        <w:tab w:val="right" w:leader="dot" w:pos="6521"/>
      </w:tabs>
      <w:spacing w:before="0" w:after="0"/>
    </w:pPr>
  </w:style>
  <w:style w:type="paragraph" w:customStyle="1" w:styleId="TOFTitle">
    <w:name w:val="TOFTitle"/>
    <w:basedOn w:val="TOCTitle"/>
    <w:rsid w:val="000760A5"/>
  </w:style>
  <w:style w:type="paragraph" w:styleId="TableofFigures">
    <w:name w:val="table of figures"/>
    <w:basedOn w:val="Normal"/>
    <w:next w:val="Normal"/>
    <w:semiHidden/>
    <w:rsid w:val="000760A5"/>
    <w:pPr>
      <w:tabs>
        <w:tab w:val="right" w:leader="dot" w:pos="9072"/>
      </w:tabs>
      <w:ind w:left="970" w:hanging="403"/>
    </w:pPr>
    <w:rPr>
      <w:rFonts w:ascii="Times New Roman" w:hAnsi="Times New Roman"/>
      <w:b/>
    </w:rPr>
  </w:style>
  <w:style w:type="paragraph" w:styleId="ListNumber">
    <w:name w:val="List Number"/>
    <w:basedOn w:val="List"/>
    <w:rsid w:val="000760A5"/>
    <w:pPr>
      <w:numPr>
        <w:numId w:val="11"/>
      </w:numPr>
    </w:pPr>
  </w:style>
  <w:style w:type="character" w:customStyle="1" w:styleId="WingdingSymbols">
    <w:name w:val="Wingding Symbols"/>
    <w:rsid w:val="000760A5"/>
    <w:rPr>
      <w:rFonts w:ascii="Wingdings" w:hAnsi="Wingdings"/>
    </w:rPr>
  </w:style>
  <w:style w:type="paragraph" w:customStyle="1" w:styleId="TableHeading">
    <w:name w:val="Table Heading"/>
    <w:basedOn w:val="HeadingBase"/>
    <w:rsid w:val="000760A5"/>
    <w:pPr>
      <w:keepLines/>
      <w:pBdr>
        <w:bottom w:val="single" w:sz="6" w:space="1" w:color="918585"/>
      </w:pBdr>
      <w:spacing w:before="240"/>
    </w:pPr>
  </w:style>
  <w:style w:type="character" w:customStyle="1" w:styleId="HotSpot">
    <w:name w:val="HotSpot"/>
    <w:rsid w:val="000760A5"/>
    <w:rPr>
      <w:color w:val="0033CC"/>
      <w:u w:val="none"/>
    </w:rPr>
  </w:style>
  <w:style w:type="paragraph" w:customStyle="1" w:styleId="BodyTextRight">
    <w:name w:val="Body Text Right"/>
    <w:basedOn w:val="BodyText"/>
    <w:rsid w:val="000760A5"/>
    <w:pPr>
      <w:spacing w:before="0" w:after="0"/>
      <w:jc w:val="right"/>
    </w:pPr>
  </w:style>
  <w:style w:type="paragraph" w:styleId="Index3">
    <w:name w:val="index 3"/>
    <w:basedOn w:val="ListNumber2"/>
    <w:next w:val="Normal"/>
    <w:semiHidden/>
    <w:rsid w:val="000760A5"/>
    <w:pPr>
      <w:numPr>
        <w:numId w:val="0"/>
      </w:numPr>
      <w:tabs>
        <w:tab w:val="right" w:leader="dot" w:pos="4176"/>
      </w:tabs>
    </w:pPr>
  </w:style>
  <w:style w:type="paragraph" w:styleId="ListNumber2">
    <w:name w:val="List Number 2"/>
    <w:basedOn w:val="List2"/>
    <w:rsid w:val="000760A5"/>
    <w:pPr>
      <w:numPr>
        <w:numId w:val="10"/>
      </w:numPr>
      <w:tabs>
        <w:tab w:val="clear" w:pos="1060"/>
      </w:tabs>
    </w:pPr>
  </w:style>
  <w:style w:type="paragraph" w:customStyle="1" w:styleId="MarginNote">
    <w:name w:val="Margin Note"/>
    <w:basedOn w:val="BodyText"/>
    <w:rsid w:val="000760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0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0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60A5"/>
    <w:rPr>
      <w:sz w:val="32"/>
    </w:rPr>
  </w:style>
  <w:style w:type="paragraph" w:customStyle="1" w:styleId="HeadingProcedure">
    <w:name w:val="Heading Procedure"/>
    <w:basedOn w:val="HeadingBase"/>
    <w:next w:val="Normal"/>
    <w:rsid w:val="000760A5"/>
    <w:pPr>
      <w:tabs>
        <w:tab w:val="left" w:pos="0"/>
      </w:tabs>
      <w:spacing w:before="120" w:after="60"/>
    </w:pPr>
    <w:rPr>
      <w:i/>
      <w:color w:val="918585"/>
      <w:sz w:val="22"/>
    </w:rPr>
  </w:style>
  <w:style w:type="paragraph" w:customStyle="1" w:styleId="TableBodyText">
    <w:name w:val="Table Body Text"/>
    <w:basedOn w:val="BodyText"/>
    <w:rsid w:val="000760A5"/>
    <w:pPr>
      <w:spacing w:before="60" w:after="60"/>
    </w:pPr>
  </w:style>
  <w:style w:type="paragraph" w:styleId="ListContinue">
    <w:name w:val="List Continue"/>
    <w:basedOn w:val="List"/>
    <w:rsid w:val="000760A5"/>
    <w:pPr>
      <w:ind w:firstLine="0"/>
    </w:pPr>
  </w:style>
  <w:style w:type="paragraph" w:customStyle="1" w:styleId="ListNote">
    <w:name w:val="List Note"/>
    <w:basedOn w:val="List"/>
    <w:rsid w:val="000760A5"/>
    <w:pPr>
      <w:pBdr>
        <w:top w:val="single" w:sz="6" w:space="2" w:color="918585"/>
        <w:bottom w:val="single" w:sz="6" w:space="2" w:color="918585"/>
      </w:pBdr>
      <w:tabs>
        <w:tab w:val="left" w:pos="1021"/>
      </w:tabs>
      <w:ind w:firstLine="0"/>
    </w:pPr>
  </w:style>
  <w:style w:type="paragraph" w:customStyle="1" w:styleId="Warning">
    <w:name w:val="Warning"/>
    <w:basedOn w:val="BodyText"/>
    <w:rsid w:val="000760A5"/>
    <w:pPr>
      <w:shd w:val="clear" w:color="auto" w:fill="D9D9D9"/>
      <w:tabs>
        <w:tab w:val="left" w:pos="992"/>
      </w:tabs>
      <w:ind w:left="119" w:right="119"/>
    </w:pPr>
    <w:rPr>
      <w:sz w:val="20"/>
    </w:rPr>
  </w:style>
  <w:style w:type="paragraph" w:customStyle="1" w:styleId="MarginIcons">
    <w:name w:val="Margin Icons"/>
    <w:basedOn w:val="BodyText"/>
    <w:rsid w:val="000760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0A5"/>
    <w:rPr>
      <w:rFonts w:ascii="Courier New" w:hAnsi="Courier New"/>
    </w:rPr>
  </w:style>
  <w:style w:type="paragraph" w:customStyle="1" w:styleId="NoteBullet">
    <w:name w:val="Note Bullet"/>
    <w:basedOn w:val="Note"/>
    <w:rsid w:val="000760A5"/>
    <w:pPr>
      <w:tabs>
        <w:tab w:val="clear" w:pos="680"/>
      </w:tabs>
      <w:spacing w:before="60" w:after="60"/>
    </w:pPr>
  </w:style>
  <w:style w:type="paragraph" w:customStyle="1" w:styleId="SubHeading2">
    <w:name w:val="SubHeading2"/>
    <w:basedOn w:val="HeadingBase"/>
    <w:rsid w:val="000760A5"/>
    <w:pPr>
      <w:spacing w:before="240" w:after="60"/>
    </w:pPr>
    <w:rPr>
      <w:sz w:val="20"/>
    </w:rPr>
  </w:style>
  <w:style w:type="paragraph" w:customStyle="1" w:styleId="SubHeading1">
    <w:name w:val="SubHeading1"/>
    <w:basedOn w:val="HeadingBase"/>
    <w:rsid w:val="000760A5"/>
    <w:pPr>
      <w:spacing w:before="240" w:after="60"/>
    </w:pPr>
    <w:rPr>
      <w:color w:val="918585"/>
      <w:sz w:val="22"/>
    </w:rPr>
  </w:style>
  <w:style w:type="paragraph" w:customStyle="1" w:styleId="SideHeading">
    <w:name w:val="Side Heading"/>
    <w:basedOn w:val="HeadingBase"/>
    <w:rsid w:val="000760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0A5"/>
    <w:pPr>
      <w:numPr>
        <w:numId w:val="12"/>
      </w:numPr>
    </w:pPr>
  </w:style>
  <w:style w:type="paragraph" w:styleId="PlainText">
    <w:name w:val="Plain Text"/>
    <w:basedOn w:val="Normal"/>
    <w:link w:val="PlainTextChar"/>
    <w:rsid w:val="000760A5"/>
    <w:rPr>
      <w:sz w:val="20"/>
    </w:rPr>
  </w:style>
  <w:style w:type="character" w:customStyle="1" w:styleId="PlainTextChar">
    <w:name w:val="Plain Text Char"/>
    <w:basedOn w:val="DefaultParagraphFont"/>
    <w:link w:val="PlainText"/>
    <w:rsid w:val="000760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60A5"/>
    <w:rPr>
      <w:b/>
      <w:smallCaps/>
    </w:rPr>
  </w:style>
  <w:style w:type="paragraph" w:customStyle="1" w:styleId="TableListNumber">
    <w:name w:val="Table List Number"/>
    <w:basedOn w:val="ListNumber"/>
    <w:rsid w:val="000760A5"/>
    <w:pPr>
      <w:numPr>
        <w:numId w:val="0"/>
      </w:numPr>
    </w:pPr>
  </w:style>
  <w:style w:type="paragraph" w:styleId="TOC4">
    <w:name w:val="toc 4"/>
    <w:basedOn w:val="TOCBase"/>
    <w:next w:val="Normal"/>
    <w:semiHidden/>
    <w:rsid w:val="000760A5"/>
    <w:pPr>
      <w:tabs>
        <w:tab w:val="right" w:leader="dot" w:pos="9071"/>
      </w:tabs>
      <w:ind w:left="1701"/>
    </w:pPr>
  </w:style>
  <w:style w:type="paragraph" w:customStyle="1" w:styleId="ListAlpha">
    <w:name w:val="List Alpha"/>
    <w:basedOn w:val="List"/>
    <w:rsid w:val="000760A5"/>
    <w:pPr>
      <w:numPr>
        <w:numId w:val="9"/>
      </w:numPr>
    </w:pPr>
  </w:style>
  <w:style w:type="paragraph" w:customStyle="1" w:styleId="ListAlpha2">
    <w:name w:val="List Alpha 2"/>
    <w:basedOn w:val="List2"/>
    <w:rsid w:val="000760A5"/>
    <w:pPr>
      <w:numPr>
        <w:numId w:val="8"/>
      </w:numPr>
    </w:pPr>
  </w:style>
  <w:style w:type="paragraph" w:styleId="List2">
    <w:name w:val="List 2"/>
    <w:basedOn w:val="BodyText"/>
    <w:rsid w:val="000760A5"/>
    <w:pPr>
      <w:tabs>
        <w:tab w:val="left" w:pos="680"/>
      </w:tabs>
      <w:spacing w:before="60" w:after="60"/>
      <w:ind w:left="680" w:hanging="340"/>
    </w:pPr>
  </w:style>
  <w:style w:type="paragraph" w:styleId="List3">
    <w:name w:val="List 3"/>
    <w:basedOn w:val="BodyText"/>
    <w:rsid w:val="000760A5"/>
    <w:pPr>
      <w:tabs>
        <w:tab w:val="left" w:pos="1021"/>
      </w:tabs>
      <w:spacing w:before="60" w:after="60"/>
      <w:ind w:left="1020" w:hanging="340"/>
    </w:pPr>
  </w:style>
  <w:style w:type="paragraph" w:styleId="List4">
    <w:name w:val="List 4"/>
    <w:basedOn w:val="BodyText"/>
    <w:rsid w:val="000760A5"/>
    <w:pPr>
      <w:tabs>
        <w:tab w:val="left" w:pos="1361"/>
      </w:tabs>
      <w:spacing w:before="60" w:after="60"/>
      <w:ind w:left="1361" w:hanging="340"/>
    </w:pPr>
  </w:style>
  <w:style w:type="paragraph" w:styleId="List5">
    <w:name w:val="List 5"/>
    <w:basedOn w:val="BodyText"/>
    <w:rsid w:val="000760A5"/>
    <w:pPr>
      <w:tabs>
        <w:tab w:val="left" w:pos="1701"/>
      </w:tabs>
      <w:spacing w:before="60" w:after="60"/>
      <w:ind w:left="1701" w:hanging="340"/>
    </w:pPr>
  </w:style>
  <w:style w:type="paragraph" w:styleId="ListBullet3">
    <w:name w:val="List Bullet 3"/>
    <w:basedOn w:val="List3"/>
    <w:rsid w:val="000760A5"/>
    <w:pPr>
      <w:numPr>
        <w:numId w:val="15"/>
      </w:numPr>
      <w:tabs>
        <w:tab w:val="clear" w:pos="1021"/>
      </w:tabs>
      <w:ind w:left="1037" w:hanging="357"/>
    </w:pPr>
  </w:style>
  <w:style w:type="paragraph" w:styleId="ListBullet4">
    <w:name w:val="List Bullet 4"/>
    <w:basedOn w:val="List4"/>
    <w:rsid w:val="000760A5"/>
    <w:pPr>
      <w:numPr>
        <w:numId w:val="3"/>
      </w:numPr>
    </w:pPr>
  </w:style>
  <w:style w:type="paragraph" w:styleId="ListBullet5">
    <w:name w:val="List Bullet 5"/>
    <w:basedOn w:val="List5"/>
    <w:rsid w:val="000760A5"/>
    <w:pPr>
      <w:numPr>
        <w:numId w:val="4"/>
      </w:numPr>
    </w:pPr>
  </w:style>
  <w:style w:type="paragraph" w:styleId="ListContinue2">
    <w:name w:val="List Continue 2"/>
    <w:basedOn w:val="List2"/>
    <w:rsid w:val="000760A5"/>
    <w:pPr>
      <w:ind w:firstLine="0"/>
    </w:pPr>
  </w:style>
  <w:style w:type="paragraph" w:styleId="ListContinue3">
    <w:name w:val="List Continue 3"/>
    <w:basedOn w:val="List3"/>
    <w:rsid w:val="000760A5"/>
    <w:pPr>
      <w:ind w:left="1021" w:firstLine="0"/>
    </w:pPr>
  </w:style>
  <w:style w:type="paragraph" w:styleId="ListContinue4">
    <w:name w:val="List Continue 4"/>
    <w:basedOn w:val="List4"/>
    <w:rsid w:val="000760A5"/>
    <w:pPr>
      <w:ind w:firstLine="0"/>
    </w:pPr>
  </w:style>
  <w:style w:type="paragraph" w:styleId="ListContinue5">
    <w:name w:val="List Continue 5"/>
    <w:basedOn w:val="List5"/>
    <w:rsid w:val="000760A5"/>
    <w:pPr>
      <w:ind w:firstLine="0"/>
    </w:pPr>
  </w:style>
  <w:style w:type="paragraph" w:styleId="ListNumber3">
    <w:name w:val="List Number 3"/>
    <w:basedOn w:val="List3"/>
    <w:rsid w:val="000760A5"/>
    <w:pPr>
      <w:numPr>
        <w:numId w:val="5"/>
      </w:numPr>
    </w:pPr>
  </w:style>
  <w:style w:type="paragraph" w:styleId="ListNumber4">
    <w:name w:val="List Number 4"/>
    <w:basedOn w:val="List4"/>
    <w:rsid w:val="000760A5"/>
    <w:pPr>
      <w:numPr>
        <w:numId w:val="6"/>
      </w:numPr>
    </w:pPr>
  </w:style>
  <w:style w:type="paragraph" w:styleId="ListNumber5">
    <w:name w:val="List Number 5"/>
    <w:basedOn w:val="List5"/>
    <w:rsid w:val="000760A5"/>
    <w:pPr>
      <w:numPr>
        <w:numId w:val="7"/>
      </w:numPr>
    </w:pPr>
  </w:style>
  <w:style w:type="paragraph" w:styleId="BlockText">
    <w:name w:val="Block Text"/>
    <w:basedOn w:val="Normal"/>
    <w:rsid w:val="000760A5"/>
    <w:pPr>
      <w:spacing w:after="120"/>
      <w:ind w:left="1440" w:right="1440"/>
    </w:pPr>
  </w:style>
  <w:style w:type="character" w:customStyle="1" w:styleId="Subscript">
    <w:name w:val="Subscript"/>
    <w:basedOn w:val="DefaultParagraphFont"/>
    <w:rsid w:val="000760A5"/>
    <w:rPr>
      <w:sz w:val="16"/>
      <w:vertAlign w:val="subscript"/>
    </w:rPr>
  </w:style>
  <w:style w:type="character" w:customStyle="1" w:styleId="Superscript">
    <w:name w:val="Superscript"/>
    <w:basedOn w:val="DefaultParagraphFont"/>
    <w:rsid w:val="000760A5"/>
    <w:rPr>
      <w:sz w:val="16"/>
      <w:vertAlign w:val="superscript"/>
    </w:rPr>
  </w:style>
  <w:style w:type="character" w:customStyle="1" w:styleId="Symbols">
    <w:name w:val="Symbols"/>
    <w:basedOn w:val="DefaultParagraphFont"/>
    <w:rsid w:val="000760A5"/>
    <w:rPr>
      <w:rFonts w:ascii="Symbol" w:hAnsi="Symbol"/>
    </w:rPr>
  </w:style>
  <w:style w:type="character" w:customStyle="1" w:styleId="MenuOptions">
    <w:name w:val="Menu Options"/>
    <w:basedOn w:val="DefaultParagraphFont"/>
    <w:rsid w:val="000760A5"/>
    <w:rPr>
      <w:rFonts w:ascii="Arial Narrow" w:hAnsi="Arial Narrow"/>
      <w:smallCaps/>
    </w:rPr>
  </w:style>
  <w:style w:type="character" w:customStyle="1" w:styleId="Buttons">
    <w:name w:val="Buttons"/>
    <w:basedOn w:val="DefaultParagraphFont"/>
    <w:rsid w:val="000760A5"/>
    <w:rPr>
      <w:b/>
    </w:rPr>
  </w:style>
  <w:style w:type="character" w:customStyle="1" w:styleId="Underlined">
    <w:name w:val="Underlined"/>
    <w:basedOn w:val="DefaultParagraphFont"/>
    <w:rsid w:val="000760A5"/>
    <w:rPr>
      <w:u w:val="single"/>
    </w:rPr>
  </w:style>
  <w:style w:type="paragraph" w:customStyle="1" w:styleId="TableBodyTextRight">
    <w:name w:val="Table Body Text Right"/>
    <w:basedOn w:val="TableBodyText"/>
    <w:rsid w:val="000760A5"/>
    <w:pPr>
      <w:widowControl w:val="0"/>
      <w:autoSpaceDE w:val="0"/>
      <w:autoSpaceDN w:val="0"/>
      <w:adjustRightInd w:val="0"/>
      <w:jc w:val="right"/>
    </w:pPr>
    <w:rPr>
      <w:rFonts w:cs="Arial"/>
      <w:szCs w:val="18"/>
    </w:rPr>
  </w:style>
  <w:style w:type="paragraph" w:customStyle="1" w:styleId="CopyrightText">
    <w:name w:val="Copyright Text"/>
    <w:basedOn w:val="BodyText"/>
    <w:rsid w:val="000760A5"/>
    <w:rPr>
      <w:sz w:val="18"/>
    </w:rPr>
  </w:style>
  <w:style w:type="paragraph" w:customStyle="1" w:styleId="BodySmallRight">
    <w:name w:val="Body Small Right"/>
    <w:basedOn w:val="BodyTextRight"/>
    <w:rsid w:val="000760A5"/>
    <w:rPr>
      <w:sz w:val="18"/>
      <w:szCs w:val="18"/>
    </w:rPr>
  </w:style>
  <w:style w:type="paragraph" w:customStyle="1" w:styleId="MarginEdition">
    <w:name w:val="Margin Edition"/>
    <w:basedOn w:val="MarginNote"/>
    <w:rsid w:val="000760A5"/>
    <w:pPr>
      <w:spacing w:before="0" w:after="0"/>
    </w:pPr>
    <w:rPr>
      <w:rFonts w:ascii="Times New Roman" w:hAnsi="Times New Roman"/>
      <w:color w:val="999999"/>
    </w:rPr>
  </w:style>
  <w:style w:type="paragraph" w:customStyle="1" w:styleId="Spacer">
    <w:name w:val="Spacer"/>
    <w:basedOn w:val="Normal"/>
    <w:rsid w:val="000760A5"/>
    <w:rPr>
      <w:sz w:val="2"/>
      <w:szCs w:val="2"/>
    </w:rPr>
  </w:style>
  <w:style w:type="character" w:customStyle="1" w:styleId="Small">
    <w:name w:val="Small"/>
    <w:basedOn w:val="DefaultParagraphFont"/>
    <w:rsid w:val="000760A5"/>
    <w:rPr>
      <w:sz w:val="16"/>
    </w:rPr>
  </w:style>
  <w:style w:type="paragraph" w:customStyle="1" w:styleId="WideTable">
    <w:name w:val="Wide Table"/>
    <w:basedOn w:val="Normal"/>
    <w:rsid w:val="000760A5"/>
    <w:pPr>
      <w:ind w:left="-1418"/>
    </w:pPr>
    <w:rPr>
      <w:sz w:val="2"/>
      <w:szCs w:val="2"/>
    </w:rPr>
  </w:style>
  <w:style w:type="character" w:styleId="PageNumber">
    <w:name w:val="page number"/>
    <w:basedOn w:val="DefaultParagraphFont"/>
    <w:rsid w:val="000760A5"/>
  </w:style>
  <w:style w:type="paragraph" w:styleId="Quote">
    <w:name w:val="Quote"/>
    <w:basedOn w:val="Heading1"/>
    <w:link w:val="QuoteChar"/>
    <w:qFormat/>
    <w:rsid w:val="000760A5"/>
    <w:rPr>
      <w:b w:val="0"/>
      <w:sz w:val="72"/>
      <w:szCs w:val="72"/>
      <w:lang w:val="en-NZ"/>
    </w:rPr>
  </w:style>
  <w:style w:type="character" w:customStyle="1" w:styleId="QuoteChar">
    <w:name w:val="Quote Char"/>
    <w:basedOn w:val="DefaultParagraphFont"/>
    <w:link w:val="Quote"/>
    <w:rsid w:val="000760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0A5"/>
    <w:pPr>
      <w:pageBreakBefore/>
    </w:pPr>
  </w:style>
  <w:style w:type="paragraph" w:customStyle="1" w:styleId="Border">
    <w:name w:val="Border"/>
    <w:basedOn w:val="Normal"/>
    <w:qFormat/>
    <w:rsid w:val="000760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0A5"/>
    <w:rPr>
      <w:b/>
      <w:bCs/>
      <w:i/>
      <w:iCs/>
      <w:color w:val="auto"/>
    </w:rPr>
  </w:style>
  <w:style w:type="paragraph" w:styleId="IntenseQuote">
    <w:name w:val="Intense Quote"/>
    <w:basedOn w:val="Normal"/>
    <w:next w:val="Normal"/>
    <w:link w:val="IntenseQuoteChar"/>
    <w:uiPriority w:val="30"/>
    <w:qFormat/>
    <w:rsid w:val="000760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0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60A5"/>
    <w:rPr>
      <w:smallCaps/>
      <w:color w:val="auto"/>
      <w:u w:val="single"/>
    </w:rPr>
  </w:style>
  <w:style w:type="character" w:styleId="IntenseReference">
    <w:name w:val="Intense Reference"/>
    <w:basedOn w:val="DefaultParagraphFont"/>
    <w:uiPriority w:val="32"/>
    <w:qFormat/>
    <w:rsid w:val="000760A5"/>
    <w:rPr>
      <w:b/>
      <w:bCs/>
      <w:smallCaps/>
      <w:color w:val="auto"/>
      <w:spacing w:val="5"/>
      <w:u w:val="single"/>
    </w:rPr>
  </w:style>
  <w:style w:type="paragraph" w:customStyle="1" w:styleId="2ColumnHeading">
    <w:name w:val="2Column Heading"/>
    <w:basedOn w:val="BodyText"/>
    <w:qFormat/>
    <w:rsid w:val="000760A5"/>
    <w:pPr>
      <w:spacing w:after="60"/>
      <w:ind w:left="-2268"/>
    </w:pPr>
    <w:rPr>
      <w:b/>
    </w:rPr>
  </w:style>
  <w:style w:type="paragraph" w:customStyle="1" w:styleId="Heading1TOC">
    <w:name w:val="Heading1 TOC"/>
    <w:basedOn w:val="Normal"/>
    <w:qFormat/>
    <w:rsid w:val="000760A5"/>
    <w:pPr>
      <w:spacing w:before="240" w:after="120"/>
    </w:pPr>
    <w:rPr>
      <w:rFonts w:ascii="Times New Roman" w:hAnsi="Times New Roman"/>
      <w:b/>
      <w:sz w:val="32"/>
    </w:rPr>
  </w:style>
  <w:style w:type="paragraph" w:customStyle="1" w:styleId="Heading2TOC">
    <w:name w:val="Heading2 TOC"/>
    <w:basedOn w:val="Normal"/>
    <w:qFormat/>
    <w:rsid w:val="000760A5"/>
    <w:pPr>
      <w:spacing w:before="240" w:after="60"/>
    </w:pPr>
    <w:rPr>
      <w:rFonts w:ascii="Times New Roman" w:hAnsi="Times New Roman"/>
      <w:b/>
      <w:sz w:val="28"/>
    </w:rPr>
  </w:style>
  <w:style w:type="character" w:customStyle="1" w:styleId="Underline">
    <w:name w:val="Underline"/>
    <w:basedOn w:val="DefaultParagraphFont"/>
    <w:qFormat/>
    <w:rsid w:val="000760A5"/>
    <w:rPr>
      <w:u w:val="single"/>
    </w:rPr>
  </w:style>
  <w:style w:type="paragraph" w:styleId="BalloonText">
    <w:name w:val="Balloon Text"/>
    <w:basedOn w:val="Normal"/>
    <w:link w:val="BalloonTextChar"/>
    <w:rsid w:val="000760A5"/>
    <w:rPr>
      <w:rFonts w:ascii="Tahoma" w:hAnsi="Tahoma" w:cs="Tahoma"/>
      <w:sz w:val="16"/>
      <w:szCs w:val="16"/>
    </w:rPr>
  </w:style>
  <w:style w:type="character" w:customStyle="1" w:styleId="BalloonTextChar">
    <w:name w:val="Balloon Text Char"/>
    <w:basedOn w:val="DefaultParagraphFont"/>
    <w:link w:val="BalloonText"/>
    <w:rsid w:val="000760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60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60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1905</Words>
  <Characters>12453</Characters>
  <Application>Microsoft Office Word</Application>
  <DocSecurity>0</DocSecurity>
  <Lines>411</Lines>
  <Paragraphs>227</Paragraphs>
  <ScaleCrop>false</ScaleCrop>
  <Company>Author-it Software Corporation Ltd.</Company>
  <LinksUpToDate>false</LinksUpToDate>
  <CharactersWithSpaces>14279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CPPDSM4056A Manage conflict and disputes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2012-05-26T06:10:00Z</dcterms:created>
  <dcterms:modified xsi:type="dcterms:W3CDTF">2012-05-26T06:10:00Z</dcterms:modified>
</cp:coreProperties>
</file>