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66D5" w:rsidP="003566D5">
      <w:pPr>
        <w:pStyle w:val="Title"/>
      </w:pPr>
      <w:r>
        <w:fldChar w:fldCharType="begin"/>
      </w:r>
      <w:r>
        <w:instrText xml:space="preserve"> TITLE   \* MERGEFORMAT </w:instrText>
      </w:r>
      <w:r>
        <w:fldChar w:fldCharType="separate"/>
      </w:r>
      <w:r>
        <w:t>CPPDSM4050A Lease industrial, commercial and retail property</w:t>
      </w:r>
      <w:r>
        <w:fldChar w:fldCharType="end"/>
      </w:r>
    </w:p>
    <w:p w:rsidR="003566D5" w:rsidP="003566D5">
      <w:pPr>
        <w:pStyle w:val="Version"/>
        <w:sectPr w:rsidSect="00FD7E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7E32" w:rsidP="00FD7E32">
      <w:pPr>
        <w:pStyle w:val="SuperHeading"/>
      </w:pPr>
      <w:r w:rsidRPr="00FD7E32">
        <w:t>CPPDSM4050A Lease industrial, commercial and retail property</w:t>
      </w:r>
    </w:p>
    <w:p w:rsidR="00000000" w:rsidRPr="00FD7E32" w:rsidP="00FD7E32">
      <w:pPr>
        <w:pStyle w:val="Heading1"/>
      </w:pPr>
      <w:bookmarkStart w:id="1" w:name="O_270082"/>
      <w:bookmarkEnd w:id="1"/>
      <w:r w:rsidRPr="00FD7E32">
        <w:t>Modification History</w:t>
      </w:r>
    </w:p>
    <w:p w:rsidR="00000000" w:rsidRPr="00FD7E32" w:rsidP="00FD7E32">
      <w:pPr>
        <w:pStyle w:val="BodyText"/>
      </w:pPr>
      <w:r w:rsidRPr="00FD7E32">
        <w:t>Not Applicable</w:t>
      </w:r>
    </w:p>
    <w:p w:rsidR="00000000" w:rsidRPr="00FD7E32" w:rsidP="00FD7E32">
      <w:pPr>
        <w:pStyle w:val="AllowPageBreak"/>
      </w:pPr>
    </w:p>
    <w:p w:rsidR="00000000" w:rsidRPr="00FD7E32" w:rsidP="00FD7E32">
      <w:pPr>
        <w:pStyle w:val="Heading1"/>
      </w:pPr>
      <w:bookmarkStart w:id="2" w:name="O_201132"/>
      <w:bookmarkEnd w:id="2"/>
      <w:r w:rsidRPr="00FD7E32">
        <w:t>Unit Descriptor</w:t>
      </w:r>
    </w:p>
    <w:tbl>
      <w:tblPr>
        <w:tblW w:w="0" w:type="auto"/>
        <w:tblLayout w:type="fixed"/>
        <w:tblCellMar>
          <w:left w:w="62" w:type="dxa"/>
          <w:right w:w="62" w:type="dxa"/>
        </w:tblCellMar>
        <w:tblLook w:val="0000"/>
      </w:tblPr>
      <w:tblGrid>
        <w:gridCol w:w="2926"/>
        <w:gridCol w:w="5596"/>
      </w:tblGrid>
      <w:tr w:rsidTr="003566D5">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FD7E32">
            <w:pPr>
              <w:pStyle w:val="BodyText"/>
              <w:rPr>
                <w:lang w:val="en-NZ"/>
              </w:rPr>
            </w:pPr>
            <w:r w:rsidRPr="00FD7E32">
              <w:rPr>
                <w:rStyle w:val="SpecialBold"/>
              </w:rPr>
              <w:t>Unit descriptor</w:t>
            </w:r>
          </w:p>
        </w:tc>
        <w:tc>
          <w:tcPr>
            <w:tcW w:w="5596" w:type="dxa"/>
            <w:tcBorders>
              <w:top w:val="nil"/>
              <w:left w:val="nil"/>
              <w:bottom w:val="nil"/>
              <w:right w:val="nil"/>
            </w:tcBorders>
            <w:tcMar>
              <w:top w:w="0" w:type="dxa"/>
              <w:left w:w="62" w:type="dxa"/>
              <w:bottom w:w="0" w:type="dxa"/>
              <w:right w:w="62" w:type="dxa"/>
            </w:tcMar>
          </w:tcPr>
          <w:p w:rsidR="00000000" w:rsidRPr="00FD7E32" w:rsidP="00FD7E32">
            <w:pPr>
              <w:pStyle w:val="BodyText"/>
            </w:pPr>
            <w:r w:rsidRPr="00FD7E32">
              <w:t>This unit of competency specifies the outcomes required to lease listed industrial, commer</w:t>
            </w:r>
            <w:r w:rsidRPr="00FD7E32">
              <w:t>cial and retail properties. It includes qualifying lessees, conducting property inspections, negotiating the terms and conditions of leases, coordinating completion of lease documentation and reviewing leasing arrangements.</w:t>
            </w:r>
          </w:p>
          <w:p w:rsidR="00000000" w:rsidRPr="00FD7E32" w:rsidP="00FD7E32">
            <w:pPr>
              <w:pStyle w:val="BodyText"/>
            </w:pPr>
            <w:r w:rsidRPr="00FD7E32">
              <w:t>The unit may form part of the li</w:t>
            </w:r>
            <w:r w:rsidRPr="00FD7E32">
              <w:t>censing requirements for persons engaged in real estate activities in those States and Territories where these are regulated activities.</w:t>
            </w:r>
          </w:p>
        </w:tc>
      </w:tr>
    </w:tbl>
    <w:p w:rsidR="003566D5" w:rsidP="00FD7E32">
      <w:pPr>
        <w:pStyle w:val="BodyText"/>
      </w:pPr>
    </w:p>
    <w:p w:rsidR="003566D5" w:rsidP="00FD7E32">
      <w:pPr>
        <w:pStyle w:val="BodyText"/>
      </w:pPr>
    </w:p>
    <w:p w:rsidR="00000000" w:rsidRPr="00FD7E32" w:rsidP="00FD7E32">
      <w:pPr>
        <w:pStyle w:val="Heading1"/>
      </w:pPr>
      <w:bookmarkStart w:id="3" w:name="O_201135"/>
      <w:bookmarkEnd w:id="3"/>
      <w:r w:rsidRPr="00FD7E32">
        <w:t>Application of the Unit</w:t>
      </w:r>
    </w:p>
    <w:tbl>
      <w:tblPr>
        <w:tblW w:w="0" w:type="auto"/>
        <w:tblLayout w:type="fixed"/>
        <w:tblCellMar>
          <w:left w:w="62" w:type="dxa"/>
          <w:right w:w="62" w:type="dxa"/>
        </w:tblCellMar>
        <w:tblLook w:val="0000"/>
      </w:tblPr>
      <w:tblGrid>
        <w:gridCol w:w="2926"/>
        <w:gridCol w:w="5596"/>
      </w:tblGrid>
      <w:tr w:rsidTr="003566D5">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FD7E32">
            <w:pPr>
              <w:pStyle w:val="BodyText"/>
              <w:rPr>
                <w:lang w:val="en-NZ"/>
              </w:rPr>
            </w:pPr>
            <w:r w:rsidRPr="00FD7E32">
              <w:rPr>
                <w:rStyle w:val="SpecialBold"/>
              </w:rPr>
              <w:t>Application of the unit</w:t>
            </w:r>
          </w:p>
        </w:tc>
        <w:tc>
          <w:tcPr>
            <w:tcW w:w="5596" w:type="dxa"/>
            <w:tcBorders>
              <w:top w:val="nil"/>
              <w:left w:val="nil"/>
              <w:bottom w:val="nil"/>
              <w:right w:val="nil"/>
            </w:tcBorders>
            <w:tcMar>
              <w:top w:w="0" w:type="dxa"/>
              <w:left w:w="62" w:type="dxa"/>
              <w:bottom w:w="0" w:type="dxa"/>
              <w:right w:w="62" w:type="dxa"/>
            </w:tcMar>
          </w:tcPr>
          <w:p w:rsidR="00000000" w:rsidRPr="00FD7E32" w:rsidP="00FD7E32">
            <w:pPr>
              <w:pStyle w:val="BodyText"/>
            </w:pPr>
            <w:r w:rsidRPr="00FD7E32">
              <w:t>This unit of competency supports the work of licensed real estate agents and real estate representatives involved in arranging the lease of listed industrial, commercial and retail property.</w:t>
            </w:r>
          </w:p>
        </w:tc>
      </w:tr>
    </w:tbl>
    <w:p w:rsidR="003566D5" w:rsidP="00FD7E32">
      <w:pPr>
        <w:pStyle w:val="BodyText"/>
      </w:pPr>
    </w:p>
    <w:p w:rsidR="003566D5" w:rsidP="00FD7E32">
      <w:pPr>
        <w:pStyle w:val="BodyText"/>
      </w:pPr>
    </w:p>
    <w:p w:rsidR="00000000" w:rsidRPr="00FD7E32" w:rsidP="00FD7E32">
      <w:pPr>
        <w:pStyle w:val="Heading1"/>
      </w:pPr>
      <w:bookmarkStart w:id="4" w:name="O_278342"/>
      <w:bookmarkEnd w:id="4"/>
      <w:r w:rsidRPr="00FD7E32">
        <w:t>Licensing/Regulatory Information</w:t>
      </w:r>
    </w:p>
    <w:p w:rsidR="00000000" w:rsidRPr="00FD7E32" w:rsidP="00FD7E32">
      <w:pPr>
        <w:pStyle w:val="BodyText"/>
      </w:pPr>
      <w:r w:rsidRPr="00FD7E32">
        <w:t>Refer to Uni</w:t>
      </w:r>
      <w:r w:rsidRPr="00FD7E32">
        <w:t>t Descriptor</w:t>
      </w:r>
    </w:p>
    <w:p w:rsidR="00000000" w:rsidRPr="00FD7E32" w:rsidP="00FD7E32">
      <w:pPr>
        <w:pStyle w:val="AllowPageBreak"/>
      </w:pPr>
    </w:p>
    <w:p w:rsidR="00000000" w:rsidRPr="00FD7E32" w:rsidP="00FD7E32">
      <w:pPr>
        <w:pStyle w:val="Heading1"/>
      </w:pPr>
      <w:bookmarkStart w:id="5" w:name="O_201134"/>
      <w:bookmarkEnd w:id="5"/>
      <w:r w:rsidRPr="00FD7E32">
        <w:t>Pre-Requisites</w:t>
      </w:r>
    </w:p>
    <w:tbl>
      <w:tblPr>
        <w:tblW w:w="0" w:type="auto"/>
        <w:tblLayout w:type="fixed"/>
        <w:tblCellMar>
          <w:left w:w="62" w:type="dxa"/>
          <w:right w:w="62" w:type="dxa"/>
        </w:tblCellMar>
        <w:tblLook w:val="0000"/>
      </w:tblPr>
      <w:tblGrid>
        <w:gridCol w:w="2926"/>
        <w:gridCol w:w="5596"/>
      </w:tblGrid>
      <w:tr w:rsidTr="003566D5">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FD7E32">
            <w:pPr>
              <w:pStyle w:val="BodyText"/>
              <w:rPr>
                <w:lang w:val="en-NZ"/>
              </w:rPr>
            </w:pPr>
            <w:r w:rsidRPr="00FD7E32">
              <w:rPr>
                <w:rStyle w:val="SpecialBold"/>
              </w:rPr>
              <w:t>Prerequisite units</w:t>
            </w:r>
          </w:p>
        </w:tc>
        <w:tc>
          <w:tcPr>
            <w:tcW w:w="5596" w:type="dxa"/>
            <w:tcBorders>
              <w:top w:val="nil"/>
              <w:left w:val="nil"/>
              <w:bottom w:val="nil"/>
              <w:right w:val="nil"/>
            </w:tcBorders>
            <w:tcMar>
              <w:top w:w="0" w:type="dxa"/>
              <w:left w:w="62" w:type="dxa"/>
              <w:bottom w:w="0" w:type="dxa"/>
              <w:right w:w="62" w:type="dxa"/>
            </w:tcMar>
          </w:tcPr>
          <w:p w:rsidR="00000000" w:rsidRPr="00FD7E32" w:rsidP="00FD7E32">
            <w:pPr>
              <w:pStyle w:val="BodyText"/>
            </w:pPr>
            <w:r w:rsidRPr="00FD7E32">
              <w:t>Nil</w:t>
            </w:r>
          </w:p>
        </w:tc>
      </w:tr>
    </w:tbl>
    <w:p w:rsidR="003566D5" w:rsidP="00FD7E32">
      <w:pPr>
        <w:pStyle w:val="BodyText"/>
      </w:pPr>
    </w:p>
    <w:p w:rsidR="003566D5" w:rsidP="00FD7E32">
      <w:pPr>
        <w:pStyle w:val="BodyText"/>
      </w:pPr>
    </w:p>
    <w:p w:rsidR="00000000" w:rsidRPr="00FD7E32" w:rsidP="00FD7E32">
      <w:pPr>
        <w:pStyle w:val="Heading1"/>
      </w:pPr>
      <w:bookmarkStart w:id="6" w:name="O_201133"/>
      <w:bookmarkEnd w:id="6"/>
      <w:r w:rsidRPr="00FD7E32">
        <w:t>Employability Skills Information</w:t>
      </w:r>
    </w:p>
    <w:tbl>
      <w:tblPr>
        <w:tblW w:w="0" w:type="auto"/>
        <w:tblLayout w:type="fixed"/>
        <w:tblCellMar>
          <w:left w:w="62" w:type="dxa"/>
          <w:right w:w="62" w:type="dxa"/>
        </w:tblCellMar>
        <w:tblLook w:val="0000"/>
      </w:tblPr>
      <w:tblGrid>
        <w:gridCol w:w="2926"/>
        <w:gridCol w:w="5596"/>
      </w:tblGrid>
      <w:tr w:rsidTr="003566D5">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FD7E32">
            <w:pPr>
              <w:pStyle w:val="BodyText"/>
              <w:rPr>
                <w:lang w:val="en-NZ"/>
              </w:rPr>
            </w:pPr>
            <w:r w:rsidRPr="00FD7E32">
              <w:rPr>
                <w:rStyle w:val="SpecialBold"/>
              </w:rPr>
              <w:t>Employability skills</w:t>
            </w:r>
          </w:p>
        </w:tc>
        <w:tc>
          <w:tcPr>
            <w:tcW w:w="5596" w:type="dxa"/>
            <w:tcBorders>
              <w:top w:val="nil"/>
              <w:left w:val="nil"/>
              <w:bottom w:val="nil"/>
              <w:right w:val="nil"/>
            </w:tcBorders>
            <w:tcMar>
              <w:top w:w="0" w:type="dxa"/>
              <w:left w:w="62" w:type="dxa"/>
              <w:bottom w:w="0" w:type="dxa"/>
              <w:right w:w="62" w:type="dxa"/>
            </w:tcMar>
          </w:tcPr>
          <w:p w:rsidR="00000000" w:rsidRPr="00FD7E32" w:rsidP="00FD7E32">
            <w:pPr>
              <w:pStyle w:val="BodyText"/>
            </w:pPr>
            <w:r w:rsidRPr="00FD7E32">
              <w:t>The required outcomes described in this unit of competency contain applicable facets of employability skills. The Employability Skills Summary of the qualification in which this unit of competency is packaged, will assist in identifying employability skill</w:t>
            </w:r>
            <w:r w:rsidRPr="00FD7E32">
              <w:t>s requirements.</w:t>
            </w:r>
          </w:p>
        </w:tc>
      </w:tr>
    </w:tbl>
    <w:p w:rsidR="003566D5" w:rsidP="00FD7E32">
      <w:pPr>
        <w:pStyle w:val="BodyText"/>
      </w:pPr>
    </w:p>
    <w:p w:rsidR="003566D5" w:rsidP="00FD7E32">
      <w:pPr>
        <w:pStyle w:val="BodyText"/>
      </w:pPr>
    </w:p>
    <w:p w:rsidR="00000000" w:rsidRPr="00FD7E32" w:rsidP="00FD7E32">
      <w:pPr>
        <w:pStyle w:val="Heading1"/>
      </w:pPr>
      <w:bookmarkStart w:id="7" w:name="O_288128"/>
      <w:bookmarkEnd w:id="7"/>
      <w:r w:rsidRPr="00FD7E32">
        <w:t>Elements and Performance Criteria Pre-Content</w:t>
      </w:r>
    </w:p>
    <w:tbl>
      <w:tblPr>
        <w:tblW w:w="0" w:type="auto"/>
        <w:tblLayout w:type="fixed"/>
        <w:tblCellMar>
          <w:left w:w="62" w:type="dxa"/>
          <w:right w:w="62" w:type="dxa"/>
        </w:tblCellMar>
        <w:tblLook w:val="0000"/>
      </w:tblPr>
      <w:tblGrid>
        <w:gridCol w:w="2980"/>
        <w:gridCol w:w="5776"/>
      </w:tblGrid>
      <w:tr w:rsidTr="003566D5">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FD7E32">
            <w:pPr>
              <w:pStyle w:val="BodyText"/>
              <w:rPr>
                <w:lang w:val="en-NZ"/>
              </w:rPr>
            </w:pPr>
            <w:r w:rsidRPr="00FD7E32">
              <w:t>Elements describe the essential outcomes of a unit of competency.</w:t>
            </w:r>
          </w:p>
        </w:tc>
        <w:tc>
          <w:tcPr>
            <w:tcW w:w="5776" w:type="dxa"/>
            <w:tcBorders>
              <w:top w:val="nil"/>
              <w:left w:val="nil"/>
              <w:bottom w:val="nil"/>
              <w:right w:val="nil"/>
            </w:tcBorders>
            <w:tcMar>
              <w:top w:w="0" w:type="dxa"/>
              <w:left w:w="62" w:type="dxa"/>
              <w:bottom w:w="0" w:type="dxa"/>
              <w:right w:w="62" w:type="dxa"/>
            </w:tcMar>
          </w:tcPr>
          <w:p w:rsidR="00000000" w:rsidRPr="00FD7E32" w:rsidP="00FD7E32">
            <w:pPr>
              <w:pStyle w:val="BodyText"/>
            </w:pPr>
            <w:r w:rsidRPr="00FD7E32">
              <w:t>Performance criteria describe the required performance needed to demonstrate achievement of the element. Whe</w:t>
            </w:r>
            <w:r w:rsidRPr="00FD7E32">
              <w:t xml:space="preserve">re </w:t>
            </w:r>
            <w:r w:rsidRPr="00FD7E32">
              <w:rPr>
                <w:rStyle w:val="BoldandItalics"/>
              </w:rPr>
              <w:t>bold italicised</w:t>
            </w:r>
            <w:r w:rsidRPr="00FD7E32">
              <w:t xml:space="preserve"> text is used, further information is detailed in the required skills and knowledge and/or the range statement. Assessment of performance is to be consistent with the evidence guide.</w:t>
            </w:r>
          </w:p>
        </w:tc>
      </w:tr>
    </w:tbl>
    <w:p w:rsidR="00000000" w:rsidRPr="00FD7E32" w:rsidP="00FD7E32">
      <w:pPr>
        <w:pStyle w:val="BodyText"/>
      </w:pPr>
    </w:p>
    <w:p w:rsidR="00000000" w:rsidRPr="00FD7E32" w:rsidP="00FD7E32">
      <w:pPr>
        <w:pStyle w:val="AllowPageBreak"/>
      </w:pPr>
    </w:p>
    <w:p w:rsidR="00000000" w:rsidRPr="00FD7E32" w:rsidP="00FD7E32">
      <w:pPr>
        <w:pStyle w:val="Heading1"/>
      </w:pPr>
      <w:bookmarkStart w:id="8" w:name="O_234795"/>
      <w:bookmarkEnd w:id="8"/>
      <w:r w:rsidRPr="00FD7E32">
        <w:t>Elements and Performance Criteria</w:t>
      </w:r>
    </w:p>
    <w:tbl>
      <w:tblPr>
        <w:tblW w:w="0" w:type="auto"/>
        <w:tblLayout w:type="fixed"/>
        <w:tblCellMar>
          <w:left w:w="62" w:type="dxa"/>
          <w:right w:w="62" w:type="dxa"/>
        </w:tblCellMar>
        <w:tblLook w:val="0000"/>
      </w:tblPr>
      <w:tblGrid>
        <w:gridCol w:w="2970"/>
        <w:gridCol w:w="18"/>
        <w:gridCol w:w="5743"/>
        <w:gridCol w:w="24"/>
      </w:tblGrid>
      <w:tr w:rsidTr="003566D5">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FD7E32" w:rsidP="00FD7E32">
            <w:pPr>
              <w:pStyle w:val="List"/>
            </w:pPr>
            <w:r w:rsidRPr="00FD7E32">
              <w:rPr>
                <w:rStyle w:val="SpecialBold"/>
              </w:rPr>
              <w:t>ELEMENT</w:t>
            </w:r>
          </w:p>
        </w:tc>
        <w:tc>
          <w:tcPr>
            <w:tcW w:w="5767" w:type="dxa"/>
            <w:gridSpan w:val="2"/>
            <w:tcBorders>
              <w:top w:val="nil"/>
              <w:left w:val="nil"/>
              <w:bottom w:val="nil"/>
              <w:right w:val="nil"/>
            </w:tcBorders>
            <w:tcMar>
              <w:top w:w="0" w:type="dxa"/>
              <w:left w:w="62" w:type="dxa"/>
              <w:bottom w:w="0" w:type="dxa"/>
              <w:right w:w="62" w:type="dxa"/>
            </w:tcMar>
          </w:tcPr>
          <w:p w:rsidR="00000000" w:rsidP="00FD7E32">
            <w:pPr>
              <w:pStyle w:val="List"/>
              <w:rPr>
                <w:lang w:val="en-NZ"/>
              </w:rPr>
            </w:pPr>
            <w:r w:rsidRPr="00FD7E32">
              <w:rPr>
                <w:rStyle w:val="SpecialBold"/>
              </w:rPr>
              <w:t>PERFORMANCE CRITERIA</w:t>
            </w:r>
          </w:p>
        </w:tc>
      </w:tr>
      <w:tr w:rsidTr="003566D5">
        <w:tblPrEx>
          <w:tblW w:w="0" w:type="auto"/>
          <w:tblLayout w:type="fixed"/>
          <w:tblCellMar>
            <w:left w:w="62" w:type="dxa"/>
            <w:right w:w="62" w:type="dxa"/>
          </w:tblCellMar>
          <w:tblLook w:val="0000"/>
        </w:tblPrEx>
        <w:trPr>
          <w:gridAfter w:val="1"/>
          <w:wAfter w:w="24" w:type="dxa"/>
        </w:trPr>
        <w:tc>
          <w:tcPr>
            <w:tcW w:w="2970" w:type="dxa"/>
            <w:tcBorders>
              <w:top w:val="nil"/>
              <w:left w:val="nil"/>
              <w:bottom w:val="nil"/>
              <w:right w:val="nil"/>
            </w:tcBorders>
            <w:tcMar>
              <w:top w:w="0" w:type="dxa"/>
              <w:left w:w="62" w:type="dxa"/>
              <w:bottom w:w="0" w:type="dxa"/>
              <w:right w:w="62" w:type="dxa"/>
            </w:tcMar>
          </w:tcPr>
          <w:p w:rsidR="00000000" w:rsidP="00FD7E32">
            <w:pPr>
              <w:pStyle w:val="List"/>
              <w:rPr>
                <w:lang w:val="en-NZ"/>
              </w:rPr>
            </w:pPr>
            <w:r w:rsidRPr="00FD7E32">
              <w:rPr>
                <w:rStyle w:val="SpecialBold"/>
              </w:rPr>
              <w:t>1</w:t>
            </w:r>
            <w:r w:rsidRPr="00FD7E32">
              <w:tab/>
            </w:r>
            <w:r w:rsidRPr="00FD7E32">
              <w:rPr>
                <w:rStyle w:val="SpecialBold"/>
              </w:rPr>
              <w:t>Qualify lessees</w:t>
            </w:r>
            <w:r w:rsidRPr="00FD7E32">
              <w:t>.</w:t>
            </w:r>
          </w:p>
        </w:tc>
        <w:tc>
          <w:tcPr>
            <w:tcW w:w="5761" w:type="dxa"/>
            <w:gridSpan w:val="2"/>
            <w:tcBorders>
              <w:top w:val="nil"/>
              <w:left w:val="nil"/>
              <w:bottom w:val="nil"/>
              <w:right w:val="nil"/>
            </w:tcBorders>
            <w:tcMar>
              <w:top w:w="0" w:type="dxa"/>
              <w:left w:w="62" w:type="dxa"/>
              <w:bottom w:w="0" w:type="dxa"/>
              <w:right w:w="62" w:type="dxa"/>
            </w:tcMar>
          </w:tcPr>
          <w:p w:rsidR="00000000" w:rsidRPr="00FD7E32" w:rsidP="00FD7E32">
            <w:pPr>
              <w:pStyle w:val="List"/>
            </w:pPr>
            <w:r w:rsidRPr="00FD7E32">
              <w:t>1.1</w:t>
            </w:r>
            <w:r w:rsidRPr="00FD7E32">
              <w:tab/>
            </w:r>
            <w:r w:rsidRPr="00FD7E32">
              <w:rPr>
                <w:rStyle w:val="BoldandItalics"/>
              </w:rPr>
              <w:t>Enquiries</w:t>
            </w:r>
            <w:r w:rsidRPr="00FD7E32">
              <w:t xml:space="preserve"> </w:t>
            </w:r>
            <w:r w:rsidRPr="00FD7E32">
              <w:rPr>
                <w:rStyle w:val="BoldandItalics"/>
              </w:rPr>
              <w:t>from potential lessees</w:t>
            </w:r>
            <w:r w:rsidRPr="00FD7E32">
              <w:t xml:space="preserve"> regarding </w:t>
            </w:r>
            <w:r w:rsidRPr="00FD7E32">
              <w:rPr>
                <w:rStyle w:val="BoldandItalics"/>
              </w:rPr>
              <w:t>lease</w:t>
            </w:r>
            <w:r w:rsidRPr="00FD7E32">
              <w:t xml:space="preserve"> of </w:t>
            </w:r>
            <w:r w:rsidRPr="00FD7E32">
              <w:rPr>
                <w:rStyle w:val="BoldandItalics"/>
              </w:rPr>
              <w:t>property</w:t>
            </w:r>
            <w:r w:rsidRPr="00FD7E32">
              <w:t xml:space="preserve"> are handled promptly to enable high quality service delivery in line with agency requirements.</w:t>
            </w:r>
          </w:p>
          <w:p w:rsidR="00000000" w:rsidRPr="00FD7E32" w:rsidP="00FD7E32">
            <w:pPr>
              <w:pStyle w:val="List"/>
            </w:pPr>
            <w:r w:rsidRPr="00FD7E32">
              <w:t>1.2</w:t>
            </w:r>
            <w:r w:rsidRPr="00FD7E32">
              <w:tab/>
            </w:r>
            <w:r w:rsidRPr="00FD7E32">
              <w:rPr>
                <w:rStyle w:val="BoldandItalics"/>
              </w:rPr>
              <w:t>Appropriate rapport</w:t>
            </w:r>
            <w:r w:rsidRPr="00FD7E32">
              <w:t xml:space="preserve"> is established with pot</w:t>
            </w:r>
            <w:r w:rsidRPr="00FD7E32">
              <w:t>ential lessees.</w:t>
            </w:r>
          </w:p>
          <w:p w:rsidR="00000000" w:rsidRPr="00FD7E32" w:rsidP="00FD7E32">
            <w:pPr>
              <w:pStyle w:val="List"/>
            </w:pPr>
            <w:r w:rsidRPr="00FD7E32">
              <w:t>1.3</w:t>
            </w:r>
            <w:r w:rsidRPr="00FD7E32">
              <w:tab/>
              <w:t xml:space="preserve">Enquiries from potential lessees are qualified to determine their preferences, needs, financial limits and capacity to pay in line with agency practice, ethical standards and </w:t>
            </w:r>
            <w:r w:rsidRPr="00FD7E32">
              <w:rPr>
                <w:rStyle w:val="BoldandItalics"/>
              </w:rPr>
              <w:t>legislative requirements</w:t>
            </w:r>
            <w:r w:rsidRPr="00FD7E32">
              <w:t>.</w:t>
            </w:r>
          </w:p>
          <w:p w:rsidR="00000000" w:rsidP="00FD7E32">
            <w:pPr>
              <w:pStyle w:val="List"/>
              <w:rPr>
                <w:lang w:val="en-NZ"/>
              </w:rPr>
            </w:pPr>
            <w:r w:rsidRPr="00FD7E32">
              <w:t>1.4</w:t>
            </w:r>
            <w:r w:rsidRPr="00FD7E32">
              <w:tab/>
              <w:t>Factors likely to influence the</w:t>
            </w:r>
            <w:r w:rsidRPr="00FD7E32">
              <w:t xml:space="preserve"> lease of properties are identified and potential lessees' intentions are clarified.</w:t>
            </w:r>
          </w:p>
        </w:tc>
      </w:tr>
      <w:tr w:rsidTr="003566D5">
        <w:tblPrEx>
          <w:tblW w:w="0" w:type="auto"/>
          <w:tblLayout w:type="fixed"/>
          <w:tblCellMar>
            <w:left w:w="62" w:type="dxa"/>
            <w:right w:w="62" w:type="dxa"/>
          </w:tblCellMar>
          <w:tblLook w:val="0000"/>
        </w:tblPrEx>
        <w:trPr>
          <w:gridAfter w:val="1"/>
          <w:wAfter w:w="24" w:type="dxa"/>
        </w:trPr>
        <w:tc>
          <w:tcPr>
            <w:tcW w:w="2970" w:type="dxa"/>
            <w:tcBorders>
              <w:top w:val="nil"/>
              <w:left w:val="nil"/>
              <w:bottom w:val="nil"/>
              <w:right w:val="nil"/>
            </w:tcBorders>
            <w:tcMar>
              <w:top w:w="0" w:type="dxa"/>
              <w:left w:w="62" w:type="dxa"/>
              <w:bottom w:w="0" w:type="dxa"/>
              <w:right w:w="62" w:type="dxa"/>
            </w:tcMar>
          </w:tcPr>
          <w:p w:rsidR="00000000" w:rsidP="00FD7E32">
            <w:pPr>
              <w:pStyle w:val="BodyText"/>
              <w:rPr>
                <w:lang w:val="en-NZ"/>
              </w:rPr>
            </w:pPr>
          </w:p>
        </w:tc>
        <w:tc>
          <w:tcPr>
            <w:tcW w:w="5761" w:type="dxa"/>
            <w:gridSpan w:val="2"/>
            <w:tcBorders>
              <w:top w:val="nil"/>
              <w:left w:val="nil"/>
              <w:bottom w:val="nil"/>
              <w:right w:val="nil"/>
            </w:tcBorders>
            <w:tcMar>
              <w:top w:w="0" w:type="dxa"/>
              <w:left w:w="62" w:type="dxa"/>
              <w:bottom w:w="0" w:type="dxa"/>
              <w:right w:w="62" w:type="dxa"/>
            </w:tcMar>
          </w:tcPr>
          <w:p w:rsidR="00000000" w:rsidRPr="00FD7E32" w:rsidP="00FD7E32">
            <w:pPr>
              <w:pStyle w:val="List"/>
            </w:pPr>
            <w:r w:rsidRPr="00FD7E32">
              <w:t>1.5</w:t>
            </w:r>
            <w:r w:rsidRPr="00FD7E32">
              <w:tab/>
              <w:t xml:space="preserve">Discussions with potential lessees are undertaken using </w:t>
            </w:r>
            <w:r w:rsidRPr="00FD7E32">
              <w:rPr>
                <w:rStyle w:val="BoldandItalics"/>
              </w:rPr>
              <w:t>promotional materials</w:t>
            </w:r>
            <w:r w:rsidRPr="00FD7E32">
              <w:t xml:space="preserve"> and </w:t>
            </w:r>
            <w:r w:rsidRPr="00FD7E32">
              <w:rPr>
                <w:rStyle w:val="BoldandItalics"/>
              </w:rPr>
              <w:t>effective interpersonal communication techniques</w:t>
            </w:r>
            <w:r w:rsidRPr="00FD7E32">
              <w:t xml:space="preserve"> to identify and match stated requirements with known listings.</w:t>
            </w:r>
          </w:p>
          <w:p w:rsidR="00000000" w:rsidRPr="00FD7E32" w:rsidP="00FD7E32">
            <w:pPr>
              <w:pStyle w:val="List"/>
            </w:pPr>
            <w:r w:rsidRPr="00FD7E32">
              <w:t>1.6</w:t>
            </w:r>
            <w:r w:rsidRPr="00FD7E32">
              <w:tab/>
              <w:t>Strategies for assisting potential lessees to decide to view properties are implemented in line with agency practice, ethical standards and legislative requirements.</w:t>
            </w:r>
          </w:p>
          <w:p w:rsidR="00000000" w:rsidP="00FD7E32">
            <w:pPr>
              <w:pStyle w:val="List"/>
              <w:rPr>
                <w:lang w:val="en-NZ"/>
              </w:rPr>
            </w:pPr>
            <w:r w:rsidRPr="00FD7E32">
              <w:t>1.7</w:t>
            </w:r>
            <w:r w:rsidRPr="00FD7E32">
              <w:tab/>
              <w:t>Agency records ass</w:t>
            </w:r>
            <w:r w:rsidRPr="00FD7E32">
              <w:t>ociated with prospective lessee enquiries are completed in line with agency practice.</w:t>
            </w:r>
          </w:p>
        </w:tc>
      </w:tr>
      <w:tr w:rsidTr="003566D5">
        <w:tblPrEx>
          <w:tblW w:w="0" w:type="auto"/>
          <w:tblLayout w:type="fixed"/>
          <w:tblCellMar>
            <w:left w:w="62" w:type="dxa"/>
            <w:right w:w="62" w:type="dxa"/>
          </w:tblCellMar>
          <w:tblLook w:val="0000"/>
        </w:tblPrEx>
        <w:trPr>
          <w:gridAfter w:val="1"/>
          <w:wAfter w:w="24" w:type="dxa"/>
        </w:trPr>
        <w:tc>
          <w:tcPr>
            <w:tcW w:w="2970" w:type="dxa"/>
            <w:tcBorders>
              <w:top w:val="nil"/>
              <w:left w:val="nil"/>
              <w:bottom w:val="nil"/>
              <w:right w:val="nil"/>
            </w:tcBorders>
            <w:tcMar>
              <w:top w:w="0" w:type="dxa"/>
              <w:left w:w="62" w:type="dxa"/>
              <w:bottom w:w="0" w:type="dxa"/>
              <w:right w:w="62" w:type="dxa"/>
            </w:tcMar>
          </w:tcPr>
          <w:p w:rsidR="00000000" w:rsidP="00FD7E32">
            <w:pPr>
              <w:pStyle w:val="List"/>
              <w:rPr>
                <w:lang w:val="en-NZ"/>
              </w:rPr>
            </w:pPr>
            <w:r w:rsidRPr="00FD7E32">
              <w:rPr>
                <w:rStyle w:val="SpecialBold"/>
              </w:rPr>
              <w:t>2</w:t>
            </w:r>
            <w:r w:rsidRPr="00FD7E32">
              <w:tab/>
            </w:r>
            <w:r w:rsidRPr="00FD7E32">
              <w:rPr>
                <w:rStyle w:val="SpecialBold"/>
              </w:rPr>
              <w:t>Undertake property inspection</w:t>
            </w:r>
            <w:r w:rsidRPr="00FD7E32">
              <w:t>.</w:t>
            </w:r>
          </w:p>
        </w:tc>
        <w:tc>
          <w:tcPr>
            <w:tcW w:w="5761" w:type="dxa"/>
            <w:gridSpan w:val="2"/>
            <w:tcBorders>
              <w:top w:val="nil"/>
              <w:left w:val="nil"/>
              <w:bottom w:val="nil"/>
              <w:right w:val="nil"/>
            </w:tcBorders>
            <w:tcMar>
              <w:top w:w="0" w:type="dxa"/>
              <w:left w:w="62" w:type="dxa"/>
              <w:bottom w:w="0" w:type="dxa"/>
              <w:right w:w="62" w:type="dxa"/>
            </w:tcMar>
          </w:tcPr>
          <w:p w:rsidR="00000000" w:rsidRPr="00FD7E32" w:rsidP="00FD7E32">
            <w:pPr>
              <w:pStyle w:val="List"/>
            </w:pPr>
            <w:r w:rsidRPr="00FD7E32">
              <w:t>2.1</w:t>
            </w:r>
            <w:r w:rsidRPr="00FD7E32">
              <w:tab/>
              <w:t>Appointments are made for property inspections in line with agency practice, ethical standards and legislative requirements.</w:t>
            </w:r>
          </w:p>
          <w:p w:rsidR="00000000" w:rsidRPr="00FD7E32" w:rsidP="00FD7E32">
            <w:pPr>
              <w:pStyle w:val="List"/>
            </w:pPr>
            <w:r w:rsidRPr="00FD7E32">
              <w:t>2.2</w:t>
            </w:r>
            <w:r w:rsidRPr="00FD7E32">
              <w:tab/>
              <w:t>Pre</w:t>
            </w:r>
            <w:r w:rsidRPr="00FD7E32">
              <w:t>parations are made for property inspection in line with agency practice.</w:t>
            </w:r>
          </w:p>
          <w:p w:rsidR="00000000" w:rsidRPr="00FD7E32" w:rsidP="00FD7E32">
            <w:pPr>
              <w:pStyle w:val="List"/>
            </w:pPr>
            <w:r w:rsidRPr="00FD7E32">
              <w:t>2.3</w:t>
            </w:r>
            <w:r w:rsidRPr="00FD7E32">
              <w:tab/>
              <w:t>Procedure for property inspections is implemented in line with agency practice.</w:t>
            </w:r>
          </w:p>
          <w:p w:rsidR="00000000" w:rsidRPr="00FD7E32" w:rsidP="00FD7E32">
            <w:pPr>
              <w:pStyle w:val="List"/>
            </w:pPr>
            <w:r w:rsidRPr="00FD7E32">
              <w:t>2.4</w:t>
            </w:r>
            <w:r w:rsidRPr="00FD7E32">
              <w:tab/>
              <w:t>Promotional material on the property is used to describe main features of the property and leas</w:t>
            </w:r>
            <w:r w:rsidRPr="00FD7E32">
              <w:t>e terms and conditions.</w:t>
            </w:r>
          </w:p>
          <w:p w:rsidR="00000000" w:rsidRPr="00FD7E32" w:rsidP="00FD7E32">
            <w:pPr>
              <w:pStyle w:val="List"/>
            </w:pPr>
            <w:r w:rsidRPr="00FD7E32">
              <w:t>2.5</w:t>
            </w:r>
            <w:r w:rsidRPr="00FD7E32">
              <w:tab/>
            </w:r>
            <w:r w:rsidRPr="00FD7E32">
              <w:rPr>
                <w:rStyle w:val="BoldandItalics"/>
              </w:rPr>
              <w:t>Effective questioning techniques</w:t>
            </w:r>
            <w:r w:rsidRPr="00FD7E32">
              <w:t xml:space="preserve"> are used to clarify prospective lessee interest in the property.</w:t>
            </w:r>
          </w:p>
          <w:p w:rsidR="00000000" w:rsidP="00FD7E32">
            <w:pPr>
              <w:pStyle w:val="List"/>
              <w:rPr>
                <w:lang w:val="en-NZ"/>
              </w:rPr>
            </w:pPr>
            <w:r w:rsidRPr="00FD7E32">
              <w:t>2.6</w:t>
            </w:r>
            <w:r w:rsidRPr="00FD7E32">
              <w:tab/>
              <w:t>Agency documentation associated with inspections is completed in line with agency practice.</w:t>
            </w:r>
          </w:p>
        </w:tc>
      </w:tr>
      <w:tr w:rsidTr="003566D5">
        <w:tblPrEx>
          <w:tblW w:w="0" w:type="auto"/>
          <w:tblLayout w:type="fixed"/>
          <w:tblCellMar>
            <w:left w:w="62" w:type="dxa"/>
            <w:right w:w="62" w:type="dxa"/>
          </w:tblCellMar>
          <w:tblLook w:val="0000"/>
        </w:tblPrEx>
        <w:trPr>
          <w:gridAfter w:val="1"/>
          <w:wAfter w:w="24" w:type="dxa"/>
        </w:trPr>
        <w:tc>
          <w:tcPr>
            <w:tcW w:w="2970" w:type="dxa"/>
            <w:tcBorders>
              <w:top w:val="nil"/>
              <w:left w:val="nil"/>
              <w:bottom w:val="nil"/>
              <w:right w:val="nil"/>
            </w:tcBorders>
            <w:tcMar>
              <w:top w:w="0" w:type="dxa"/>
              <w:left w:w="62" w:type="dxa"/>
              <w:bottom w:w="0" w:type="dxa"/>
              <w:right w:w="62" w:type="dxa"/>
            </w:tcMar>
          </w:tcPr>
          <w:p w:rsidR="00000000" w:rsidP="00FD7E32">
            <w:pPr>
              <w:pStyle w:val="List"/>
              <w:rPr>
                <w:lang w:val="en-NZ"/>
              </w:rPr>
            </w:pPr>
            <w:r w:rsidRPr="00FD7E32">
              <w:rPr>
                <w:rStyle w:val="SpecialBold"/>
              </w:rPr>
              <w:t>3</w:t>
            </w:r>
            <w:r w:rsidRPr="00FD7E32">
              <w:tab/>
            </w:r>
            <w:r w:rsidRPr="00FD7E32">
              <w:rPr>
                <w:rStyle w:val="SpecialBold"/>
              </w:rPr>
              <w:t xml:space="preserve">Negotiate terms and conditions </w:t>
            </w:r>
            <w:r w:rsidRPr="00FD7E32">
              <w:rPr>
                <w:rStyle w:val="SpecialBold"/>
              </w:rPr>
              <w:t>of lease</w:t>
            </w:r>
            <w:r w:rsidRPr="00FD7E32">
              <w:t>.</w:t>
            </w:r>
          </w:p>
        </w:tc>
        <w:tc>
          <w:tcPr>
            <w:tcW w:w="5761" w:type="dxa"/>
            <w:gridSpan w:val="2"/>
            <w:tcBorders>
              <w:top w:val="nil"/>
              <w:left w:val="nil"/>
              <w:bottom w:val="nil"/>
              <w:right w:val="nil"/>
            </w:tcBorders>
            <w:tcMar>
              <w:top w:w="0" w:type="dxa"/>
              <w:left w:w="62" w:type="dxa"/>
              <w:bottom w:w="0" w:type="dxa"/>
              <w:right w:w="62" w:type="dxa"/>
            </w:tcMar>
          </w:tcPr>
          <w:p w:rsidR="00000000" w:rsidRPr="00FD7E32" w:rsidP="00FD7E32">
            <w:pPr>
              <w:pStyle w:val="List"/>
            </w:pPr>
            <w:r w:rsidRPr="00FD7E32">
              <w:t>3.1</w:t>
            </w:r>
            <w:r w:rsidRPr="00FD7E32">
              <w:tab/>
            </w:r>
            <w:r w:rsidRPr="00FD7E32">
              <w:rPr>
                <w:rStyle w:val="BoldandItalics"/>
              </w:rPr>
              <w:t>Terms and conditions of lease</w:t>
            </w:r>
            <w:r w:rsidRPr="00FD7E32">
              <w:t xml:space="preserve"> are negotiated with lessee in line with lessor instructions, agency practice, ethical standards and legislative requirements.</w:t>
            </w:r>
          </w:p>
          <w:p w:rsidR="00000000" w:rsidRPr="00FD7E32" w:rsidP="00FD7E32">
            <w:pPr>
              <w:pStyle w:val="List"/>
            </w:pPr>
            <w:r w:rsidRPr="00FD7E32">
              <w:t>3.2</w:t>
            </w:r>
            <w:r w:rsidRPr="00FD7E32">
              <w:tab/>
              <w:t>Negotiation approach is established in line with lessor instructions, agency pract</w:t>
            </w:r>
            <w:r w:rsidRPr="00FD7E32">
              <w:t>ice and legislative requirements.</w:t>
            </w:r>
          </w:p>
          <w:p w:rsidR="00000000" w:rsidRPr="00FD7E32" w:rsidP="00FD7E32">
            <w:pPr>
              <w:pStyle w:val="List"/>
            </w:pPr>
            <w:r w:rsidRPr="00FD7E32">
              <w:t>3.3</w:t>
            </w:r>
            <w:r w:rsidRPr="00FD7E32">
              <w:tab/>
              <w:t>Negotiation is conducted in a professional manner, including showing respect for lessor and lessee in line with agency practice, ethical standards and legislative requirements.</w:t>
            </w:r>
          </w:p>
          <w:p w:rsidR="00000000" w:rsidP="00FD7E32">
            <w:pPr>
              <w:pStyle w:val="List"/>
              <w:rPr>
                <w:lang w:val="en-NZ"/>
              </w:rPr>
            </w:pPr>
            <w:r w:rsidRPr="00FD7E32">
              <w:t>3.4</w:t>
            </w:r>
            <w:r w:rsidRPr="00FD7E32">
              <w:tab/>
            </w:r>
            <w:r w:rsidRPr="00FD7E32">
              <w:rPr>
                <w:rStyle w:val="BoldandItalics"/>
              </w:rPr>
              <w:t>Effective negotiation techniques</w:t>
            </w:r>
            <w:r w:rsidRPr="00FD7E32">
              <w:t xml:space="preserve"> are </w:t>
            </w:r>
            <w:r w:rsidRPr="00FD7E32">
              <w:t>used to persuade and reach agreement with lessor and lessee.</w:t>
            </w:r>
          </w:p>
        </w:tc>
      </w:tr>
      <w:tr w:rsidTr="003566D5">
        <w:tblPrEx>
          <w:tblW w:w="0" w:type="auto"/>
          <w:tblLayout w:type="fixed"/>
          <w:tblCellMar>
            <w:left w:w="62" w:type="dxa"/>
            <w:right w:w="62" w:type="dxa"/>
          </w:tblCellMar>
          <w:tblLook w:val="0000"/>
        </w:tblPrEx>
        <w:trPr>
          <w:gridAfter w:val="1"/>
          <w:wAfter w:w="24" w:type="dxa"/>
        </w:trPr>
        <w:tc>
          <w:tcPr>
            <w:tcW w:w="2970" w:type="dxa"/>
            <w:tcBorders>
              <w:top w:val="nil"/>
              <w:left w:val="nil"/>
              <w:bottom w:val="nil"/>
              <w:right w:val="nil"/>
            </w:tcBorders>
            <w:tcMar>
              <w:top w:w="0" w:type="dxa"/>
              <w:left w:w="62" w:type="dxa"/>
              <w:bottom w:w="0" w:type="dxa"/>
              <w:right w:w="62" w:type="dxa"/>
            </w:tcMar>
          </w:tcPr>
          <w:p w:rsidR="00000000" w:rsidP="00FD7E32">
            <w:pPr>
              <w:pStyle w:val="BodyText"/>
              <w:rPr>
                <w:lang w:val="en-NZ"/>
              </w:rPr>
            </w:pPr>
          </w:p>
        </w:tc>
        <w:tc>
          <w:tcPr>
            <w:tcW w:w="5761" w:type="dxa"/>
            <w:gridSpan w:val="2"/>
            <w:tcBorders>
              <w:top w:val="nil"/>
              <w:left w:val="nil"/>
              <w:bottom w:val="nil"/>
              <w:right w:val="nil"/>
            </w:tcBorders>
            <w:tcMar>
              <w:top w:w="0" w:type="dxa"/>
              <w:left w:w="62" w:type="dxa"/>
              <w:bottom w:w="0" w:type="dxa"/>
              <w:right w:w="62" w:type="dxa"/>
            </w:tcMar>
          </w:tcPr>
          <w:p w:rsidR="00000000" w:rsidRPr="00FD7E32" w:rsidP="00FD7E32">
            <w:pPr>
              <w:pStyle w:val="List"/>
            </w:pPr>
            <w:r w:rsidRPr="00FD7E32">
              <w:t>3.5</w:t>
            </w:r>
            <w:r w:rsidRPr="00FD7E32">
              <w:tab/>
              <w:t>Possible solutions are discussed and their viability assessed.</w:t>
            </w:r>
          </w:p>
          <w:p w:rsidR="00000000" w:rsidRPr="00FD7E32" w:rsidP="00FD7E32">
            <w:pPr>
              <w:pStyle w:val="List"/>
            </w:pPr>
            <w:r w:rsidRPr="00FD7E32">
              <w:t>3.6</w:t>
            </w:r>
            <w:r w:rsidRPr="00FD7E32">
              <w:tab/>
            </w:r>
            <w:r w:rsidRPr="00FD7E32">
              <w:rPr>
                <w:rStyle w:val="BoldandItalics"/>
              </w:rPr>
              <w:t>Effective techniques are used for dealing with conflict and breaking deadlocks</w:t>
            </w:r>
            <w:r w:rsidRPr="00FD7E32">
              <w:t xml:space="preserve"> where required.</w:t>
            </w:r>
          </w:p>
          <w:p w:rsidR="00000000" w:rsidRPr="00FD7E32" w:rsidP="00FD7E32">
            <w:pPr>
              <w:pStyle w:val="List"/>
            </w:pPr>
            <w:r w:rsidRPr="00FD7E32">
              <w:t>3.7</w:t>
            </w:r>
            <w:r w:rsidRPr="00FD7E32">
              <w:tab/>
            </w:r>
            <w:r w:rsidRPr="00FD7E32">
              <w:t>Final position is confirmed, ensuring agreement and understanding of lessor and lessee.</w:t>
            </w:r>
          </w:p>
          <w:p w:rsidR="00000000" w:rsidP="00FD7E32">
            <w:pPr>
              <w:pStyle w:val="List"/>
              <w:rPr>
                <w:lang w:val="en-NZ"/>
              </w:rPr>
            </w:pPr>
            <w:r w:rsidRPr="00FD7E32">
              <w:t>3.8</w:t>
            </w:r>
            <w:r w:rsidRPr="00FD7E32">
              <w:tab/>
              <w:t>As necessary, follow-up communication or reports are provided to lessor and lessee to confirm any adjustments required to conditions of agreement.</w:t>
            </w:r>
          </w:p>
        </w:tc>
      </w:tr>
      <w:tr w:rsidTr="003566D5">
        <w:tblPrEx>
          <w:tblW w:w="0" w:type="auto"/>
          <w:tblLayout w:type="fixed"/>
          <w:tblCellMar>
            <w:left w:w="62" w:type="dxa"/>
            <w:right w:w="62" w:type="dxa"/>
          </w:tblCellMar>
          <w:tblLook w:val="0000"/>
        </w:tblPrEx>
        <w:trPr>
          <w:gridAfter w:val="1"/>
          <w:wAfter w:w="24" w:type="dxa"/>
        </w:trPr>
        <w:tc>
          <w:tcPr>
            <w:tcW w:w="2970" w:type="dxa"/>
            <w:tcBorders>
              <w:top w:val="nil"/>
              <w:left w:val="nil"/>
              <w:bottom w:val="nil"/>
              <w:right w:val="nil"/>
            </w:tcBorders>
            <w:tcMar>
              <w:top w:w="0" w:type="dxa"/>
              <w:left w:w="62" w:type="dxa"/>
              <w:bottom w:w="0" w:type="dxa"/>
              <w:right w:w="62" w:type="dxa"/>
            </w:tcMar>
          </w:tcPr>
          <w:p w:rsidR="00000000" w:rsidP="00FD7E32">
            <w:pPr>
              <w:pStyle w:val="List"/>
              <w:rPr>
                <w:lang w:val="en-NZ"/>
              </w:rPr>
            </w:pPr>
            <w:r w:rsidRPr="00FD7E32">
              <w:rPr>
                <w:rStyle w:val="SpecialBold"/>
              </w:rPr>
              <w:t>4</w:t>
            </w:r>
            <w:r w:rsidRPr="00FD7E32">
              <w:tab/>
            </w:r>
            <w:r w:rsidRPr="00FD7E32">
              <w:rPr>
                <w:rStyle w:val="SpecialBold"/>
              </w:rPr>
              <w:t>Arrange lease agreement</w:t>
            </w:r>
            <w:r w:rsidRPr="00FD7E32">
              <w:t>.</w:t>
            </w:r>
          </w:p>
        </w:tc>
        <w:tc>
          <w:tcPr>
            <w:tcW w:w="5761" w:type="dxa"/>
            <w:gridSpan w:val="2"/>
            <w:tcBorders>
              <w:top w:val="nil"/>
              <w:left w:val="nil"/>
              <w:bottom w:val="nil"/>
              <w:right w:val="nil"/>
            </w:tcBorders>
            <w:tcMar>
              <w:top w:w="0" w:type="dxa"/>
              <w:left w:w="62" w:type="dxa"/>
              <w:bottom w:w="0" w:type="dxa"/>
              <w:right w:w="62" w:type="dxa"/>
            </w:tcMar>
          </w:tcPr>
          <w:p w:rsidR="00000000" w:rsidRPr="00FD7E32" w:rsidP="00FD7E32">
            <w:pPr>
              <w:pStyle w:val="List"/>
            </w:pPr>
            <w:r w:rsidRPr="00FD7E32">
              <w:t>4.1</w:t>
            </w:r>
            <w:r w:rsidRPr="00FD7E32">
              <w:tab/>
            </w:r>
            <w:r w:rsidRPr="00FD7E32">
              <w:rPr>
                <w:rStyle w:val="BoldandItalics"/>
              </w:rPr>
              <w:t>Lease agreement</w:t>
            </w:r>
            <w:r w:rsidRPr="00FD7E32">
              <w:t xml:space="preserve"> is arranged in line with agency practice and legislative requirements.</w:t>
            </w:r>
          </w:p>
          <w:p w:rsidR="00000000" w:rsidRPr="00FD7E32" w:rsidP="00FD7E32">
            <w:pPr>
              <w:pStyle w:val="List"/>
            </w:pPr>
            <w:r w:rsidRPr="00FD7E32">
              <w:t>4.2</w:t>
            </w:r>
            <w:r w:rsidRPr="00FD7E32">
              <w:tab/>
              <w:t>Appropriate interpersonal techniques are used to facilitate an accurate and relevant exchange of information with legal advisers.</w:t>
            </w:r>
          </w:p>
          <w:p w:rsidR="00000000" w:rsidRPr="00FD7E32" w:rsidP="00FD7E32">
            <w:pPr>
              <w:pStyle w:val="List"/>
            </w:pPr>
            <w:r w:rsidRPr="00FD7E32">
              <w:t>4.3</w:t>
            </w:r>
            <w:r w:rsidRPr="00FD7E32">
              <w:tab/>
              <w:t>Le</w:t>
            </w:r>
            <w:r w:rsidRPr="00FD7E32">
              <w:t>ase documentation is reviewed for accuracy and to ensure it meets client instructions, agreements with lessee, legislative requirements and agency practice.</w:t>
            </w:r>
          </w:p>
          <w:p w:rsidR="00000000" w:rsidP="00FD7E32">
            <w:pPr>
              <w:pStyle w:val="List"/>
              <w:rPr>
                <w:lang w:val="en-NZ"/>
              </w:rPr>
            </w:pPr>
            <w:r w:rsidRPr="00FD7E32">
              <w:t>4.4</w:t>
            </w:r>
            <w:r w:rsidRPr="00FD7E32">
              <w:tab/>
              <w:t>Necessary amendments to documents are arranged prior to execution in line with legislative requ</w:t>
            </w:r>
            <w:r w:rsidRPr="00FD7E32">
              <w:t>irements and agency practice.</w:t>
            </w:r>
          </w:p>
        </w:tc>
      </w:tr>
      <w:tr w:rsidTr="003566D5">
        <w:tblPrEx>
          <w:tblW w:w="0" w:type="auto"/>
          <w:tblLayout w:type="fixed"/>
          <w:tblCellMar>
            <w:left w:w="62" w:type="dxa"/>
            <w:right w:w="62" w:type="dxa"/>
          </w:tblCellMar>
          <w:tblLook w:val="0000"/>
        </w:tblPrEx>
        <w:trPr>
          <w:gridAfter w:val="1"/>
          <w:wAfter w:w="24" w:type="dxa"/>
        </w:trPr>
        <w:tc>
          <w:tcPr>
            <w:tcW w:w="2970" w:type="dxa"/>
            <w:tcBorders>
              <w:top w:val="nil"/>
              <w:left w:val="nil"/>
              <w:bottom w:val="nil"/>
              <w:right w:val="nil"/>
            </w:tcBorders>
            <w:tcMar>
              <w:top w:w="0" w:type="dxa"/>
              <w:left w:w="62" w:type="dxa"/>
              <w:bottom w:w="0" w:type="dxa"/>
              <w:right w:w="62" w:type="dxa"/>
            </w:tcMar>
          </w:tcPr>
          <w:p w:rsidR="00000000" w:rsidP="00FD7E32">
            <w:pPr>
              <w:pStyle w:val="List"/>
              <w:rPr>
                <w:lang w:val="en-NZ"/>
              </w:rPr>
            </w:pPr>
            <w:r w:rsidRPr="00FD7E32">
              <w:rPr>
                <w:rStyle w:val="SpecialBold"/>
              </w:rPr>
              <w:t>5</w:t>
            </w:r>
            <w:r w:rsidRPr="00FD7E32">
              <w:tab/>
            </w:r>
            <w:r w:rsidRPr="00FD7E32">
              <w:rPr>
                <w:rStyle w:val="SpecialBold"/>
              </w:rPr>
              <w:t>Formalise lease arrangements</w:t>
            </w:r>
            <w:r w:rsidRPr="00FD7E32">
              <w:t>.</w:t>
            </w:r>
          </w:p>
        </w:tc>
        <w:tc>
          <w:tcPr>
            <w:tcW w:w="5761" w:type="dxa"/>
            <w:gridSpan w:val="2"/>
            <w:tcBorders>
              <w:top w:val="nil"/>
              <w:left w:val="nil"/>
              <w:bottom w:val="nil"/>
              <w:right w:val="nil"/>
            </w:tcBorders>
            <w:tcMar>
              <w:top w:w="0" w:type="dxa"/>
              <w:left w:w="62" w:type="dxa"/>
              <w:bottom w:w="0" w:type="dxa"/>
              <w:right w:w="62" w:type="dxa"/>
            </w:tcMar>
          </w:tcPr>
          <w:p w:rsidR="00000000" w:rsidRPr="00FD7E32" w:rsidP="00FD7E32">
            <w:pPr>
              <w:pStyle w:val="List"/>
            </w:pPr>
            <w:r w:rsidRPr="00FD7E32">
              <w:t>5.1</w:t>
            </w:r>
            <w:r w:rsidRPr="00FD7E32">
              <w:tab/>
              <w:t>Lease arrangements are implemented in line with client instructions, agency practice and legislative requirements.</w:t>
            </w:r>
          </w:p>
          <w:p w:rsidR="00000000" w:rsidP="00FD7E32">
            <w:pPr>
              <w:pStyle w:val="List"/>
              <w:rPr>
                <w:lang w:val="en-NZ"/>
              </w:rPr>
            </w:pPr>
            <w:r w:rsidRPr="00FD7E32">
              <w:t>5.2</w:t>
            </w:r>
            <w:r w:rsidRPr="00FD7E32">
              <w:tab/>
              <w:t>Lease documentation is distributed to relevant people to enable necess</w:t>
            </w:r>
            <w:r w:rsidRPr="00FD7E32">
              <w:t>ary stamping and registration to occur.</w:t>
            </w:r>
          </w:p>
        </w:tc>
      </w:tr>
      <w:tr w:rsidTr="003566D5">
        <w:tblPrEx>
          <w:tblW w:w="0" w:type="auto"/>
          <w:tblLayout w:type="fixed"/>
          <w:tblCellMar>
            <w:left w:w="62" w:type="dxa"/>
            <w:right w:w="62" w:type="dxa"/>
          </w:tblCellMar>
          <w:tblLook w:val="0000"/>
        </w:tblPrEx>
        <w:trPr>
          <w:gridAfter w:val="1"/>
          <w:wAfter w:w="24" w:type="dxa"/>
        </w:trPr>
        <w:tc>
          <w:tcPr>
            <w:tcW w:w="2970" w:type="dxa"/>
            <w:tcBorders>
              <w:top w:val="nil"/>
              <w:left w:val="nil"/>
              <w:bottom w:val="nil"/>
              <w:right w:val="nil"/>
            </w:tcBorders>
            <w:tcMar>
              <w:top w:w="0" w:type="dxa"/>
              <w:left w:w="62" w:type="dxa"/>
              <w:bottom w:w="0" w:type="dxa"/>
              <w:right w:w="62" w:type="dxa"/>
            </w:tcMar>
          </w:tcPr>
          <w:p w:rsidR="00000000" w:rsidP="00FD7E32">
            <w:pPr>
              <w:pStyle w:val="BodyText"/>
              <w:rPr>
                <w:lang w:val="en-NZ"/>
              </w:rPr>
            </w:pPr>
          </w:p>
        </w:tc>
        <w:tc>
          <w:tcPr>
            <w:tcW w:w="5761" w:type="dxa"/>
            <w:gridSpan w:val="2"/>
            <w:tcBorders>
              <w:top w:val="nil"/>
              <w:left w:val="nil"/>
              <w:bottom w:val="nil"/>
              <w:right w:val="nil"/>
            </w:tcBorders>
            <w:tcMar>
              <w:top w:w="0" w:type="dxa"/>
              <w:left w:w="62" w:type="dxa"/>
              <w:bottom w:w="0" w:type="dxa"/>
              <w:right w:w="62" w:type="dxa"/>
            </w:tcMar>
          </w:tcPr>
          <w:p w:rsidR="00000000" w:rsidRPr="00FD7E32" w:rsidP="00FD7E32">
            <w:pPr>
              <w:pStyle w:val="List"/>
            </w:pPr>
            <w:r w:rsidRPr="00FD7E32">
              <w:t>5.3</w:t>
            </w:r>
            <w:r w:rsidRPr="00FD7E32">
              <w:tab/>
              <w:t>Copies of lease contracts are distributed to contracting parties to confirm respective obligations in line with legislative requirements and agency practice.</w:t>
            </w:r>
          </w:p>
          <w:p w:rsidR="00000000" w:rsidRPr="00FD7E32" w:rsidP="00FD7E32">
            <w:pPr>
              <w:pStyle w:val="List"/>
            </w:pPr>
            <w:r w:rsidRPr="00FD7E32">
              <w:t>5.4</w:t>
            </w:r>
            <w:r w:rsidRPr="00FD7E32">
              <w:tab/>
              <w:t xml:space="preserve">Leasing documentation is completed in line with </w:t>
            </w:r>
            <w:r w:rsidRPr="00FD7E32">
              <w:t>legislative requirements and agency practice.</w:t>
            </w:r>
          </w:p>
          <w:p w:rsidR="00000000" w:rsidP="00FD7E32">
            <w:pPr>
              <w:pStyle w:val="List"/>
              <w:rPr>
                <w:lang w:val="en-NZ"/>
              </w:rPr>
            </w:pPr>
            <w:r w:rsidRPr="00FD7E32">
              <w:t>5.5</w:t>
            </w:r>
            <w:r w:rsidRPr="00FD7E32">
              <w:tab/>
              <w:t>Lease records and relevant information are securely stored in line with legislative requirements and agency practice.</w:t>
            </w:r>
          </w:p>
        </w:tc>
      </w:tr>
      <w:tr w:rsidTr="003566D5">
        <w:tblPrEx>
          <w:tblW w:w="0" w:type="auto"/>
          <w:tblLayout w:type="fixed"/>
          <w:tblCellMar>
            <w:left w:w="62" w:type="dxa"/>
            <w:right w:w="62" w:type="dxa"/>
          </w:tblCellMar>
          <w:tblLook w:val="0000"/>
        </w:tblPrEx>
        <w:trPr>
          <w:gridAfter w:val="1"/>
          <w:wAfter w:w="24" w:type="dxa"/>
        </w:trPr>
        <w:tc>
          <w:tcPr>
            <w:tcW w:w="2970" w:type="dxa"/>
            <w:tcBorders>
              <w:top w:val="nil"/>
              <w:left w:val="nil"/>
              <w:bottom w:val="nil"/>
              <w:right w:val="nil"/>
            </w:tcBorders>
            <w:tcMar>
              <w:top w:w="0" w:type="dxa"/>
              <w:left w:w="62" w:type="dxa"/>
              <w:bottom w:w="0" w:type="dxa"/>
              <w:right w:w="62" w:type="dxa"/>
            </w:tcMar>
          </w:tcPr>
          <w:p w:rsidR="00000000" w:rsidP="00FD7E32">
            <w:pPr>
              <w:pStyle w:val="List"/>
              <w:rPr>
                <w:lang w:val="en-NZ"/>
              </w:rPr>
            </w:pPr>
            <w:r w:rsidRPr="00FD7E32">
              <w:rPr>
                <w:rStyle w:val="SpecialBold"/>
              </w:rPr>
              <w:t>6</w:t>
            </w:r>
            <w:r w:rsidRPr="00FD7E32">
              <w:tab/>
            </w:r>
            <w:r w:rsidRPr="00FD7E32">
              <w:rPr>
                <w:rStyle w:val="SpecialBold"/>
              </w:rPr>
              <w:t>Review leasing arrangements</w:t>
            </w:r>
            <w:r w:rsidRPr="00FD7E32">
              <w:t>.</w:t>
            </w:r>
          </w:p>
        </w:tc>
        <w:tc>
          <w:tcPr>
            <w:tcW w:w="5761" w:type="dxa"/>
            <w:gridSpan w:val="2"/>
            <w:tcBorders>
              <w:top w:val="nil"/>
              <w:left w:val="nil"/>
              <w:bottom w:val="nil"/>
              <w:right w:val="nil"/>
            </w:tcBorders>
            <w:tcMar>
              <w:top w:w="0" w:type="dxa"/>
              <w:left w:w="62" w:type="dxa"/>
              <w:bottom w:w="0" w:type="dxa"/>
              <w:right w:w="62" w:type="dxa"/>
            </w:tcMar>
          </w:tcPr>
          <w:p w:rsidR="00000000" w:rsidRPr="00FD7E32" w:rsidP="00FD7E32">
            <w:pPr>
              <w:pStyle w:val="List"/>
            </w:pPr>
            <w:r w:rsidRPr="00FD7E32">
              <w:t>6.1</w:t>
            </w:r>
            <w:r w:rsidRPr="00FD7E32">
              <w:tab/>
            </w:r>
            <w:r w:rsidRPr="00FD7E32">
              <w:t>Leasing arrangements and documentation are reviewed in line with client instructions, legislative requirements and agency practice.</w:t>
            </w:r>
          </w:p>
          <w:p w:rsidR="00000000" w:rsidRPr="00FD7E32" w:rsidP="00FD7E32">
            <w:pPr>
              <w:pStyle w:val="List"/>
            </w:pPr>
            <w:r w:rsidRPr="00FD7E32">
              <w:t>6.2</w:t>
            </w:r>
            <w:r w:rsidRPr="00FD7E32">
              <w:tab/>
              <w:t>Variations to leasing requirements are identified and negotiated with relevant people and amendments are made in line wi</w:t>
            </w:r>
            <w:r w:rsidRPr="00FD7E32">
              <w:t>th client instructions, legislative requirements and agency practice.</w:t>
            </w:r>
          </w:p>
          <w:p w:rsidR="00000000" w:rsidRPr="00FD7E32" w:rsidP="00FD7E32">
            <w:pPr>
              <w:pStyle w:val="List"/>
            </w:pPr>
            <w:r w:rsidRPr="00FD7E32">
              <w:t>6.3</w:t>
            </w:r>
            <w:r w:rsidRPr="00FD7E32">
              <w:tab/>
              <w:t>Lease arrangements are monitored to ensure they meet the obligations of the lease agreement and relevant legislative requirements and agency practice.</w:t>
            </w:r>
          </w:p>
          <w:p w:rsidR="00000000" w:rsidRPr="00FD7E32" w:rsidP="00FD7E32">
            <w:pPr>
              <w:pStyle w:val="List"/>
            </w:pPr>
            <w:r w:rsidRPr="00FD7E32">
              <w:t>6.4</w:t>
            </w:r>
            <w:r w:rsidRPr="00FD7E32">
              <w:tab/>
            </w:r>
            <w:r w:rsidRPr="00FD7E32">
              <w:rPr>
                <w:rStyle w:val="BoldandItalics"/>
              </w:rPr>
              <w:t>Business equipment and tech</w:t>
            </w:r>
            <w:r w:rsidRPr="00FD7E32">
              <w:rPr>
                <w:rStyle w:val="BoldandItalics"/>
              </w:rPr>
              <w:t>nology</w:t>
            </w:r>
            <w:r w:rsidRPr="00FD7E32">
              <w:t xml:space="preserve"> are used to maintain relevant documentation securely in line with legislative requirements and agency practice.</w:t>
            </w:r>
          </w:p>
        </w:tc>
      </w:tr>
    </w:tbl>
    <w:p w:rsidR="003566D5" w:rsidP="00FD7E32">
      <w:pPr>
        <w:pStyle w:val="BodyText"/>
      </w:pPr>
    </w:p>
    <w:p w:rsidR="003566D5" w:rsidP="00FD7E32">
      <w:pPr>
        <w:pStyle w:val="BodyText"/>
      </w:pPr>
    </w:p>
    <w:p w:rsidR="00000000" w:rsidRPr="00FD7E32" w:rsidP="00FD7E32">
      <w:pPr>
        <w:pStyle w:val="Heading1"/>
      </w:pPr>
      <w:bookmarkStart w:id="9" w:name="O_258745"/>
      <w:bookmarkEnd w:id="9"/>
      <w:r w:rsidRPr="00FD7E32">
        <w:t>Required Skills and Knowledge</w:t>
      </w:r>
    </w:p>
    <w:tbl>
      <w:tblPr>
        <w:tblW w:w="0" w:type="auto"/>
        <w:tblLayout w:type="fixed"/>
        <w:tblCellMar>
          <w:left w:w="62" w:type="dxa"/>
          <w:right w:w="62" w:type="dxa"/>
        </w:tblCellMar>
        <w:tblLook w:val="0000"/>
      </w:tblPr>
      <w:tblGrid>
        <w:gridCol w:w="8513"/>
        <w:gridCol w:w="9"/>
      </w:tblGrid>
      <w:tr w:rsidTr="003566D5">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FD7E32">
            <w:pPr>
              <w:pStyle w:val="BodyText"/>
              <w:rPr>
                <w:lang w:val="en-NZ"/>
              </w:rPr>
            </w:pPr>
            <w:r w:rsidRPr="00FD7E32">
              <w:rPr>
                <w:rStyle w:val="SpecialBold"/>
              </w:rPr>
              <w:t>REQUIRED SKILLS AND KNOWLEDGE</w:t>
            </w:r>
          </w:p>
        </w:tc>
      </w:tr>
      <w:tr w:rsidTr="003566D5">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FD7E32">
            <w:pPr>
              <w:pStyle w:val="BodyText"/>
              <w:rPr>
                <w:lang w:val="en-NZ"/>
              </w:rPr>
            </w:pPr>
            <w:r w:rsidRPr="00FD7E32">
              <w:t>This section describes the essential skills and knowledge and their level, required for this unit.</w:t>
            </w:r>
          </w:p>
        </w:tc>
      </w:tr>
      <w:tr w:rsidTr="003566D5">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FD7E32" w:rsidP="00FD7E32">
            <w:pPr>
              <w:pStyle w:val="BodyText"/>
            </w:pPr>
            <w:r w:rsidRPr="00FD7E32">
              <w:rPr>
                <w:rStyle w:val="SpecialBold"/>
              </w:rPr>
              <w:t>Required skills</w:t>
            </w:r>
            <w:r w:rsidRPr="00FD7E32">
              <w:t>:</w:t>
            </w:r>
          </w:p>
          <w:p w:rsidR="00000000" w:rsidRPr="00FD7E32" w:rsidP="00FD7E32">
            <w:pPr>
              <w:pStyle w:val="ListBullet"/>
            </w:pPr>
            <w:r w:rsidRPr="00FD7E32">
              <w:t>ability to communicate with and relate to a range of people from diverse social, economic and cultural backgrounds and with varying physic</w:t>
            </w:r>
            <w:r w:rsidRPr="00FD7E32">
              <w:t>al and mental abilities</w:t>
            </w:r>
          </w:p>
          <w:p w:rsidR="00000000" w:rsidRPr="00FD7E32" w:rsidP="00FD7E32">
            <w:pPr>
              <w:pStyle w:val="ListBullet"/>
            </w:pPr>
            <w:r w:rsidRPr="00FD7E32">
              <w:t>analytical skills to interpret documents such as agency and statutory forms associated with the lease of industrial, commercial and retail property</w:t>
            </w:r>
          </w:p>
          <w:p w:rsidR="00000000" w:rsidRPr="00FD7E32" w:rsidP="00FD7E32">
            <w:pPr>
              <w:pStyle w:val="ListBullet"/>
            </w:pPr>
            <w:r w:rsidRPr="00FD7E32">
              <w:t>application of risk management strategies associated with leasing industrial, commer</w:t>
            </w:r>
            <w:r w:rsidRPr="00FD7E32">
              <w:t>cial and retail property</w:t>
            </w:r>
          </w:p>
          <w:p w:rsidR="00000000" w:rsidRPr="00FD7E32" w:rsidP="00FD7E32">
            <w:pPr>
              <w:pStyle w:val="ListBullet"/>
            </w:pPr>
            <w:r w:rsidRPr="00FD7E32">
              <w:t>computing skills to access agency databases, send and receive emails, and complete standard forms online</w:t>
            </w:r>
          </w:p>
          <w:p w:rsidR="00000000" w:rsidRPr="00FD7E32" w:rsidP="00FD7E32">
            <w:pPr>
              <w:pStyle w:val="ListBullet"/>
            </w:pPr>
            <w:r w:rsidRPr="00FD7E32">
              <w:t>decision making and problem solving skills to analyse situations associated with leasing industrial, commercial and retail pro</w:t>
            </w:r>
            <w:r w:rsidRPr="00FD7E32">
              <w:t>perty and make decisions consistent with legislative and ethical requirements</w:t>
            </w:r>
          </w:p>
          <w:p w:rsidR="00000000" w:rsidRPr="00FD7E32" w:rsidP="00FD7E32">
            <w:pPr>
              <w:pStyle w:val="ListBullet"/>
            </w:pPr>
            <w:r w:rsidRPr="00FD7E32">
              <w:t>literacy skills to access and interpret a variety of texts, including legislation and regulations; prepare general information, papers, and formal and informal letters; and compl</w:t>
            </w:r>
            <w:r w:rsidRPr="00FD7E32">
              <w:t>ete standard and statutory forms</w:t>
            </w:r>
          </w:p>
          <w:p w:rsidR="00000000" w:rsidRPr="00FD7E32" w:rsidP="00FD7E32">
            <w:pPr>
              <w:pStyle w:val="ListBullet"/>
            </w:pPr>
            <w:r w:rsidRPr="00FD7E32">
              <w:t>negotiation skills to reach agreement with lessors and lessees on lease conditions</w:t>
            </w:r>
          </w:p>
          <w:p w:rsidR="00000000" w:rsidRPr="00FD7E32" w:rsidP="00FD7E32">
            <w:pPr>
              <w:pStyle w:val="ListBullet"/>
            </w:pPr>
            <w:r w:rsidRPr="00FD7E32">
              <w:t>numeracy skills to calculate and interpret data, such as rents and security deposits</w:t>
            </w:r>
          </w:p>
          <w:p w:rsidR="00000000" w:rsidRPr="00FD7E32" w:rsidP="00FD7E32">
            <w:pPr>
              <w:pStyle w:val="ListBullet"/>
            </w:pPr>
            <w:r w:rsidRPr="00FD7E32">
              <w:t>planning, organising and scheduling skills to finalise lease documentation</w:t>
            </w:r>
          </w:p>
          <w:p w:rsidR="00000000" w:rsidP="00FD7E32">
            <w:pPr>
              <w:pStyle w:val="ListBullet"/>
              <w:rPr>
                <w:lang w:val="en-NZ"/>
              </w:rPr>
            </w:pPr>
            <w:r w:rsidRPr="00FD7E32">
              <w:t>research skills to identify and locate documents and information relating to leasing of industrial, commercial and retail properties.</w:t>
            </w:r>
          </w:p>
        </w:tc>
      </w:tr>
      <w:tr w:rsidTr="003566D5">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FD7E32" w:rsidP="00FD7E32">
            <w:pPr>
              <w:pStyle w:val="BodyText"/>
            </w:pPr>
            <w:r w:rsidRPr="00FD7E32">
              <w:rPr>
                <w:rStyle w:val="SpecialBold"/>
              </w:rPr>
              <w:t>Required knowledge and understanding</w:t>
            </w:r>
            <w:r w:rsidRPr="00FD7E32">
              <w:t>:</w:t>
            </w:r>
          </w:p>
          <w:p w:rsidR="00000000" w:rsidRPr="00FD7E32" w:rsidP="00FD7E32">
            <w:pPr>
              <w:pStyle w:val="ListBullet"/>
            </w:pPr>
            <w:r w:rsidRPr="00FD7E32">
              <w:t>consume</w:t>
            </w:r>
            <w:r w:rsidRPr="00FD7E32">
              <w:t>r protection and retail leases, including:</w:t>
            </w:r>
          </w:p>
          <w:p w:rsidR="00000000" w:rsidRPr="00FD7E32" w:rsidP="00FD7E32">
            <w:pPr>
              <w:pStyle w:val="ListBullet2"/>
            </w:pPr>
            <w:r w:rsidRPr="00FD7E32">
              <w:t>consumer protection principles relevant to retail leases</w:t>
            </w:r>
          </w:p>
          <w:p w:rsidR="00000000" w:rsidRPr="00FD7E32" w:rsidP="00FD7E32">
            <w:pPr>
              <w:pStyle w:val="ListBullet2"/>
            </w:pPr>
            <w:r w:rsidRPr="00FD7E32">
              <w:t>effect of consumer protection legislation on contracts</w:t>
            </w:r>
          </w:p>
          <w:p w:rsidR="00000000" w:rsidRPr="00FD7E32" w:rsidP="00FD7E32">
            <w:pPr>
              <w:pStyle w:val="ListBullet2"/>
            </w:pPr>
            <w:r w:rsidRPr="00FD7E32">
              <w:t>penalties and remedies available for breaches of consumer protection legislation</w:t>
            </w:r>
          </w:p>
          <w:p w:rsidR="00000000" w:rsidRPr="00FD7E32" w:rsidP="00FD7E32">
            <w:pPr>
              <w:pStyle w:val="ListBullet2"/>
            </w:pPr>
            <w:r w:rsidRPr="00FD7E32">
              <w:t>rights and obligations of estate agents under consumer protection legislation in relation to retail leases</w:t>
            </w:r>
          </w:p>
          <w:p w:rsidR="00000000" w:rsidRPr="00FD7E32" w:rsidP="00FD7E32">
            <w:pPr>
              <w:pStyle w:val="ListBullet"/>
            </w:pPr>
            <w:r w:rsidRPr="00FD7E32">
              <w:t>contracts</w:t>
            </w:r>
          </w:p>
          <w:p w:rsidR="00000000" w:rsidRPr="00FD7E32" w:rsidP="00FD7E32">
            <w:pPr>
              <w:pStyle w:val="ListBullet"/>
            </w:pPr>
            <w:r w:rsidRPr="00FD7E32">
              <w:t>ethical practices associated with leasing industrial, commercial and retail property</w:t>
            </w:r>
          </w:p>
          <w:p w:rsidR="00000000" w:rsidRPr="00FD7E32" w:rsidP="00FD7E32">
            <w:pPr>
              <w:pStyle w:val="ListBullet"/>
            </w:pPr>
            <w:r w:rsidRPr="00FD7E32">
              <w:t>negotiation skills and techniques</w:t>
            </w:r>
          </w:p>
          <w:p w:rsidR="00000000" w:rsidRPr="00FD7E32" w:rsidP="00FD7E32">
            <w:pPr>
              <w:pStyle w:val="ListBullet"/>
            </w:pPr>
            <w:r w:rsidRPr="00FD7E32">
              <w:t>property inspection</w:t>
            </w:r>
            <w:r w:rsidRPr="00FD7E32">
              <w:t>s, including:</w:t>
            </w:r>
          </w:p>
          <w:p w:rsidR="00000000" w:rsidRPr="00FD7E32" w:rsidP="00FD7E32">
            <w:pPr>
              <w:pStyle w:val="ListBullet2"/>
            </w:pPr>
            <w:r w:rsidRPr="00FD7E32">
              <w:t>agency documentation</w:t>
            </w:r>
          </w:p>
          <w:p w:rsidR="00000000" w:rsidRPr="00FD7E32" w:rsidP="00FD7E32">
            <w:pPr>
              <w:pStyle w:val="ListBullet2"/>
            </w:pPr>
            <w:r w:rsidRPr="00FD7E32">
              <w:t>benefits</w:t>
            </w:r>
          </w:p>
          <w:p w:rsidR="00000000" w:rsidRPr="00FD7E32" w:rsidP="00FD7E32">
            <w:pPr>
              <w:pStyle w:val="ListBullet2"/>
            </w:pPr>
            <w:r w:rsidRPr="00FD7E32">
              <w:t>conducting and following up property inspections</w:t>
            </w:r>
          </w:p>
          <w:p w:rsidR="00000000" w:rsidRPr="00FD7E32" w:rsidP="00FD7E32">
            <w:pPr>
              <w:pStyle w:val="ListBullet2"/>
            </w:pPr>
            <w:r w:rsidRPr="00FD7E32">
              <w:t>key control</w:t>
            </w:r>
          </w:p>
          <w:p w:rsidR="00000000" w:rsidRPr="00FD7E32" w:rsidP="00FD7E32">
            <w:pPr>
              <w:pStyle w:val="ListBullet2"/>
            </w:pPr>
            <w:r w:rsidRPr="00FD7E32">
              <w:t>planning property inspections</w:t>
            </w:r>
          </w:p>
          <w:p w:rsidR="00000000" w:rsidRPr="00FD7E32" w:rsidP="00FD7E32">
            <w:pPr>
              <w:pStyle w:val="ListBullet2"/>
            </w:pPr>
            <w:r w:rsidRPr="00FD7E32">
              <w:t>promotional materials</w:t>
            </w:r>
          </w:p>
          <w:p w:rsidR="00000000" w:rsidRPr="00FD7E32" w:rsidP="00FD7E32">
            <w:pPr>
              <w:pStyle w:val="ListBullet2"/>
            </w:pPr>
            <w:r w:rsidRPr="00FD7E32">
              <w:t>security of properties</w:t>
            </w:r>
          </w:p>
          <w:p w:rsidR="00000000" w:rsidRPr="00FD7E32" w:rsidP="00FD7E32">
            <w:pPr>
              <w:pStyle w:val="ListBullet"/>
            </w:pPr>
            <w:r w:rsidRPr="00FD7E32">
              <w:t>relevant federal, and state or territory legislation and local government regulations relating to:</w:t>
            </w:r>
          </w:p>
          <w:p w:rsidR="00000000" w:rsidRPr="00FD7E32" w:rsidP="00FD7E32">
            <w:pPr>
              <w:pStyle w:val="ListBullet2"/>
            </w:pPr>
            <w:r w:rsidRPr="00FD7E32">
              <w:t>anti-discrimination and equal employment opportunity</w:t>
            </w:r>
          </w:p>
          <w:p w:rsidR="00000000" w:rsidRPr="00FD7E32" w:rsidP="00FD7E32">
            <w:pPr>
              <w:pStyle w:val="ListBullet2"/>
            </w:pPr>
            <w:r w:rsidRPr="00FD7E32">
              <w:t>consumer protection, fair trading and trade practices</w:t>
            </w:r>
          </w:p>
          <w:p w:rsidR="00000000" w:rsidRPr="00FD7E32" w:rsidP="00FD7E32">
            <w:pPr>
              <w:pStyle w:val="ListBullet2"/>
            </w:pPr>
            <w:r w:rsidRPr="00FD7E32">
              <w:t>employment and industrial relations</w:t>
            </w:r>
          </w:p>
          <w:p w:rsidR="00000000" w:rsidRPr="00FD7E32" w:rsidP="00FD7E32">
            <w:pPr>
              <w:pStyle w:val="ListBullet2"/>
            </w:pPr>
            <w:r w:rsidRPr="00FD7E32">
              <w:t>environmental</w:t>
            </w:r>
            <w:r w:rsidRPr="00FD7E32">
              <w:t xml:space="preserve"> issues</w:t>
            </w:r>
          </w:p>
          <w:p w:rsidR="00000000" w:rsidRPr="00FD7E32" w:rsidP="00FD7E32">
            <w:pPr>
              <w:pStyle w:val="ListBullet2"/>
            </w:pPr>
            <w:r w:rsidRPr="00FD7E32">
              <w:t>financial services</w:t>
            </w:r>
          </w:p>
          <w:p w:rsidR="00000000" w:rsidRPr="00FD7E32" w:rsidP="00FD7E32">
            <w:pPr>
              <w:pStyle w:val="ListBullet2"/>
            </w:pPr>
            <w:r w:rsidRPr="00FD7E32">
              <w:t>franchises and business structure</w:t>
            </w:r>
          </w:p>
          <w:p w:rsidR="00000000" w:rsidRPr="00FD7E32" w:rsidP="00FD7E32">
            <w:pPr>
              <w:pStyle w:val="ListBullet2"/>
            </w:pPr>
            <w:r w:rsidRPr="00FD7E32">
              <w:t>leases</w:t>
            </w:r>
          </w:p>
          <w:p w:rsidR="00000000" w:rsidRPr="00FD7E32" w:rsidP="00FD7E32">
            <w:pPr>
              <w:pStyle w:val="ListBullet2"/>
            </w:pPr>
            <w:r w:rsidRPr="00FD7E32">
              <w:t>OHS</w:t>
            </w:r>
          </w:p>
          <w:p w:rsidR="00000000" w:rsidRPr="00FD7E32" w:rsidP="00FD7E32">
            <w:pPr>
              <w:pStyle w:val="ListBullet2"/>
            </w:pPr>
            <w:r w:rsidRPr="00FD7E32">
              <w:t>privacy</w:t>
            </w:r>
          </w:p>
          <w:p w:rsidR="00000000" w:rsidP="00FD7E32">
            <w:pPr>
              <w:pStyle w:val="ListBullet2"/>
              <w:rPr>
                <w:lang w:val="en-NZ"/>
              </w:rPr>
            </w:pPr>
            <w:r w:rsidRPr="00FD7E32">
              <w:t>zoning</w:t>
            </w:r>
          </w:p>
        </w:tc>
      </w:tr>
      <w:tr w:rsidTr="003566D5">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FD7E32" w:rsidP="00FD7E32">
            <w:pPr>
              <w:pStyle w:val="ListBullet"/>
            </w:pPr>
            <w:r w:rsidRPr="00FD7E32">
              <w:t>rent, including:</w:t>
            </w:r>
          </w:p>
          <w:p w:rsidR="00000000" w:rsidRPr="00FD7E32" w:rsidP="00FD7E32">
            <w:pPr>
              <w:pStyle w:val="ListBullet2"/>
            </w:pPr>
            <w:r w:rsidRPr="00FD7E32">
              <w:t>calculation</w:t>
            </w:r>
          </w:p>
          <w:p w:rsidR="00000000" w:rsidRPr="00FD7E32" w:rsidP="00FD7E32">
            <w:pPr>
              <w:pStyle w:val="ListBullet2"/>
            </w:pPr>
            <w:r w:rsidRPr="00FD7E32">
              <w:t>rent increase</w:t>
            </w:r>
          </w:p>
          <w:p w:rsidR="00000000" w:rsidRPr="00FD7E32" w:rsidP="00FD7E32">
            <w:pPr>
              <w:pStyle w:val="ListBullet"/>
            </w:pPr>
            <w:r w:rsidRPr="00FD7E32">
              <w:t>qualifying lessees, including:</w:t>
            </w:r>
          </w:p>
          <w:p w:rsidR="00000000" w:rsidRPr="00FD7E32" w:rsidP="00FD7E32">
            <w:pPr>
              <w:pStyle w:val="ListBullet2"/>
            </w:pPr>
            <w:r w:rsidRPr="00FD7E32">
              <w:t>capacity to pay</w:t>
            </w:r>
          </w:p>
          <w:p w:rsidR="00000000" w:rsidRPr="00FD7E32" w:rsidP="00FD7E32">
            <w:pPr>
              <w:pStyle w:val="ListBullet2"/>
            </w:pPr>
            <w:r w:rsidRPr="00FD7E32">
              <w:t>financial limits</w:t>
            </w:r>
          </w:p>
          <w:p w:rsidR="00000000" w:rsidRPr="00FD7E32" w:rsidP="00FD7E32">
            <w:pPr>
              <w:pStyle w:val="ListBullet2"/>
            </w:pPr>
            <w:r w:rsidRPr="00FD7E32">
              <w:t>marketing aids</w:t>
            </w:r>
          </w:p>
          <w:p w:rsidR="00000000" w:rsidRPr="00FD7E32" w:rsidP="00FD7E32">
            <w:pPr>
              <w:pStyle w:val="ListBullet2"/>
            </w:pPr>
            <w:r w:rsidRPr="00FD7E32">
              <w:t>matching suitable properties to lessee needs</w:t>
            </w:r>
          </w:p>
          <w:p w:rsidR="00000000" w:rsidRPr="00FD7E32" w:rsidP="00FD7E32">
            <w:pPr>
              <w:pStyle w:val="ListBullet2"/>
            </w:pPr>
            <w:r w:rsidRPr="00FD7E32">
              <w:t>motives</w:t>
            </w:r>
          </w:p>
          <w:p w:rsidR="00000000" w:rsidRPr="00FD7E32" w:rsidP="00FD7E32">
            <w:pPr>
              <w:pStyle w:val="ListBullet2"/>
            </w:pPr>
            <w:r w:rsidRPr="00FD7E32">
              <w:t>needs and preferences</w:t>
            </w:r>
          </w:p>
          <w:p w:rsidR="00000000" w:rsidRPr="00FD7E32" w:rsidP="00FD7E32">
            <w:pPr>
              <w:pStyle w:val="ListBullet2"/>
            </w:pPr>
            <w:r w:rsidRPr="00FD7E32">
              <w:t>strategies for assisting potential lessee to view property</w:t>
            </w:r>
          </w:p>
          <w:p w:rsidR="00000000" w:rsidRPr="00FD7E32" w:rsidP="00FD7E32">
            <w:pPr>
              <w:pStyle w:val="ListBullet"/>
            </w:pPr>
            <w:r w:rsidRPr="00FD7E32">
              <w:t>leases, including:</w:t>
            </w:r>
          </w:p>
          <w:p w:rsidR="00000000" w:rsidRPr="00FD7E32" w:rsidP="00FD7E32">
            <w:pPr>
              <w:pStyle w:val="ListBullet2"/>
            </w:pPr>
            <w:r w:rsidRPr="00FD7E32">
              <w:t>condition report and disclosure statements</w:t>
            </w:r>
          </w:p>
          <w:p w:rsidR="00000000" w:rsidRPr="00FD7E32" w:rsidP="00FD7E32">
            <w:pPr>
              <w:pStyle w:val="ListBullet2"/>
            </w:pPr>
            <w:r w:rsidRPr="00FD7E32">
              <w:t>dispute resolution processes</w:t>
            </w:r>
          </w:p>
          <w:p w:rsidR="00000000" w:rsidRPr="00FD7E32" w:rsidP="00FD7E32">
            <w:pPr>
              <w:pStyle w:val="ListBullet2"/>
            </w:pPr>
            <w:r w:rsidRPr="00FD7E32">
              <w:t>format of agreements</w:t>
            </w:r>
          </w:p>
          <w:p w:rsidR="00000000" w:rsidRPr="00FD7E32" w:rsidP="00FD7E32">
            <w:pPr>
              <w:pStyle w:val="ListBullet2"/>
            </w:pPr>
            <w:r w:rsidRPr="00FD7E32">
              <w:t>key features and types of industrial, commercial and retail leases</w:t>
            </w:r>
          </w:p>
          <w:p w:rsidR="00000000" w:rsidRPr="00FD7E32" w:rsidP="00FD7E32">
            <w:pPr>
              <w:pStyle w:val="ListBullet2"/>
            </w:pPr>
            <w:r w:rsidRPr="00FD7E32">
              <w:t>legal obligations of agent, lessor and lessee</w:t>
            </w:r>
          </w:p>
          <w:p w:rsidR="00000000" w:rsidRPr="00FD7E32" w:rsidP="00FD7E32">
            <w:pPr>
              <w:pStyle w:val="ListBullet2"/>
            </w:pPr>
            <w:r w:rsidRPr="00FD7E32">
              <w:t>rents, security deposits and bond moneys</w:t>
            </w:r>
          </w:p>
          <w:p w:rsidR="00000000" w:rsidRPr="00FD7E32" w:rsidP="00FD7E32">
            <w:pPr>
              <w:pStyle w:val="ListBullet2"/>
            </w:pPr>
            <w:r w:rsidRPr="00FD7E32">
              <w:t>statutory and agency documentation</w:t>
            </w:r>
          </w:p>
          <w:p w:rsidR="00000000" w:rsidRPr="00FD7E32" w:rsidP="00FD7E32">
            <w:pPr>
              <w:pStyle w:val="ListBullet2"/>
            </w:pPr>
            <w:r w:rsidRPr="00FD7E32">
              <w:t>terms and conditions</w:t>
            </w:r>
          </w:p>
          <w:p w:rsidR="00000000" w:rsidRPr="00FD7E32" w:rsidP="00FD7E32">
            <w:pPr>
              <w:pStyle w:val="ListBullet2"/>
            </w:pPr>
            <w:r w:rsidRPr="00FD7E32">
              <w:t>risks and risk management strategies</w:t>
            </w:r>
          </w:p>
          <w:p w:rsidR="00000000" w:rsidRPr="00FD7E32" w:rsidP="00FD7E32">
            <w:pPr>
              <w:pStyle w:val="ListBullet"/>
            </w:pPr>
            <w:r w:rsidRPr="00FD7E32">
              <w:t>trust accounts.</w:t>
            </w:r>
          </w:p>
        </w:tc>
      </w:tr>
    </w:tbl>
    <w:p w:rsidR="003566D5" w:rsidP="00FD7E32">
      <w:pPr>
        <w:pStyle w:val="BodyText"/>
      </w:pPr>
    </w:p>
    <w:p w:rsidR="003566D5" w:rsidP="00FD7E32">
      <w:pPr>
        <w:pStyle w:val="BodyText"/>
      </w:pPr>
    </w:p>
    <w:p w:rsidR="00000000" w:rsidRPr="00FD7E32" w:rsidP="00FD7E32">
      <w:pPr>
        <w:pStyle w:val="Heading1"/>
      </w:pPr>
      <w:bookmarkStart w:id="10" w:name="O_242779"/>
      <w:bookmarkEnd w:id="10"/>
      <w:r w:rsidRPr="00FD7E32">
        <w:t>Evidence Guide</w:t>
      </w:r>
    </w:p>
    <w:p w:rsidR="00000000" w:rsidRPr="00FD7E32" w:rsidP="00FD7E32">
      <w:pPr>
        <w:pStyle w:val="BodyText"/>
      </w:pPr>
      <w:r w:rsidRPr="00FD7E32">
        <w:rPr>
          <w:rStyle w:val="SpecialBold"/>
        </w:rPr>
        <w:t>EVIDENCE GUIDE</w:t>
      </w:r>
    </w:p>
    <w:p w:rsidR="00000000" w:rsidRPr="00FD7E32" w:rsidP="00FD7E32">
      <w:pPr>
        <w:pStyle w:val="BodyText"/>
      </w:pPr>
      <w:r w:rsidRPr="00FD7E32">
        <w:t>The</w:t>
      </w:r>
      <w:r w:rsidRPr="00FD7E32">
        <w:t xml:space="preserv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40"/>
      </w:tblGrid>
      <w:tr w:rsidTr="003566D5">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FD7E32">
            <w:pPr>
              <w:pStyle w:val="BodyText"/>
              <w:rPr>
                <w:lang w:val="en-NZ"/>
              </w:rPr>
            </w:pPr>
            <w:r w:rsidRPr="00FD7E32">
              <w:rPr>
                <w:rStyle w:val="SpecialBold"/>
              </w:rPr>
              <w:t>Overview of assessment</w:t>
            </w:r>
          </w:p>
        </w:tc>
        <w:tc>
          <w:tcPr>
            <w:tcW w:w="5940" w:type="dxa"/>
            <w:tcBorders>
              <w:top w:val="nil"/>
              <w:left w:val="nil"/>
              <w:bottom w:val="nil"/>
              <w:right w:val="nil"/>
            </w:tcBorders>
            <w:tcMar>
              <w:top w:w="0" w:type="dxa"/>
              <w:left w:w="62" w:type="dxa"/>
              <w:bottom w:w="0" w:type="dxa"/>
              <w:right w:w="62" w:type="dxa"/>
            </w:tcMar>
          </w:tcPr>
          <w:p w:rsidR="00000000" w:rsidP="00FD7E32">
            <w:pPr>
              <w:pStyle w:val="BodyText"/>
              <w:rPr>
                <w:lang w:val="en-NZ"/>
              </w:rPr>
            </w:pPr>
            <w:r w:rsidRPr="00FD7E32">
              <w:t>This unit of com</w:t>
            </w:r>
            <w:r w:rsidRPr="00FD7E32">
              <w:t xml:space="preserve">petency could be assessed through practical demonstration of arranging and completing the lease of industrial, commercial and retail property. Targeted written (including alternative formats where necessary) or verbal questioning to assess the candidate's </w:t>
            </w:r>
            <w:r w:rsidRPr="00FD7E32">
              <w:t>underpinning knowledge would provide additional supporting evidence of competence. The demonstration and questioning would include collecting evidence of the candidate's knowledge and application of ethical standards and relevant federal, and state or terr</w:t>
            </w:r>
            <w:r w:rsidRPr="00FD7E32">
              <w:t>itory legislation and regulations. This assessment may be carried out in a simulated or workplace environment.</w:t>
            </w:r>
          </w:p>
        </w:tc>
      </w:tr>
      <w:tr w:rsidTr="003566D5">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FD7E32">
            <w:pPr>
              <w:pStyle w:val="BodyText"/>
              <w:rPr>
                <w:lang w:val="en-NZ"/>
              </w:rPr>
            </w:pPr>
            <w:r w:rsidRPr="00FD7E32">
              <w:rPr>
                <w:rStyle w:val="SpecialBold"/>
              </w:rPr>
              <w:t>Critical aspects for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FD7E32" w:rsidP="00FD7E32">
            <w:pPr>
              <w:pStyle w:val="BodyText"/>
            </w:pPr>
            <w:r w:rsidRPr="00FD7E32">
              <w:t>A person who demonstrates competency in this unit m</w:t>
            </w:r>
            <w:r w:rsidRPr="00FD7E32">
              <w:t>ust be able to provide evidence of:</w:t>
            </w:r>
          </w:p>
          <w:p w:rsidR="00000000" w:rsidRPr="00FD7E32" w:rsidP="00FD7E32">
            <w:pPr>
              <w:pStyle w:val="ListBullet"/>
            </w:pPr>
            <w:r w:rsidRPr="00FD7E32">
              <w:t>completing lease arrangements, including relevant agency and statutory documentation, in line with agency practice, ethical standards and legislative requirements</w:t>
            </w:r>
          </w:p>
          <w:p w:rsidR="00000000" w:rsidRPr="00FD7E32" w:rsidP="00FD7E32">
            <w:pPr>
              <w:pStyle w:val="ListBullet"/>
            </w:pPr>
            <w:r w:rsidRPr="00FD7E32">
              <w:t>conducting inspections for prospective lessees in line w</w:t>
            </w:r>
            <w:r w:rsidRPr="00FD7E32">
              <w:t>ith agency practice, ethical standards and legislative requirements</w:t>
            </w:r>
          </w:p>
          <w:p w:rsidR="00000000" w:rsidRPr="00FD7E32" w:rsidP="00FD7E32">
            <w:pPr>
              <w:pStyle w:val="ListBullet"/>
            </w:pPr>
            <w:r w:rsidRPr="00FD7E32">
              <w:t>knowledge of agency practice, ethical standards and legislative requirements associated with the lease of industrial, commercial and retail property</w:t>
            </w:r>
          </w:p>
          <w:p w:rsidR="00000000" w:rsidRPr="00FD7E32" w:rsidP="00FD7E32">
            <w:pPr>
              <w:pStyle w:val="ListBullet"/>
            </w:pPr>
            <w:r w:rsidRPr="00FD7E32">
              <w:t>knowledge of consumer protection princi</w:t>
            </w:r>
            <w:r w:rsidRPr="00FD7E32">
              <w:t>ples and the rights and obligations of licensed real estate agents and real estate representatives in regard to retail leases</w:t>
            </w:r>
          </w:p>
          <w:p w:rsidR="00000000" w:rsidRPr="00FD7E32" w:rsidP="00FD7E32">
            <w:pPr>
              <w:pStyle w:val="ListBullet"/>
            </w:pPr>
            <w:r w:rsidRPr="00FD7E32">
              <w:t>monitoring lease arrangements against lease agreement requirements, and safely and securely maintaining all relevant documentation</w:t>
            </w:r>
          </w:p>
          <w:p w:rsidR="00000000" w:rsidRPr="00FD7E32" w:rsidP="00FD7E32">
            <w:pPr>
              <w:pStyle w:val="ListBullet"/>
            </w:pPr>
            <w:r w:rsidRPr="00FD7E32">
              <w:t>negotiating terms and conditions of industrial, commercial and retail leases in line with agency practice, ethical standards and legislative requirements</w:t>
            </w:r>
          </w:p>
          <w:p w:rsidR="00000000" w:rsidRPr="00FD7E32" w:rsidP="00FD7E32">
            <w:pPr>
              <w:pStyle w:val="ListBullet"/>
            </w:pPr>
            <w:r w:rsidRPr="00FD7E32">
              <w:t>qualifying lessees in line with agency practice, ethical standards and legislative requirements</w:t>
            </w:r>
          </w:p>
          <w:p w:rsidR="00000000" w:rsidP="00FD7E32">
            <w:pPr>
              <w:pStyle w:val="ListBullet"/>
              <w:rPr>
                <w:lang w:val="en-NZ"/>
              </w:rPr>
            </w:pPr>
            <w:r w:rsidRPr="00FD7E32">
              <w:t>recording lease arrangements in line with agency practices.</w:t>
            </w:r>
          </w:p>
        </w:tc>
      </w:tr>
      <w:tr w:rsidTr="003566D5">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FD7E32">
            <w:pPr>
              <w:pStyle w:val="BodyText"/>
              <w:rPr>
                <w:lang w:val="en-NZ"/>
              </w:rPr>
            </w:pPr>
            <w:r w:rsidRPr="00FD7E32">
              <w:rPr>
                <w:rStyle w:val="SpecialBold"/>
              </w:rPr>
              <w:t>Context of 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FD7E32" w:rsidP="00FD7E32">
            <w:pPr>
              <w:pStyle w:val="BodyText"/>
            </w:pPr>
            <w:r w:rsidRPr="00FD7E32">
              <w:t>Resource implications for assessment include:</w:t>
            </w:r>
          </w:p>
          <w:p w:rsidR="00000000" w:rsidRPr="00FD7E32" w:rsidP="00FD7E32">
            <w:pPr>
              <w:pStyle w:val="ListBullet"/>
            </w:pPr>
            <w:r w:rsidRPr="00FD7E32">
              <w:t>access to suitable simulated or real opportunities and resources to demonstrate competence</w:t>
            </w:r>
          </w:p>
          <w:p w:rsidR="00000000" w:rsidRPr="00FD7E32" w:rsidP="00FD7E32">
            <w:pPr>
              <w:pStyle w:val="ListBullet"/>
            </w:pPr>
            <w:r w:rsidRPr="00FD7E32">
              <w:t>assessme</w:t>
            </w:r>
            <w:r w:rsidRPr="00FD7E32">
              <w:t>nt instruments that may include personal planner and assessment record book</w:t>
            </w:r>
          </w:p>
          <w:p w:rsidR="00000000" w:rsidRPr="00FD7E32" w:rsidP="00FD7E32">
            <w:pPr>
              <w:pStyle w:val="ListBullet"/>
            </w:pPr>
            <w:r w:rsidRPr="00FD7E32">
              <w:t>access to a registered provider of assessment services.</w:t>
            </w:r>
          </w:p>
          <w:p w:rsidR="00000000" w:rsidRPr="00FD7E32" w:rsidP="00FD7E32">
            <w:pPr>
              <w:pStyle w:val="BodyText"/>
            </w:pPr>
            <w:r w:rsidRPr="00FD7E32">
              <w:t>Where applicable, physical resources should include equipment modified for people with disabilities.</w:t>
            </w:r>
          </w:p>
          <w:p w:rsidR="00000000" w:rsidRPr="00FD7E32" w:rsidP="00FD7E32">
            <w:pPr>
              <w:pStyle w:val="BodyText"/>
            </w:pPr>
            <w:r w:rsidRPr="00FD7E32">
              <w:t>Access must be provided</w:t>
            </w:r>
            <w:r w:rsidRPr="00FD7E32">
              <w:t xml:space="preserve"> to appropriate learning and/or assessment support when required.</w:t>
            </w:r>
          </w:p>
          <w:p w:rsidR="00000000" w:rsidP="00FD7E32">
            <w:pPr>
              <w:pStyle w:val="BodyText"/>
              <w:rPr>
                <w:lang w:val="en-NZ"/>
              </w:rPr>
            </w:pPr>
            <w:r w:rsidRPr="00FD7E32">
              <w:t>Assessment processes and techniques must be culturally appropriate, and appropriate to the language and literacy capacity of the candidate and the work being performed.</w:t>
            </w:r>
          </w:p>
        </w:tc>
      </w:tr>
      <w:tr w:rsidTr="003566D5">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FD7E32" w:rsidP="00FD7E32">
            <w:pPr>
              <w:pStyle w:val="BodyText"/>
            </w:pPr>
            <w:r w:rsidRPr="00FD7E32">
              <w:t>Validity and suffic</w:t>
            </w:r>
            <w:r w:rsidRPr="00FD7E32">
              <w:t>iency of evidence require that:</w:t>
            </w:r>
          </w:p>
          <w:p w:rsidR="00000000" w:rsidRPr="00FD7E32" w:rsidP="00FD7E32">
            <w:pPr>
              <w:pStyle w:val="ListBullet"/>
            </w:pPr>
            <w:r w:rsidRPr="00FD7E32">
              <w:t>competency will need to be demonstrated over a period of time reflecting the scope of the role and the practical requirements of the workplace</w:t>
            </w:r>
          </w:p>
          <w:p w:rsidR="00000000" w:rsidRPr="00FD7E32" w:rsidP="00FD7E32">
            <w:pPr>
              <w:pStyle w:val="ListBullet"/>
            </w:pPr>
            <w:r w:rsidRPr="00FD7E32">
              <w:t>where the assessment is part of a structured learning experience the evidence co</w:t>
            </w:r>
            <w:r w:rsidRPr="00FD7E32">
              <w:t>llected must relate to a number of performances assessed at different points in time and separated by further learning and practice with a decision of competence only taken at the point when the assessor has complete confidence in the person's competence</w:t>
            </w:r>
          </w:p>
          <w:p w:rsidR="00000000" w:rsidRPr="00FD7E32" w:rsidP="00FD7E32">
            <w:pPr>
              <w:pStyle w:val="ListBullet"/>
            </w:pPr>
            <w:r w:rsidRPr="00FD7E32">
              <w:t>all assessment that is part of a structured learning experience must include a combination of direct, indirect and supplementary evidence</w:t>
            </w:r>
          </w:p>
          <w:p w:rsidR="00000000" w:rsidRPr="00FD7E32" w:rsidP="00FD7E32">
            <w:pPr>
              <w:pStyle w:val="ListBullet"/>
            </w:pPr>
            <w:r w:rsidRPr="00FD7E32">
              <w:t>where assessment is for the purpose of recognition (RCC/RPL), the evidence provided will need to be current and show t</w:t>
            </w:r>
            <w:r w:rsidRPr="00FD7E32">
              <w:t>hat it represents competency demonstrated over a period of time</w:t>
            </w:r>
          </w:p>
          <w:p w:rsidR="00000000" w:rsidRPr="00FD7E32" w:rsidP="00FD7E32">
            <w:pPr>
              <w:pStyle w:val="ListBullet"/>
            </w:pPr>
            <w:r w:rsidRPr="00FD7E32">
              <w:t>assessment can be through simulated project-based activity and must include evidence relating to each of the elements in this unit.</w:t>
            </w:r>
          </w:p>
          <w:p w:rsidR="00000000" w:rsidRPr="00FD7E32" w:rsidP="00FD7E32">
            <w:pPr>
              <w:pStyle w:val="BodyText"/>
            </w:pPr>
            <w:r w:rsidRPr="00FD7E32">
              <w:t>In all cases where practical assessment is used it will be c</w:t>
            </w:r>
            <w:r w:rsidRPr="00FD7E32">
              <w:t>ombined with targeted questioning to assess the underpinning knowledge. Questioning will be undertaken in such a manner as is appropriate to the language and literacy levels of the candidate and any cultural issues that may affect responses to the question</w:t>
            </w:r>
            <w:r w:rsidRPr="00FD7E32">
              <w:t>s, and will reflect the requirements of the competency and the work being performed.</w:t>
            </w:r>
          </w:p>
        </w:tc>
      </w:tr>
    </w:tbl>
    <w:p w:rsidR="003566D5" w:rsidP="00FD7E32">
      <w:pPr>
        <w:pStyle w:val="BodyText"/>
      </w:pPr>
    </w:p>
    <w:p w:rsidR="003566D5" w:rsidP="00FD7E32">
      <w:pPr>
        <w:pStyle w:val="BodyText"/>
      </w:pPr>
    </w:p>
    <w:p w:rsidR="00000000" w:rsidRPr="00FD7E32" w:rsidP="00FD7E32">
      <w:pPr>
        <w:pStyle w:val="Heading1"/>
      </w:pPr>
      <w:bookmarkStart w:id="11" w:name="O_250762"/>
      <w:bookmarkEnd w:id="11"/>
      <w:r w:rsidRPr="00FD7E32">
        <w:t>Range Statement</w:t>
      </w:r>
    </w:p>
    <w:p w:rsidR="00000000" w:rsidRPr="00FD7E32" w:rsidP="00FD7E32">
      <w:pPr>
        <w:pStyle w:val="BodyText"/>
      </w:pPr>
      <w:r w:rsidRPr="00FD7E32">
        <w:rPr>
          <w:rStyle w:val="SpecialBold"/>
        </w:rPr>
        <w:t>RANGE STATEMENT</w:t>
      </w:r>
    </w:p>
    <w:p w:rsidR="00000000" w:rsidRPr="00FD7E32" w:rsidP="00FD7E32">
      <w:pPr>
        <w:pStyle w:val="BodyText"/>
      </w:pPr>
      <w:r w:rsidRPr="00FD7E32">
        <w:t xml:space="preserve">The range statement relates to the unit of competency as a whole. It allows for different work environments and situations that may affect performance. </w:t>
      </w:r>
      <w:r w:rsidRPr="00FD7E32">
        <w:rPr>
          <w:rStyle w:val="BoldandItalics"/>
        </w:rPr>
        <w:t>Bold italicised</w:t>
      </w:r>
      <w:r w:rsidRPr="00FD7E32">
        <w:t xml:space="preserve"> wording in the performance criteria is detailed below. Add any essential operating condi</w:t>
      </w:r>
      <w:r w:rsidRPr="00FD7E32">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40"/>
      </w:tblGrid>
      <w:tr w:rsidTr="003566D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D7E32">
            <w:pPr>
              <w:pStyle w:val="BodyText"/>
              <w:rPr>
                <w:lang w:val="en-NZ"/>
              </w:rPr>
            </w:pPr>
            <w:r w:rsidRPr="00FD7E32">
              <w:rPr>
                <w:rStyle w:val="BoldandItalics"/>
              </w:rPr>
              <w:t>Enquiries from potential lessees</w:t>
            </w:r>
            <w:r w:rsidRPr="00FD7E32">
              <w:t xml:space="preserve"> may be received through:</w:t>
            </w:r>
          </w:p>
        </w:tc>
        <w:tc>
          <w:tcPr>
            <w:tcW w:w="5940" w:type="dxa"/>
            <w:tcBorders>
              <w:top w:val="nil"/>
              <w:left w:val="nil"/>
              <w:bottom w:val="nil"/>
              <w:right w:val="nil"/>
            </w:tcBorders>
            <w:tcMar>
              <w:top w:w="0" w:type="dxa"/>
              <w:left w:w="62" w:type="dxa"/>
              <w:bottom w:w="0" w:type="dxa"/>
              <w:right w:w="62" w:type="dxa"/>
            </w:tcMar>
          </w:tcPr>
          <w:p w:rsidR="00000000" w:rsidRPr="00FD7E32" w:rsidP="00FD7E32">
            <w:pPr>
              <w:pStyle w:val="ListBullet"/>
            </w:pPr>
            <w:r w:rsidRPr="00FD7E32">
              <w:t>advertising</w:t>
            </w:r>
          </w:p>
          <w:p w:rsidR="00000000" w:rsidRPr="00FD7E32" w:rsidP="00FD7E32">
            <w:pPr>
              <w:pStyle w:val="ListBullet"/>
            </w:pPr>
            <w:r w:rsidRPr="00FD7E32">
              <w:t>emai</w:t>
            </w:r>
            <w:r w:rsidRPr="00FD7E32">
              <w:t>l</w:t>
            </w:r>
          </w:p>
          <w:p w:rsidR="00000000" w:rsidRPr="00FD7E32" w:rsidP="00FD7E32">
            <w:pPr>
              <w:pStyle w:val="ListBullet"/>
            </w:pPr>
            <w:r w:rsidRPr="00FD7E32">
              <w:t>inspections</w:t>
            </w:r>
          </w:p>
          <w:p w:rsidR="00000000" w:rsidRPr="00FD7E32" w:rsidP="00FD7E32">
            <w:pPr>
              <w:pStyle w:val="ListBullet"/>
            </w:pPr>
            <w:r w:rsidRPr="00FD7E32">
              <w:t>office</w:t>
            </w:r>
          </w:p>
          <w:p w:rsidR="00000000" w:rsidRPr="00FD7E32" w:rsidP="00FD7E32">
            <w:pPr>
              <w:pStyle w:val="ListBullet"/>
            </w:pPr>
            <w:r w:rsidRPr="00FD7E32">
              <w:t>referral</w:t>
            </w:r>
          </w:p>
          <w:p w:rsidR="00000000" w:rsidRPr="00FD7E32" w:rsidP="00FD7E32">
            <w:pPr>
              <w:pStyle w:val="ListBullet"/>
            </w:pPr>
            <w:r w:rsidRPr="00FD7E32">
              <w:t>telephone</w:t>
            </w:r>
          </w:p>
          <w:p w:rsidR="00000000" w:rsidP="00FD7E32">
            <w:pPr>
              <w:pStyle w:val="ListBullet"/>
              <w:rPr>
                <w:lang w:val="en-NZ"/>
              </w:rPr>
            </w:pPr>
            <w:r w:rsidRPr="00FD7E32">
              <w:t>website.</w:t>
            </w:r>
          </w:p>
        </w:tc>
      </w:tr>
      <w:tr w:rsidTr="003566D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D7E32">
            <w:pPr>
              <w:pStyle w:val="BodyText"/>
              <w:rPr>
                <w:lang w:val="en-NZ"/>
              </w:rPr>
            </w:pPr>
            <w:r w:rsidRPr="00FD7E32">
              <w:rPr>
                <w:rStyle w:val="BoldandItalics"/>
              </w:rPr>
              <w:t>Lease</w:t>
            </w:r>
            <w:r w:rsidRPr="00FD7E32">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D7E32" w:rsidP="00FD7E32">
            <w:pPr>
              <w:pStyle w:val="ListBullet"/>
            </w:pPr>
            <w:r w:rsidRPr="00FD7E32">
              <w:t>business</w:t>
            </w:r>
          </w:p>
          <w:p w:rsidR="00000000" w:rsidRPr="00FD7E32" w:rsidP="00FD7E32">
            <w:pPr>
              <w:pStyle w:val="ListBullet"/>
            </w:pPr>
            <w:r w:rsidRPr="00FD7E32">
              <w:t>commercial</w:t>
            </w:r>
          </w:p>
          <w:p w:rsidR="00000000" w:rsidRPr="00FD7E32" w:rsidP="00FD7E32">
            <w:pPr>
              <w:pStyle w:val="ListBullet"/>
            </w:pPr>
            <w:r w:rsidRPr="00FD7E32">
              <w:t>industrial</w:t>
            </w:r>
          </w:p>
          <w:p w:rsidR="00000000" w:rsidP="00FD7E32">
            <w:pPr>
              <w:pStyle w:val="ListBullet"/>
              <w:rPr>
                <w:lang w:val="en-NZ"/>
              </w:rPr>
            </w:pPr>
            <w:r w:rsidRPr="00FD7E32">
              <w:t>retail.</w:t>
            </w:r>
          </w:p>
        </w:tc>
      </w:tr>
      <w:tr w:rsidTr="003566D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D7E32">
            <w:pPr>
              <w:pStyle w:val="BodyText"/>
              <w:rPr>
                <w:lang w:val="en-NZ"/>
              </w:rPr>
            </w:pPr>
            <w:r w:rsidRPr="00FD7E32">
              <w:rPr>
                <w:rStyle w:val="BoldandItalics"/>
              </w:rPr>
              <w:t>Property</w:t>
            </w:r>
            <w:r w:rsidRPr="00FD7E32">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D7E32" w:rsidP="00FD7E32">
            <w:pPr>
              <w:pStyle w:val="ListBullet"/>
            </w:pPr>
            <w:r w:rsidRPr="00FD7E32">
              <w:t>commercial properties</w:t>
            </w:r>
          </w:p>
          <w:p w:rsidR="00000000" w:rsidRPr="00FD7E32" w:rsidP="00FD7E32">
            <w:pPr>
              <w:pStyle w:val="ListBullet"/>
            </w:pPr>
            <w:r w:rsidRPr="00FD7E32">
              <w:t>industrial properties</w:t>
            </w:r>
          </w:p>
          <w:p w:rsidR="00000000" w:rsidRPr="00FD7E32" w:rsidP="00FD7E32">
            <w:pPr>
              <w:pStyle w:val="ListBullet"/>
            </w:pPr>
            <w:r w:rsidRPr="00FD7E32">
              <w:t>retail properties</w:t>
            </w:r>
          </w:p>
          <w:p w:rsidR="00000000" w:rsidP="00FD7E32">
            <w:pPr>
              <w:pStyle w:val="ListBullet"/>
              <w:rPr>
                <w:lang w:val="en-NZ"/>
              </w:rPr>
            </w:pPr>
            <w:r w:rsidRPr="00FD7E32">
              <w:t>specialist business properties, such as marinas, hotels, open space, resorts and caravan parks.</w:t>
            </w:r>
          </w:p>
        </w:tc>
      </w:tr>
      <w:tr w:rsidTr="003566D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D7E32">
            <w:pPr>
              <w:pStyle w:val="BodyText"/>
              <w:rPr>
                <w:lang w:val="en-NZ"/>
              </w:rPr>
            </w:pPr>
            <w:r w:rsidRPr="00FD7E32">
              <w:rPr>
                <w:rStyle w:val="BoldandItalics"/>
              </w:rPr>
              <w:t>Appropriate rapport</w:t>
            </w:r>
            <w:r w:rsidRPr="00FD7E32">
              <w:t xml:space="preserve"> relates to use of techniques that:</w:t>
            </w:r>
          </w:p>
        </w:tc>
        <w:tc>
          <w:tcPr>
            <w:tcW w:w="5940" w:type="dxa"/>
            <w:tcBorders>
              <w:top w:val="nil"/>
              <w:left w:val="nil"/>
              <w:bottom w:val="nil"/>
              <w:right w:val="nil"/>
            </w:tcBorders>
            <w:tcMar>
              <w:top w:w="0" w:type="dxa"/>
              <w:left w:w="62" w:type="dxa"/>
              <w:bottom w:w="0" w:type="dxa"/>
              <w:right w:w="62" w:type="dxa"/>
            </w:tcMar>
          </w:tcPr>
          <w:p w:rsidR="00000000" w:rsidRPr="00FD7E32" w:rsidP="00FD7E32">
            <w:pPr>
              <w:pStyle w:val="ListBullet"/>
            </w:pPr>
            <w:r w:rsidRPr="00FD7E32">
              <w:t>establish and build confidence and trust in the agency and its representatives</w:t>
            </w:r>
          </w:p>
          <w:p w:rsidR="00000000" w:rsidRPr="00FD7E32" w:rsidP="00FD7E32">
            <w:pPr>
              <w:pStyle w:val="ListBullet"/>
            </w:pPr>
            <w:r w:rsidRPr="00FD7E32">
              <w:t>make the lessee or lesso</w:t>
            </w:r>
            <w:r w:rsidRPr="00FD7E32">
              <w:t>r feel valued</w:t>
            </w:r>
          </w:p>
          <w:p w:rsidR="00000000" w:rsidP="00FD7E32">
            <w:pPr>
              <w:pStyle w:val="ListBullet"/>
              <w:rPr>
                <w:lang w:val="en-NZ"/>
              </w:rPr>
            </w:pPr>
            <w:r w:rsidRPr="00FD7E32">
              <w:t>promote and maintain an effective relationship with the prospective lessee or lessor.</w:t>
            </w:r>
          </w:p>
        </w:tc>
      </w:tr>
      <w:tr w:rsidTr="003566D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D7E32">
            <w:pPr>
              <w:pStyle w:val="BodyText"/>
              <w:rPr>
                <w:lang w:val="en-NZ"/>
              </w:rPr>
            </w:pPr>
            <w:r w:rsidRPr="00FD7E32">
              <w:rPr>
                <w:rStyle w:val="BoldandItalics"/>
              </w:rPr>
              <w:t>Legislative requirements</w:t>
            </w:r>
            <w:r w:rsidRPr="00FD7E32">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D7E32" w:rsidP="00FD7E32">
            <w:pPr>
              <w:pStyle w:val="ListBullet"/>
            </w:pPr>
            <w:r w:rsidRPr="00FD7E32">
              <w:t>relevant federal, and state or territory legislation and local government regulations relating to:</w:t>
            </w:r>
          </w:p>
          <w:p w:rsidR="00000000" w:rsidRPr="00FD7E32" w:rsidP="00FD7E32">
            <w:pPr>
              <w:pStyle w:val="ListBullet2"/>
            </w:pPr>
            <w:r w:rsidRPr="00FD7E32">
              <w:t>anti-d</w:t>
            </w:r>
            <w:r w:rsidRPr="00FD7E32">
              <w:t>iscrimination and equal employment opportunity</w:t>
            </w:r>
          </w:p>
          <w:p w:rsidR="00000000" w:rsidRPr="00FD7E32" w:rsidP="00FD7E32">
            <w:pPr>
              <w:pStyle w:val="ListBullet2"/>
            </w:pPr>
            <w:r w:rsidRPr="00FD7E32">
              <w:t>consumer protection</w:t>
            </w:r>
          </w:p>
          <w:p w:rsidR="00000000" w:rsidRPr="00FD7E32" w:rsidP="00FD7E32">
            <w:pPr>
              <w:pStyle w:val="ListBullet2"/>
            </w:pPr>
            <w:r w:rsidRPr="00FD7E32">
              <w:t>employment</w:t>
            </w:r>
          </w:p>
          <w:p w:rsidR="00000000" w:rsidRPr="00FD7E32" w:rsidP="00FD7E32">
            <w:pPr>
              <w:pStyle w:val="ListBullet2"/>
            </w:pPr>
            <w:r w:rsidRPr="00FD7E32">
              <w:t>environmental issues</w:t>
            </w:r>
          </w:p>
          <w:p w:rsidR="00000000" w:rsidRPr="00FD7E32" w:rsidP="00FD7E32">
            <w:pPr>
              <w:pStyle w:val="ListBullet2"/>
            </w:pPr>
            <w:r w:rsidRPr="00FD7E32">
              <w:t>franchises and business structure</w:t>
            </w:r>
          </w:p>
          <w:p w:rsidR="00000000" w:rsidRPr="00FD7E32" w:rsidP="00FD7E32">
            <w:pPr>
              <w:pStyle w:val="ListBullet2"/>
            </w:pPr>
            <w:r w:rsidRPr="00FD7E32">
              <w:t>industrial relations</w:t>
            </w:r>
          </w:p>
          <w:p w:rsidR="00000000" w:rsidRPr="00FD7E32" w:rsidP="00FD7E32">
            <w:pPr>
              <w:pStyle w:val="ListBullet2"/>
            </w:pPr>
            <w:r w:rsidRPr="00FD7E32">
              <w:t>leases</w:t>
            </w:r>
          </w:p>
          <w:p w:rsidR="00000000" w:rsidRPr="00FD7E32" w:rsidP="00FD7E32">
            <w:pPr>
              <w:pStyle w:val="ListBullet2"/>
            </w:pPr>
            <w:r w:rsidRPr="00FD7E32">
              <w:t>OHS</w:t>
            </w:r>
          </w:p>
          <w:p w:rsidR="00000000" w:rsidRPr="00FD7E32" w:rsidP="00FD7E32">
            <w:pPr>
              <w:pStyle w:val="ListBullet2"/>
            </w:pPr>
            <w:r w:rsidRPr="00FD7E32">
              <w:t>privacy</w:t>
            </w:r>
          </w:p>
          <w:p w:rsidR="00000000" w:rsidRPr="00FD7E32" w:rsidP="00FD7E32">
            <w:pPr>
              <w:pStyle w:val="ListBullet2"/>
            </w:pPr>
            <w:r w:rsidRPr="00FD7E32">
              <w:t>trade practices</w:t>
            </w:r>
          </w:p>
          <w:p w:rsidR="00000000" w:rsidP="00FD7E32">
            <w:pPr>
              <w:pStyle w:val="ListBullet2"/>
              <w:rPr>
                <w:lang w:val="en-NZ"/>
              </w:rPr>
            </w:pPr>
            <w:r w:rsidRPr="00FD7E32">
              <w:t>zoning.</w:t>
            </w:r>
          </w:p>
        </w:tc>
      </w:tr>
      <w:tr w:rsidTr="003566D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D7E32">
            <w:pPr>
              <w:pStyle w:val="BodyText"/>
              <w:rPr>
                <w:lang w:val="en-NZ"/>
              </w:rPr>
            </w:pPr>
            <w:r w:rsidRPr="00FD7E32">
              <w:rPr>
                <w:rStyle w:val="BoldandItalics"/>
              </w:rPr>
              <w:t>Promotional materials</w:t>
            </w:r>
            <w:r w:rsidRPr="00FD7E32">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D7E32" w:rsidP="00FD7E32">
            <w:pPr>
              <w:pStyle w:val="ListBullet"/>
            </w:pPr>
            <w:r w:rsidRPr="00FD7E32">
              <w:t>agency email and website details</w:t>
            </w:r>
          </w:p>
          <w:p w:rsidR="00000000" w:rsidRPr="00FD7E32" w:rsidP="00FD7E32">
            <w:pPr>
              <w:pStyle w:val="ListBullet"/>
            </w:pPr>
            <w:r w:rsidRPr="00FD7E32">
              <w:t>agent business card</w:t>
            </w:r>
          </w:p>
          <w:p w:rsidR="00000000" w:rsidRPr="00FD7E32" w:rsidP="00FD7E32">
            <w:pPr>
              <w:pStyle w:val="ListBullet"/>
            </w:pPr>
            <w:r w:rsidRPr="00FD7E32">
              <w:t>agent and agency profile</w:t>
            </w:r>
          </w:p>
          <w:p w:rsidR="00000000" w:rsidRPr="00FD7E32" w:rsidP="00FD7E32">
            <w:pPr>
              <w:pStyle w:val="ListBullet"/>
            </w:pPr>
            <w:r w:rsidRPr="00FD7E32">
              <w:t>brochures</w:t>
            </w:r>
          </w:p>
          <w:p w:rsidR="00000000" w:rsidRPr="00FD7E32" w:rsidP="00FD7E32">
            <w:pPr>
              <w:pStyle w:val="ListBullet"/>
            </w:pPr>
            <w:r w:rsidRPr="00FD7E32">
              <w:t>description of property</w:t>
            </w:r>
          </w:p>
          <w:p w:rsidR="00000000" w:rsidRPr="00FD7E32" w:rsidP="00FD7E32">
            <w:pPr>
              <w:pStyle w:val="ListBullet"/>
            </w:pPr>
            <w:r w:rsidRPr="00FD7E32">
              <w:t>list properties for lease</w:t>
            </w:r>
          </w:p>
          <w:p w:rsidR="00000000" w:rsidRPr="00FD7E32" w:rsidP="00FD7E32">
            <w:pPr>
              <w:pStyle w:val="ListBullet"/>
            </w:pPr>
            <w:r w:rsidRPr="00FD7E32">
              <w:t>pamphlets</w:t>
            </w:r>
          </w:p>
          <w:p w:rsidR="00000000" w:rsidRPr="00FD7E32" w:rsidP="00FD7E32">
            <w:pPr>
              <w:pStyle w:val="ListBullet"/>
            </w:pPr>
            <w:r w:rsidRPr="00FD7E32">
              <w:t>testimonials from past clients</w:t>
            </w:r>
          </w:p>
          <w:p w:rsidR="00000000" w:rsidP="00FD7E32">
            <w:pPr>
              <w:pStyle w:val="ListBullet"/>
              <w:rPr>
                <w:lang w:val="en-NZ"/>
              </w:rPr>
            </w:pPr>
            <w:r w:rsidRPr="00FD7E32">
              <w:t>website.</w:t>
            </w:r>
          </w:p>
        </w:tc>
      </w:tr>
      <w:tr w:rsidTr="003566D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D7E32">
            <w:pPr>
              <w:pStyle w:val="BodyText"/>
              <w:rPr>
                <w:lang w:val="en-NZ"/>
              </w:rPr>
            </w:pPr>
            <w:r w:rsidRPr="00FD7E32">
              <w:rPr>
                <w:rStyle w:val="BoldandItalics"/>
              </w:rPr>
              <w:t>Effective interpersonal communication techniques</w:t>
            </w:r>
            <w:r w:rsidRPr="00FD7E32">
              <w:t xml:space="preserve"> may include: </w:t>
            </w:r>
          </w:p>
        </w:tc>
        <w:tc>
          <w:tcPr>
            <w:tcW w:w="5940" w:type="dxa"/>
            <w:tcBorders>
              <w:top w:val="nil"/>
              <w:left w:val="nil"/>
              <w:bottom w:val="nil"/>
              <w:right w:val="nil"/>
            </w:tcBorders>
            <w:tcMar>
              <w:top w:w="0" w:type="dxa"/>
              <w:left w:w="62" w:type="dxa"/>
              <w:bottom w:w="0" w:type="dxa"/>
              <w:right w:w="62" w:type="dxa"/>
            </w:tcMar>
          </w:tcPr>
          <w:p w:rsidR="00000000" w:rsidRPr="00FD7E32" w:rsidP="00FD7E32">
            <w:pPr>
              <w:pStyle w:val="ListBullet"/>
            </w:pPr>
            <w:r w:rsidRPr="00FD7E32">
              <w:t>act</w:t>
            </w:r>
            <w:r w:rsidRPr="00FD7E32">
              <w:t>ive listening</w:t>
            </w:r>
          </w:p>
          <w:p w:rsidR="00000000" w:rsidRPr="00FD7E32" w:rsidP="00FD7E32">
            <w:pPr>
              <w:pStyle w:val="ListBullet"/>
            </w:pPr>
            <w:r w:rsidRPr="00FD7E32">
              <w:t>providing an opportunity for the client to clarify their understanding of the sales process</w:t>
            </w:r>
          </w:p>
          <w:p w:rsidR="00000000" w:rsidRPr="00FD7E32" w:rsidP="00FD7E32">
            <w:pPr>
              <w:pStyle w:val="ListBullet"/>
            </w:pPr>
            <w:r w:rsidRPr="00FD7E32">
              <w:t>soft questioning and seeking feedback from the client to confirm own understanding of their needs and expectations</w:t>
            </w:r>
          </w:p>
          <w:p w:rsidR="00000000" w:rsidRPr="00FD7E32" w:rsidP="00FD7E32">
            <w:pPr>
              <w:pStyle w:val="ListBullet"/>
            </w:pPr>
            <w:r w:rsidRPr="00FD7E32">
              <w:t xml:space="preserve">summarising </w:t>
            </w:r>
            <w:r w:rsidRPr="00FD7E32">
              <w:t>and paraphrasing to check understanding of client message</w:t>
            </w:r>
          </w:p>
          <w:p w:rsidR="00000000" w:rsidP="00FD7E32">
            <w:pPr>
              <w:pStyle w:val="ListBullet"/>
              <w:rPr>
                <w:lang w:val="en-NZ"/>
              </w:rPr>
            </w:pPr>
            <w:r w:rsidRPr="00FD7E32">
              <w:t>using appropriate body language.</w:t>
            </w:r>
          </w:p>
        </w:tc>
      </w:tr>
      <w:tr w:rsidTr="003566D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D7E32">
            <w:pPr>
              <w:pStyle w:val="BodyText"/>
              <w:rPr>
                <w:lang w:val="en-NZ"/>
              </w:rPr>
            </w:pPr>
            <w:r w:rsidRPr="00FD7E32">
              <w:rPr>
                <w:rStyle w:val="BoldandItalics"/>
              </w:rPr>
              <w:t>Effective questioning techniques</w:t>
            </w:r>
            <w:r w:rsidRPr="00FD7E32">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D7E32" w:rsidP="00FD7E32">
            <w:pPr>
              <w:pStyle w:val="ListBullet"/>
            </w:pPr>
            <w:r w:rsidRPr="00FD7E32">
              <w:t>active listening</w:t>
            </w:r>
          </w:p>
          <w:p w:rsidR="00000000" w:rsidRPr="00FD7E32" w:rsidP="00FD7E32">
            <w:pPr>
              <w:pStyle w:val="ListBullet"/>
            </w:pPr>
            <w:r w:rsidRPr="00FD7E32">
              <w:t>clear questions</w:t>
            </w:r>
          </w:p>
          <w:p w:rsidR="00000000" w:rsidRPr="00FD7E32" w:rsidP="00FD7E32">
            <w:pPr>
              <w:pStyle w:val="ListBullet"/>
            </w:pPr>
            <w:r w:rsidRPr="00FD7E32">
              <w:t>different question types</w:t>
            </w:r>
          </w:p>
          <w:p w:rsidR="00000000" w:rsidRPr="00FD7E32" w:rsidP="00FD7E32">
            <w:pPr>
              <w:pStyle w:val="ListBullet"/>
            </w:pPr>
            <w:r w:rsidRPr="00FD7E32">
              <w:t xml:space="preserve">reflection </w:t>
            </w:r>
          </w:p>
          <w:p w:rsidR="00000000" w:rsidP="00FD7E32">
            <w:pPr>
              <w:pStyle w:val="ListBullet"/>
              <w:rPr>
                <w:lang w:val="en-NZ"/>
              </w:rPr>
            </w:pPr>
            <w:r w:rsidRPr="00FD7E32">
              <w:t>using silences.</w:t>
            </w:r>
          </w:p>
        </w:tc>
      </w:tr>
      <w:tr w:rsidTr="003566D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D7E32">
            <w:pPr>
              <w:pStyle w:val="BodyText"/>
              <w:rPr>
                <w:lang w:val="en-NZ"/>
              </w:rPr>
            </w:pPr>
            <w:r w:rsidRPr="00FD7E32">
              <w:rPr>
                <w:rStyle w:val="BoldandItalics"/>
              </w:rPr>
              <w:t>Terms and conditions of lease</w:t>
            </w:r>
            <w:r w:rsidRPr="00FD7E32">
              <w:t xml:space="preserve"> </w:t>
            </w:r>
            <w:r w:rsidRPr="00FD7E32">
              <w:t>may include:</w:t>
            </w:r>
          </w:p>
        </w:tc>
        <w:tc>
          <w:tcPr>
            <w:tcW w:w="5940" w:type="dxa"/>
            <w:tcBorders>
              <w:top w:val="nil"/>
              <w:left w:val="nil"/>
              <w:bottom w:val="nil"/>
              <w:right w:val="nil"/>
            </w:tcBorders>
            <w:tcMar>
              <w:top w:w="0" w:type="dxa"/>
              <w:left w:w="62" w:type="dxa"/>
              <w:bottom w:w="0" w:type="dxa"/>
              <w:right w:w="62" w:type="dxa"/>
            </w:tcMar>
          </w:tcPr>
          <w:p w:rsidR="00000000" w:rsidRPr="00FD7E32" w:rsidP="00FD7E32">
            <w:pPr>
              <w:pStyle w:val="ListBullet"/>
            </w:pPr>
            <w:r w:rsidRPr="00FD7E32">
              <w:t>default provisions</w:t>
            </w:r>
          </w:p>
          <w:p w:rsidR="00000000" w:rsidRPr="00FD7E32" w:rsidP="00FD7E32">
            <w:pPr>
              <w:pStyle w:val="ListBullet"/>
            </w:pPr>
            <w:r w:rsidRPr="00FD7E32">
              <w:t>dispute resolution process</w:t>
            </w:r>
          </w:p>
          <w:p w:rsidR="00000000" w:rsidRPr="00FD7E32" w:rsidP="00FD7E32">
            <w:pPr>
              <w:pStyle w:val="ListBullet"/>
            </w:pPr>
            <w:r w:rsidRPr="00FD7E32">
              <w:t>duration</w:t>
            </w:r>
          </w:p>
          <w:p w:rsidR="00000000" w:rsidRPr="00FD7E32" w:rsidP="00FD7E32">
            <w:pPr>
              <w:pStyle w:val="ListBullet"/>
            </w:pPr>
            <w:r w:rsidRPr="00FD7E32">
              <w:t>equipment and services</w:t>
            </w:r>
          </w:p>
          <w:p w:rsidR="00000000" w:rsidRPr="00FD7E32" w:rsidP="00FD7E32">
            <w:pPr>
              <w:pStyle w:val="ListBullet"/>
            </w:pPr>
            <w:r w:rsidRPr="00FD7E32">
              <w:t>general rules that apply to all lessees in property</w:t>
            </w:r>
          </w:p>
          <w:p w:rsidR="00000000" w:rsidRPr="00FD7E32" w:rsidP="00FD7E32">
            <w:pPr>
              <w:pStyle w:val="ListBullet"/>
            </w:pPr>
            <w:r w:rsidRPr="00FD7E32">
              <w:t>goodwill</w:t>
            </w:r>
          </w:p>
          <w:p w:rsidR="00000000" w:rsidRPr="00FD7E32" w:rsidP="00FD7E32">
            <w:pPr>
              <w:pStyle w:val="ListBullet"/>
            </w:pPr>
            <w:r w:rsidRPr="00FD7E32">
              <w:t>gross or nett lease</w:t>
            </w:r>
          </w:p>
          <w:p w:rsidR="00000000" w:rsidRPr="00FD7E32" w:rsidP="00FD7E32">
            <w:pPr>
              <w:pStyle w:val="ListBullet"/>
            </w:pPr>
            <w:r w:rsidRPr="00FD7E32">
              <w:t>GST</w:t>
            </w:r>
          </w:p>
          <w:p w:rsidR="00000000" w:rsidRPr="00FD7E32" w:rsidP="00FD7E32">
            <w:pPr>
              <w:pStyle w:val="ListBullet"/>
            </w:pPr>
            <w:r w:rsidRPr="00FD7E32">
              <w:t>insurance</w:t>
            </w:r>
          </w:p>
          <w:p w:rsidR="00000000" w:rsidRPr="00FD7E32" w:rsidP="00FD7E32">
            <w:pPr>
              <w:pStyle w:val="ListBullet"/>
            </w:pPr>
            <w:r w:rsidRPr="00FD7E32">
              <w:t>options for extending period of lease</w:t>
            </w:r>
          </w:p>
          <w:p w:rsidR="00000000" w:rsidRPr="00FD7E32" w:rsidP="00FD7E32">
            <w:pPr>
              <w:pStyle w:val="ListBullet"/>
            </w:pPr>
            <w:r w:rsidRPr="00FD7E32">
              <w:t>outgoings</w:t>
            </w:r>
          </w:p>
          <w:p w:rsidR="00000000" w:rsidRPr="00FD7E32" w:rsidP="00FD7E32">
            <w:pPr>
              <w:pStyle w:val="ListBullet"/>
            </w:pPr>
            <w:r w:rsidRPr="00FD7E32">
              <w:t>permitted uses and access, including:</w:t>
            </w:r>
          </w:p>
          <w:p w:rsidR="00000000" w:rsidRPr="00FD7E32" w:rsidP="00FD7E32">
            <w:pPr>
              <w:pStyle w:val="ListBullet2"/>
            </w:pPr>
            <w:r w:rsidRPr="00FD7E32">
              <w:t>car parking</w:t>
            </w:r>
          </w:p>
          <w:p w:rsidR="00000000" w:rsidRPr="00FD7E32" w:rsidP="00FD7E32">
            <w:pPr>
              <w:pStyle w:val="ListBullet2"/>
            </w:pPr>
            <w:r w:rsidRPr="00FD7E32">
              <w:t>competitors</w:t>
            </w:r>
          </w:p>
          <w:p w:rsidR="00000000" w:rsidRPr="00FD7E32" w:rsidP="00FD7E32">
            <w:pPr>
              <w:pStyle w:val="ListBullet2"/>
            </w:pPr>
            <w:r w:rsidRPr="00FD7E32">
              <w:t>expansion or sale of business</w:t>
            </w:r>
          </w:p>
          <w:p w:rsidR="00000000" w:rsidRPr="00FD7E32" w:rsidP="00FD7E32">
            <w:pPr>
              <w:pStyle w:val="ListBullet2"/>
            </w:pPr>
            <w:r w:rsidRPr="00FD7E32">
              <w:t>hours of operation</w:t>
            </w:r>
          </w:p>
          <w:p w:rsidR="00000000" w:rsidRPr="00FD7E32" w:rsidP="00FD7E32">
            <w:pPr>
              <w:pStyle w:val="ListBullet2"/>
            </w:pPr>
            <w:r w:rsidRPr="00FD7E32">
              <w:t>licences</w:t>
            </w:r>
          </w:p>
          <w:p w:rsidR="00000000" w:rsidRPr="00FD7E32" w:rsidP="00FD7E32">
            <w:pPr>
              <w:pStyle w:val="ListBullet2"/>
            </w:pPr>
            <w:r w:rsidRPr="00FD7E32">
              <w:t>rights to use common areas</w:t>
            </w:r>
          </w:p>
          <w:p w:rsidR="00000000" w:rsidRPr="00FD7E32" w:rsidP="00FD7E32">
            <w:pPr>
              <w:pStyle w:val="ListBullet2"/>
            </w:pPr>
            <w:r w:rsidRPr="00FD7E32">
              <w:t>zoning</w:t>
            </w:r>
          </w:p>
          <w:p w:rsidR="00000000" w:rsidRPr="00FD7E32" w:rsidP="00FD7E32">
            <w:pPr>
              <w:pStyle w:val="ListBullet"/>
            </w:pPr>
            <w:r w:rsidRPr="00FD7E32">
              <w:t>personal guarantees</w:t>
            </w:r>
          </w:p>
          <w:p w:rsidR="00000000" w:rsidRPr="00FD7E32" w:rsidP="00FD7E32">
            <w:pPr>
              <w:pStyle w:val="ListBullet"/>
            </w:pPr>
            <w:r w:rsidRPr="00FD7E32">
              <w:t xml:space="preserve">power of attorney </w:t>
            </w:r>
          </w:p>
          <w:p w:rsidR="00000000" w:rsidRPr="00FD7E32" w:rsidP="00FD7E32">
            <w:pPr>
              <w:pStyle w:val="ListBullet"/>
            </w:pPr>
            <w:r w:rsidRPr="00FD7E32">
              <w:t>rent, including:</w:t>
            </w:r>
          </w:p>
          <w:p w:rsidR="00000000" w:rsidRPr="00FD7E32" w:rsidP="00FD7E32">
            <w:pPr>
              <w:pStyle w:val="ListBullet2"/>
            </w:pPr>
            <w:r w:rsidRPr="00FD7E32">
              <w:t>method of calculation</w:t>
            </w:r>
          </w:p>
          <w:p w:rsidR="00000000" w:rsidRPr="00FD7E32" w:rsidP="00FD7E32">
            <w:pPr>
              <w:pStyle w:val="ListBullet2"/>
            </w:pPr>
            <w:r w:rsidRPr="00FD7E32">
              <w:t>rent increases</w:t>
            </w:r>
          </w:p>
          <w:p w:rsidR="00000000" w:rsidRPr="00FD7E32" w:rsidP="00FD7E32">
            <w:pPr>
              <w:pStyle w:val="ListBullet"/>
            </w:pPr>
            <w:r w:rsidRPr="00FD7E32">
              <w:t>renewal of lease or tenancy agreement, including:</w:t>
            </w:r>
          </w:p>
          <w:p w:rsidR="00000000" w:rsidRPr="00FD7E32" w:rsidP="00FD7E32">
            <w:pPr>
              <w:pStyle w:val="ListBullet2"/>
            </w:pPr>
            <w:r w:rsidRPr="00FD7E32">
              <w:t>exercise of option to renew</w:t>
            </w:r>
          </w:p>
          <w:p w:rsidR="00000000" w:rsidRPr="00FD7E32" w:rsidP="00FD7E32">
            <w:pPr>
              <w:pStyle w:val="ListBullet2"/>
            </w:pPr>
            <w:r w:rsidRPr="00FD7E32">
              <w:t>option to renew</w:t>
            </w:r>
          </w:p>
          <w:p w:rsidR="00000000" w:rsidRPr="00FD7E32" w:rsidP="00FD7E32">
            <w:pPr>
              <w:pStyle w:val="ListBullet2"/>
            </w:pPr>
            <w:r w:rsidRPr="00FD7E32">
              <w:t>renewal period</w:t>
            </w:r>
          </w:p>
          <w:p w:rsidR="00000000" w:rsidRPr="00FD7E32" w:rsidP="00FD7E32">
            <w:pPr>
              <w:pStyle w:val="ListBullet2"/>
            </w:pPr>
            <w:r w:rsidRPr="00FD7E32">
              <w:t>rent</w:t>
            </w:r>
          </w:p>
          <w:p w:rsidR="00000000" w:rsidRPr="00FD7E32" w:rsidP="00FD7E32">
            <w:pPr>
              <w:pStyle w:val="ListBullet"/>
            </w:pPr>
            <w:r w:rsidRPr="00FD7E32">
              <w:t xml:space="preserve">repairs and maintenance </w:t>
            </w:r>
          </w:p>
          <w:p w:rsidR="00000000" w:rsidRPr="00FD7E32" w:rsidP="00FD7E32">
            <w:pPr>
              <w:pStyle w:val="ListBullet"/>
            </w:pPr>
            <w:r w:rsidRPr="00FD7E32">
              <w:t>security</w:t>
            </w:r>
          </w:p>
          <w:p w:rsidR="00000000" w:rsidRPr="00FD7E32" w:rsidP="00FD7E32">
            <w:pPr>
              <w:pStyle w:val="ListBullet"/>
            </w:pPr>
            <w:r w:rsidRPr="00FD7E32">
              <w:t>security bond or deposit</w:t>
            </w:r>
          </w:p>
          <w:p w:rsidR="00000000" w:rsidRPr="00FD7E32" w:rsidP="00FD7E32">
            <w:pPr>
              <w:pStyle w:val="ListBullet"/>
            </w:pPr>
            <w:r w:rsidRPr="00FD7E32">
              <w:t>tenancy mix</w:t>
            </w:r>
          </w:p>
          <w:p w:rsidR="00000000" w:rsidP="00FD7E32">
            <w:pPr>
              <w:pStyle w:val="ListBullet"/>
              <w:rPr>
                <w:lang w:val="en-NZ"/>
              </w:rPr>
            </w:pPr>
            <w:r w:rsidRPr="00FD7E32">
              <w:t>termination of lease or tenancy agreement.</w:t>
            </w:r>
          </w:p>
        </w:tc>
      </w:tr>
      <w:tr w:rsidTr="003566D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D7E32">
            <w:pPr>
              <w:pStyle w:val="BodyText"/>
              <w:rPr>
                <w:lang w:val="en-NZ"/>
              </w:rPr>
            </w:pPr>
            <w:r w:rsidRPr="00FD7E32">
              <w:rPr>
                <w:rStyle w:val="BoldandItalics"/>
              </w:rPr>
              <w:t>Effective negotiation techniques</w:t>
            </w:r>
            <w:r w:rsidRPr="00FD7E32">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D7E32" w:rsidP="00FD7E32">
            <w:pPr>
              <w:pStyle w:val="ListBullet"/>
            </w:pPr>
            <w:r w:rsidRPr="00FD7E32">
              <w:t>analytical skills</w:t>
            </w:r>
          </w:p>
          <w:p w:rsidR="00000000" w:rsidRPr="00FD7E32" w:rsidP="00FD7E32">
            <w:pPr>
              <w:pStyle w:val="ListBullet"/>
            </w:pPr>
            <w:r w:rsidRPr="00FD7E32">
              <w:t>listening techniques</w:t>
            </w:r>
          </w:p>
          <w:p w:rsidR="00000000" w:rsidRPr="00FD7E32" w:rsidP="00FD7E32">
            <w:pPr>
              <w:pStyle w:val="ListBullet"/>
            </w:pPr>
            <w:r w:rsidRPr="00FD7E32">
              <w:t>non-verbal communication skills</w:t>
            </w:r>
          </w:p>
          <w:p w:rsidR="00000000" w:rsidRPr="00FD7E32" w:rsidP="00FD7E32">
            <w:pPr>
              <w:pStyle w:val="ListBullet"/>
            </w:pPr>
            <w:r w:rsidRPr="00FD7E32">
              <w:t>personal attributes</w:t>
            </w:r>
          </w:p>
          <w:p w:rsidR="00000000" w:rsidRPr="00FD7E32" w:rsidP="00FD7E32">
            <w:pPr>
              <w:pStyle w:val="ListBullet"/>
            </w:pPr>
            <w:r w:rsidRPr="00FD7E32">
              <w:t>presentation techniques</w:t>
            </w:r>
          </w:p>
          <w:p w:rsidR="00000000" w:rsidRPr="00FD7E32" w:rsidP="00FD7E32">
            <w:pPr>
              <w:pStyle w:val="ListBullet"/>
            </w:pPr>
            <w:r w:rsidRPr="00FD7E32">
              <w:t>questioning techniques</w:t>
            </w:r>
          </w:p>
          <w:p w:rsidR="00000000" w:rsidP="00FD7E32">
            <w:pPr>
              <w:pStyle w:val="ListBullet"/>
              <w:rPr>
                <w:lang w:val="en-NZ"/>
              </w:rPr>
            </w:pPr>
            <w:r w:rsidRPr="00FD7E32">
              <w:t>speaking skills.</w:t>
            </w:r>
          </w:p>
        </w:tc>
      </w:tr>
      <w:tr w:rsidTr="003566D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D7E32">
            <w:pPr>
              <w:pStyle w:val="BodyText"/>
              <w:rPr>
                <w:lang w:val="en-NZ"/>
              </w:rPr>
            </w:pPr>
            <w:r w:rsidRPr="00FD7E32">
              <w:rPr>
                <w:rStyle w:val="BoldandItalics"/>
              </w:rPr>
              <w:t>Effective techniques for dealing with conflict and breaking deadlocks</w:t>
            </w:r>
            <w:r w:rsidRPr="00FD7E32">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D7E32" w:rsidP="00FD7E32">
            <w:pPr>
              <w:pStyle w:val="ListBullet"/>
            </w:pPr>
            <w:r w:rsidRPr="00FD7E32">
              <w:t>calling in a third party</w:t>
            </w:r>
          </w:p>
          <w:p w:rsidR="00000000" w:rsidRPr="00FD7E32" w:rsidP="00FD7E32">
            <w:pPr>
              <w:pStyle w:val="ListBullet"/>
            </w:pPr>
            <w:r w:rsidRPr="00FD7E32">
              <w:t>clarifying the positions of both parties</w:t>
            </w:r>
          </w:p>
          <w:p w:rsidR="00000000" w:rsidRPr="00FD7E32" w:rsidP="00FD7E32">
            <w:pPr>
              <w:pStyle w:val="ListBullet"/>
            </w:pPr>
            <w:r w:rsidRPr="00FD7E32">
              <w:t>deferring the decision</w:t>
            </w:r>
          </w:p>
          <w:p w:rsidR="00000000" w:rsidRPr="00FD7E32" w:rsidP="00FD7E32">
            <w:pPr>
              <w:pStyle w:val="ListBullet"/>
            </w:pPr>
            <w:r w:rsidRPr="00FD7E32">
              <w:t>preparing a compromise</w:t>
            </w:r>
          </w:p>
          <w:p w:rsidR="00000000" w:rsidRPr="00FD7E32" w:rsidP="00FD7E32">
            <w:pPr>
              <w:pStyle w:val="ListBullet"/>
            </w:pPr>
            <w:r w:rsidRPr="00FD7E32">
              <w:t>restating the position</w:t>
            </w:r>
          </w:p>
          <w:p w:rsidR="00000000" w:rsidP="00FD7E32">
            <w:pPr>
              <w:pStyle w:val="ListBullet"/>
              <w:rPr>
                <w:lang w:val="en-NZ"/>
              </w:rPr>
            </w:pPr>
            <w:r w:rsidRPr="00FD7E32">
              <w:t>summarising the progress to date.</w:t>
            </w:r>
          </w:p>
        </w:tc>
      </w:tr>
      <w:tr w:rsidTr="003566D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D7E32">
            <w:pPr>
              <w:pStyle w:val="BodyText"/>
              <w:rPr>
                <w:lang w:val="en-NZ"/>
              </w:rPr>
            </w:pPr>
            <w:r w:rsidRPr="00FD7E32">
              <w:rPr>
                <w:rStyle w:val="BoldandItalics"/>
              </w:rPr>
              <w:t>Lease agreements</w:t>
            </w:r>
            <w:r w:rsidRPr="00FD7E32">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D7E32" w:rsidP="00FD7E32">
            <w:pPr>
              <w:pStyle w:val="ListBullet"/>
            </w:pPr>
            <w:r w:rsidRPr="00FD7E32">
              <w:t>acceptance and consideration</w:t>
            </w:r>
          </w:p>
          <w:p w:rsidR="00000000" w:rsidRPr="00FD7E32" w:rsidP="00FD7E32">
            <w:pPr>
              <w:pStyle w:val="ListBullet"/>
            </w:pPr>
            <w:r w:rsidRPr="00FD7E32">
              <w:t>agreement to lease</w:t>
            </w:r>
          </w:p>
          <w:p w:rsidR="00000000" w:rsidRPr="00FD7E32" w:rsidP="00FD7E32">
            <w:pPr>
              <w:pStyle w:val="ListBullet"/>
            </w:pPr>
            <w:r w:rsidRPr="00FD7E32">
              <w:t>heads of agreement</w:t>
            </w:r>
          </w:p>
          <w:p w:rsidR="00000000" w:rsidRPr="00FD7E32" w:rsidP="00FD7E32">
            <w:pPr>
              <w:pStyle w:val="ListBullet"/>
            </w:pPr>
            <w:r w:rsidRPr="00FD7E32">
              <w:t>letters of intent</w:t>
            </w:r>
          </w:p>
          <w:p w:rsidR="00000000" w:rsidRPr="00FD7E32" w:rsidP="00FD7E32">
            <w:pPr>
              <w:pStyle w:val="ListBullet"/>
            </w:pPr>
            <w:r w:rsidRPr="00FD7E32">
              <w:t>negotiations containing offers</w:t>
            </w:r>
          </w:p>
          <w:p w:rsidR="00000000" w:rsidP="00FD7E32">
            <w:pPr>
              <w:pStyle w:val="ListBullet"/>
              <w:rPr>
                <w:lang w:val="en-NZ"/>
              </w:rPr>
            </w:pPr>
            <w:r w:rsidRPr="00FD7E32">
              <w:t>relative lessee or lessor obligations.</w:t>
            </w:r>
          </w:p>
        </w:tc>
      </w:tr>
      <w:tr w:rsidTr="003566D5">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D7E32">
            <w:pPr>
              <w:pStyle w:val="BodyText"/>
              <w:rPr>
                <w:lang w:val="en-NZ"/>
              </w:rPr>
            </w:pPr>
            <w:r w:rsidRPr="00FD7E32">
              <w:rPr>
                <w:rStyle w:val="BoldandItalics"/>
              </w:rPr>
              <w:t>Business equipment and technology</w:t>
            </w:r>
            <w:r w:rsidRPr="00FD7E32">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D7E32" w:rsidP="00FD7E32">
            <w:pPr>
              <w:pStyle w:val="ListBullet"/>
            </w:pPr>
            <w:r w:rsidRPr="00FD7E32">
              <w:t>computers and data storage devices</w:t>
            </w:r>
          </w:p>
          <w:p w:rsidR="00000000" w:rsidRPr="00FD7E32" w:rsidP="00FD7E32">
            <w:pPr>
              <w:pStyle w:val="ListBullet"/>
            </w:pPr>
            <w:r w:rsidRPr="00FD7E32">
              <w:t>email</w:t>
            </w:r>
          </w:p>
          <w:p w:rsidR="00000000" w:rsidRPr="00FD7E32" w:rsidP="00FD7E32">
            <w:pPr>
              <w:pStyle w:val="ListBullet"/>
            </w:pPr>
            <w:r w:rsidRPr="00FD7E32">
              <w:t>facsimile machines</w:t>
            </w:r>
          </w:p>
          <w:p w:rsidR="00000000" w:rsidRPr="00FD7E32" w:rsidP="00FD7E32">
            <w:pPr>
              <w:pStyle w:val="ListBullet"/>
            </w:pPr>
            <w:r w:rsidRPr="00FD7E32">
              <w:t>internet, extranet and intranet</w:t>
            </w:r>
          </w:p>
          <w:p w:rsidR="00000000" w:rsidRPr="00FD7E32" w:rsidP="00FD7E32">
            <w:pPr>
              <w:pStyle w:val="ListBullet"/>
            </w:pPr>
            <w:r w:rsidRPr="00FD7E32">
              <w:t>photocopiers</w:t>
            </w:r>
          </w:p>
          <w:p w:rsidR="00000000" w:rsidRPr="00FD7E32" w:rsidP="00FD7E32">
            <w:pPr>
              <w:pStyle w:val="ListBullet"/>
            </w:pPr>
            <w:r w:rsidRPr="00FD7E32">
              <w:t>printers</w:t>
            </w:r>
          </w:p>
          <w:p w:rsidR="00000000" w:rsidRPr="00FD7E32" w:rsidP="00FD7E32">
            <w:pPr>
              <w:pStyle w:val="ListBullet"/>
            </w:pPr>
            <w:r w:rsidRPr="00FD7E32">
              <w:t>scanners</w:t>
            </w:r>
          </w:p>
          <w:p w:rsidR="00000000" w:rsidRPr="00FD7E32" w:rsidP="00FD7E32">
            <w:pPr>
              <w:pStyle w:val="ListBullet"/>
            </w:pPr>
            <w:r w:rsidRPr="00FD7E32">
              <w:t>software applications.</w:t>
            </w:r>
          </w:p>
        </w:tc>
      </w:tr>
    </w:tbl>
    <w:p w:rsidR="003566D5" w:rsidP="00FD7E32">
      <w:pPr>
        <w:pStyle w:val="BodyText"/>
      </w:pPr>
    </w:p>
    <w:p w:rsidR="003566D5" w:rsidP="00FD7E32">
      <w:pPr>
        <w:pStyle w:val="BodyText"/>
      </w:pPr>
    </w:p>
    <w:p w:rsidR="00000000" w:rsidRPr="00FD7E32" w:rsidP="00FD7E32">
      <w:pPr>
        <w:pStyle w:val="Heading1"/>
      </w:pPr>
      <w:bookmarkStart w:id="12" w:name="O_201137"/>
      <w:bookmarkEnd w:id="12"/>
      <w:r w:rsidRPr="00FD7E32">
        <w:t>Unit Sector(s)</w:t>
      </w:r>
    </w:p>
    <w:tbl>
      <w:tblPr>
        <w:tblW w:w="0" w:type="auto"/>
        <w:tblLayout w:type="fixed"/>
        <w:tblCellMar>
          <w:left w:w="62" w:type="dxa"/>
          <w:right w:w="62" w:type="dxa"/>
        </w:tblCellMar>
        <w:tblLook w:val="0000"/>
      </w:tblPr>
      <w:tblGrid>
        <w:gridCol w:w="2926"/>
        <w:gridCol w:w="5596"/>
      </w:tblGrid>
      <w:tr w:rsidTr="003566D5">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FD7E32">
            <w:pPr>
              <w:pStyle w:val="BodyText"/>
              <w:rPr>
                <w:lang w:val="en-NZ"/>
              </w:rPr>
            </w:pPr>
            <w:r w:rsidRPr="00FD7E32">
              <w:rPr>
                <w:rStyle w:val="SpecialBold"/>
              </w:rPr>
              <w:t>Unit sector</w:t>
            </w:r>
          </w:p>
        </w:tc>
        <w:tc>
          <w:tcPr>
            <w:tcW w:w="5596" w:type="dxa"/>
            <w:tcBorders>
              <w:top w:val="nil"/>
              <w:left w:val="nil"/>
              <w:bottom w:val="nil"/>
              <w:right w:val="nil"/>
            </w:tcBorders>
            <w:tcMar>
              <w:top w:w="0" w:type="dxa"/>
              <w:left w:w="62" w:type="dxa"/>
              <w:bottom w:w="0" w:type="dxa"/>
              <w:right w:w="62" w:type="dxa"/>
            </w:tcMar>
          </w:tcPr>
          <w:p w:rsidR="00000000" w:rsidRPr="00FD7E32" w:rsidP="00FD7E32">
            <w:pPr>
              <w:pStyle w:val="BodyText"/>
            </w:pPr>
            <w:r w:rsidRPr="00FD7E32">
              <w:t>Property development, sales and management</w:t>
            </w:r>
          </w:p>
        </w:tc>
      </w:tr>
    </w:tbl>
    <w:p w:rsidR="003566D5" w:rsidP="00FD7E32">
      <w:pPr>
        <w:pStyle w:val="BodyText"/>
      </w:pPr>
    </w:p>
    <w:p w:rsidR="003566D5" w:rsidP="00FD7E32">
      <w:pPr>
        <w:pStyle w:val="BodyText"/>
      </w:pPr>
    </w:p>
    <w:p w:rsidR="00000000" w:rsidRPr="00FD7E32" w:rsidP="00FD7E32">
      <w:pPr>
        <w:pStyle w:val="Heading1"/>
      </w:pPr>
      <w:bookmarkStart w:id="13" w:name="O_201136"/>
      <w:bookmarkEnd w:id="13"/>
      <w:r w:rsidRPr="00FD7E32">
        <w:t>Competency field</w:t>
      </w:r>
    </w:p>
    <w:tbl>
      <w:tblPr>
        <w:tblW w:w="0" w:type="auto"/>
        <w:tblLayout w:type="fixed"/>
        <w:tblCellMar>
          <w:left w:w="62" w:type="dxa"/>
          <w:right w:w="62" w:type="dxa"/>
        </w:tblCellMar>
        <w:tblLook w:val="0000"/>
      </w:tblPr>
      <w:tblGrid>
        <w:gridCol w:w="2926"/>
        <w:gridCol w:w="5596"/>
      </w:tblGrid>
      <w:tr w:rsidTr="003566D5">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FD7E32">
            <w:pPr>
              <w:pStyle w:val="BodyText"/>
              <w:rPr>
                <w:lang w:val="en-NZ"/>
              </w:rPr>
            </w:pPr>
            <w:r w:rsidRPr="00FD7E32">
              <w:rPr>
                <w:rStyle w:val="SpecialBold"/>
              </w:rPr>
              <w:t>Competency field</w:t>
            </w:r>
          </w:p>
        </w:tc>
        <w:tc>
          <w:tcPr>
            <w:tcW w:w="5596" w:type="dxa"/>
            <w:tcBorders>
              <w:top w:val="nil"/>
              <w:left w:val="nil"/>
              <w:bottom w:val="nil"/>
              <w:right w:val="nil"/>
            </w:tcBorders>
            <w:tcMar>
              <w:top w:w="0" w:type="dxa"/>
              <w:left w:w="62" w:type="dxa"/>
              <w:bottom w:w="0" w:type="dxa"/>
              <w:right w:w="62" w:type="dxa"/>
            </w:tcMar>
          </w:tcPr>
          <w:p w:rsidR="00000000" w:rsidRPr="00FD7E32" w:rsidP="00FD7E32">
            <w:pPr>
              <w:pStyle w:val="BodyText"/>
            </w:pPr>
            <w:r w:rsidRPr="00FD7E32">
              <w:t>Real estate</w:t>
            </w:r>
          </w:p>
        </w:tc>
      </w:tr>
    </w:tbl>
    <w:p w:rsidR="003566D5" w:rsidP="00FD7E32">
      <w:pPr>
        <w:pStyle w:val="BodyText"/>
      </w:pPr>
    </w:p>
    <w:p w:rsidR="003566D5" w:rsidP="00FD7E32">
      <w:pPr>
        <w:pStyle w:val="BodyText"/>
      </w:pPr>
    </w:p>
    <w:p w:rsidR="00000000" w:rsidRPr="00FD7E32" w:rsidP="00FD7E32"/>
    <w:sectPr w:rsidSect="00FD7E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E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66D5" w:rsidP="003566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E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6D5" w:rsidP="00FD7E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566D5" w:rsidP="00FD7E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566D5" w:rsidP="00FD7E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E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66D5" w:rsidP="003566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E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6D5" w:rsidP="00FD7E32">
    <w:pPr>
      <w:pStyle w:val="Header"/>
      <w:framePr w:wrap="around"/>
    </w:pPr>
    <w:r>
      <w:fldChar w:fldCharType="begin"/>
    </w:r>
    <w:r>
      <w:instrText xml:space="preserve"> TITLE   \* MERGEFORMAT </w:instrText>
    </w:r>
    <w:r>
      <w:fldChar w:fldCharType="separate"/>
    </w:r>
    <w:r>
      <w:t>CPPDSM4050A Lease industrial, commercial and retail property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566D5" w:rsidP="00FD7E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9042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407B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A010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E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7E32"/>
    <w:pPr>
      <w:spacing w:before="360" w:after="60"/>
      <w:outlineLvl w:val="0"/>
    </w:pPr>
    <w:rPr>
      <w:sz w:val="32"/>
    </w:rPr>
  </w:style>
  <w:style w:type="paragraph" w:styleId="Heading2">
    <w:name w:val="heading 2"/>
    <w:basedOn w:val="HeadingBase"/>
    <w:next w:val="BodyText"/>
    <w:link w:val="Heading2Char"/>
    <w:qFormat/>
    <w:rsid w:val="00FD7E32"/>
    <w:pPr>
      <w:keepLines/>
      <w:spacing w:before="240" w:after="120"/>
      <w:outlineLvl w:val="1"/>
    </w:pPr>
    <w:rPr>
      <w:sz w:val="28"/>
      <w:szCs w:val="40"/>
    </w:rPr>
  </w:style>
  <w:style w:type="paragraph" w:styleId="Heading3">
    <w:name w:val="heading 3"/>
    <w:basedOn w:val="HeadingBase"/>
    <w:next w:val="BodyText"/>
    <w:link w:val="Heading3Char"/>
    <w:qFormat/>
    <w:rsid w:val="00FD7E32"/>
    <w:pPr>
      <w:spacing w:before="180" w:after="120"/>
      <w:outlineLvl w:val="2"/>
    </w:pPr>
    <w:rPr>
      <w:spacing w:val="-10"/>
      <w:kern w:val="32"/>
    </w:rPr>
  </w:style>
  <w:style w:type="paragraph" w:styleId="Heading4">
    <w:name w:val="heading 4"/>
    <w:basedOn w:val="HeadingBase"/>
    <w:next w:val="BodyText"/>
    <w:link w:val="Heading4Char"/>
    <w:qFormat/>
    <w:rsid w:val="00FD7E32"/>
    <w:pPr>
      <w:spacing w:before="160" w:after="120"/>
      <w:outlineLvl w:val="3"/>
    </w:pPr>
    <w:rPr>
      <w:sz w:val="22"/>
    </w:rPr>
  </w:style>
  <w:style w:type="paragraph" w:styleId="Heading5">
    <w:name w:val="heading 5"/>
    <w:basedOn w:val="HeadingBase"/>
    <w:next w:val="Normal"/>
    <w:link w:val="Heading5Char"/>
    <w:qFormat/>
    <w:rsid w:val="00FD7E32"/>
    <w:pPr>
      <w:spacing w:before="80"/>
      <w:outlineLvl w:val="4"/>
    </w:pPr>
    <w:rPr>
      <w:color w:val="918585"/>
      <w:sz w:val="20"/>
    </w:rPr>
  </w:style>
  <w:style w:type="paragraph" w:styleId="Heading6">
    <w:name w:val="heading 6"/>
    <w:basedOn w:val="HeadingBase"/>
    <w:next w:val="Normal"/>
    <w:link w:val="Heading6Char"/>
    <w:qFormat/>
    <w:rsid w:val="00FD7E32"/>
    <w:pPr>
      <w:spacing w:before="60"/>
      <w:outlineLvl w:val="5"/>
    </w:pPr>
    <w:rPr>
      <w:color w:val="918585"/>
      <w:sz w:val="20"/>
    </w:rPr>
  </w:style>
  <w:style w:type="paragraph" w:styleId="Heading7">
    <w:name w:val="heading 7"/>
    <w:basedOn w:val="Normal"/>
    <w:next w:val="Normal"/>
    <w:link w:val="Heading7Char"/>
    <w:qFormat/>
    <w:rsid w:val="00FD7E32"/>
    <w:pPr>
      <w:ind w:left="720"/>
      <w:outlineLvl w:val="6"/>
    </w:pPr>
    <w:rPr>
      <w:i/>
    </w:rPr>
  </w:style>
  <w:style w:type="paragraph" w:styleId="Heading8">
    <w:name w:val="heading 8"/>
    <w:basedOn w:val="Normal"/>
    <w:next w:val="Normal"/>
    <w:link w:val="Heading8Char"/>
    <w:qFormat/>
    <w:rsid w:val="00FD7E32"/>
    <w:pPr>
      <w:ind w:left="720"/>
      <w:outlineLvl w:val="7"/>
    </w:pPr>
    <w:rPr>
      <w:i/>
    </w:rPr>
  </w:style>
  <w:style w:type="paragraph" w:styleId="Heading9">
    <w:name w:val="heading 9"/>
    <w:basedOn w:val="Normal"/>
    <w:next w:val="Normal"/>
    <w:link w:val="Heading9Char"/>
    <w:qFormat/>
    <w:rsid w:val="00FD7E32"/>
    <w:pPr>
      <w:ind w:left="720"/>
      <w:outlineLvl w:val="8"/>
    </w:pPr>
    <w:rPr>
      <w:i/>
    </w:rPr>
  </w:style>
  <w:style w:type="character" w:default="1" w:styleId="DefaultParagraphFont">
    <w:name w:val="Default Paragraph Font"/>
    <w:uiPriority w:val="1"/>
    <w:unhideWhenUsed/>
    <w:rsid w:val="00FD7E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7E32"/>
  </w:style>
  <w:style w:type="character" w:customStyle="1" w:styleId="Heading1Char">
    <w:name w:val="Heading 1 Char"/>
    <w:basedOn w:val="DefaultParagraphFont"/>
    <w:link w:val="Heading1"/>
    <w:rsid w:val="00FD7E32"/>
    <w:rPr>
      <w:rFonts w:ascii="Times New Roman" w:eastAsia="Times New Roman" w:hAnsi="Times New Roman" w:cs="Times New Roman"/>
      <w:b/>
      <w:sz w:val="32"/>
      <w:szCs w:val="20"/>
      <w:lang w:eastAsia="en-US"/>
    </w:rPr>
  </w:style>
  <w:style w:type="paragraph" w:styleId="BodyText">
    <w:name w:val="Body Text"/>
    <w:basedOn w:val="Normal"/>
    <w:link w:val="BodyTextChar"/>
    <w:rsid w:val="00FD7E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7E32"/>
    <w:rPr>
      <w:rFonts w:ascii="Times New Roman" w:eastAsia="Times New Roman" w:hAnsi="Times New Roman" w:cs="Times New Roman"/>
      <w:sz w:val="24"/>
      <w:lang w:val="en-US" w:eastAsia="en-US"/>
    </w:rPr>
  </w:style>
  <w:style w:type="paragraph" w:styleId="Footer">
    <w:name w:val="footer"/>
    <w:basedOn w:val="Normal"/>
    <w:link w:val="FooterChar"/>
    <w:rsid w:val="00FD7E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7E32"/>
    <w:rPr>
      <w:rFonts w:ascii="Times New Roman" w:eastAsia="Times New Roman" w:hAnsi="Times New Roman" w:cs="Times New Roman"/>
      <w:sz w:val="16"/>
      <w:lang w:val="en-US" w:eastAsia="en-US"/>
    </w:rPr>
  </w:style>
  <w:style w:type="paragraph" w:styleId="List">
    <w:name w:val="List"/>
    <w:basedOn w:val="BodyText"/>
    <w:next w:val="BodyText"/>
    <w:rsid w:val="00FD7E32"/>
    <w:pPr>
      <w:tabs>
        <w:tab w:val="left" w:pos="340"/>
      </w:tabs>
      <w:spacing w:before="60" w:after="60"/>
      <w:ind w:left="340" w:hanging="340"/>
    </w:pPr>
  </w:style>
  <w:style w:type="paragraph" w:styleId="ListBullet">
    <w:name w:val="List Bullet"/>
    <w:basedOn w:val="List"/>
    <w:rsid w:val="00FD7E32"/>
    <w:pPr>
      <w:numPr>
        <w:numId w:val="13"/>
      </w:numPr>
      <w:tabs>
        <w:tab w:val="clear" w:pos="340"/>
      </w:tabs>
      <w:spacing w:before="40" w:after="40"/>
    </w:pPr>
  </w:style>
  <w:style w:type="character" w:customStyle="1" w:styleId="SpecialBold">
    <w:name w:val="Special Bold"/>
    <w:basedOn w:val="DefaultParagraphFont"/>
    <w:rsid w:val="00FD7E32"/>
    <w:rPr>
      <w:b/>
      <w:spacing w:val="0"/>
    </w:rPr>
  </w:style>
  <w:style w:type="paragraph" w:styleId="ListBullet2">
    <w:name w:val="List Bullet 2"/>
    <w:basedOn w:val="List2"/>
    <w:rsid w:val="00FD7E32"/>
    <w:pPr>
      <w:numPr>
        <w:numId w:val="14"/>
      </w:numPr>
      <w:tabs>
        <w:tab w:val="clear" w:pos="680"/>
      </w:tabs>
    </w:pPr>
  </w:style>
  <w:style w:type="paragraph" w:styleId="Header">
    <w:name w:val="header"/>
    <w:basedOn w:val="Normal"/>
    <w:link w:val="HeaderChar"/>
    <w:rsid w:val="00FD7E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7E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7E32"/>
    <w:pPr>
      <w:spacing w:before="240" w:after="120"/>
      <w:outlineLvl w:val="0"/>
    </w:pPr>
    <w:rPr>
      <w:rFonts w:ascii="Times New Roman" w:hAnsi="Times New Roman"/>
      <w:b/>
      <w:sz w:val="28"/>
    </w:rPr>
  </w:style>
  <w:style w:type="paragraph" w:customStyle="1" w:styleId="AllowPageBreak">
    <w:name w:val="AllowPageBreak"/>
    <w:rsid w:val="00FD7E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D7E32"/>
    <w:rPr>
      <w:b/>
      <w:i/>
      <w:u w:val="none"/>
    </w:rPr>
  </w:style>
  <w:style w:type="character" w:customStyle="1" w:styleId="Heading2Char">
    <w:name w:val="Heading 2 Char"/>
    <w:basedOn w:val="DefaultParagraphFont"/>
    <w:link w:val="Heading2"/>
    <w:rsid w:val="00FD7E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7E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7E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7E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7E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7E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7E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7E32"/>
    <w:rPr>
      <w:rFonts w:ascii="Courier New" w:eastAsia="Times New Roman" w:hAnsi="Courier New" w:cs="Times New Roman"/>
      <w:i/>
      <w:szCs w:val="20"/>
      <w:lang w:val="en-US" w:eastAsia="en-US"/>
    </w:rPr>
  </w:style>
  <w:style w:type="paragraph" w:customStyle="1" w:styleId="HeadingBase">
    <w:name w:val="Heading Base"/>
    <w:rsid w:val="00FD7E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7E32"/>
    <w:pPr>
      <w:tabs>
        <w:tab w:val="right" w:leader="dot" w:pos="9072"/>
      </w:tabs>
      <w:ind w:left="567"/>
    </w:pPr>
    <w:rPr>
      <w:szCs w:val="22"/>
    </w:rPr>
  </w:style>
  <w:style w:type="paragraph" w:customStyle="1" w:styleId="TOCBase">
    <w:name w:val="TOC Base"/>
    <w:rsid w:val="00FD7E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7E32"/>
    <w:pPr>
      <w:tabs>
        <w:tab w:val="right" w:leader="dot" w:pos="9072"/>
      </w:tabs>
      <w:spacing w:before="40" w:after="40"/>
      <w:ind w:left="284"/>
    </w:pPr>
    <w:rPr>
      <w:rFonts w:ascii="Times New Roman" w:hAnsi="Times New Roman"/>
    </w:rPr>
  </w:style>
  <w:style w:type="paragraph" w:styleId="TOC1">
    <w:name w:val="toc 1"/>
    <w:basedOn w:val="TOCBase"/>
    <w:next w:val="Normal"/>
    <w:rsid w:val="00FD7E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7E32"/>
    <w:pPr>
      <w:spacing w:before="5040"/>
      <w:jc w:val="center"/>
    </w:pPr>
    <w:rPr>
      <w:sz w:val="48"/>
      <w:szCs w:val="72"/>
      <w:lang w:val="en-US"/>
    </w:rPr>
  </w:style>
  <w:style w:type="character" w:customStyle="1" w:styleId="TitleChar">
    <w:name w:val="Title Char"/>
    <w:basedOn w:val="DefaultParagraphFont"/>
    <w:link w:val="Title"/>
    <w:rsid w:val="00FD7E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7E32"/>
    <w:pPr>
      <w:tabs>
        <w:tab w:val="left" w:pos="3600"/>
        <w:tab w:val="left" w:pos="3958"/>
      </w:tabs>
    </w:pPr>
  </w:style>
  <w:style w:type="paragraph" w:customStyle="1" w:styleId="Note">
    <w:name w:val="Note"/>
    <w:basedOn w:val="BodyText"/>
    <w:rsid w:val="00FD7E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7E32"/>
    <w:pPr>
      <w:framePr w:wrap="auto" w:hAnchor="text" w:y="6049"/>
    </w:pPr>
    <w:rPr>
      <w:color w:val="000000"/>
      <w:sz w:val="40"/>
    </w:rPr>
  </w:style>
  <w:style w:type="paragraph" w:customStyle="1" w:styleId="TOCTitle">
    <w:name w:val="TOCTitle"/>
    <w:basedOn w:val="Heading1"/>
    <w:rsid w:val="00FD7E32"/>
    <w:pPr>
      <w:spacing w:after="240"/>
      <w:jc w:val="center"/>
      <w:outlineLvl w:val="9"/>
    </w:pPr>
    <w:rPr>
      <w:caps/>
    </w:rPr>
  </w:style>
  <w:style w:type="paragraph" w:customStyle="1" w:styleId="Version">
    <w:name w:val="Version"/>
    <w:rsid w:val="00FD7E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7E32"/>
    <w:pPr>
      <w:keepNext w:val="0"/>
      <w:tabs>
        <w:tab w:val="right" w:pos="4176"/>
      </w:tabs>
      <w:ind w:left="198" w:hanging="198"/>
    </w:pPr>
    <w:rPr>
      <w:rFonts w:ascii="Garamond" w:hAnsi="Garamond"/>
    </w:rPr>
  </w:style>
  <w:style w:type="paragraph" w:styleId="IndexHeading">
    <w:name w:val="index heading"/>
    <w:basedOn w:val="Normal"/>
    <w:next w:val="Index1"/>
    <w:semiHidden/>
    <w:rsid w:val="00FD7E32"/>
    <w:pPr>
      <w:spacing w:before="120" w:after="120"/>
    </w:pPr>
    <w:rPr>
      <w:rFonts w:ascii="Arial" w:hAnsi="Arial"/>
      <w:b/>
      <w:color w:val="918585"/>
      <w:sz w:val="24"/>
    </w:rPr>
  </w:style>
  <w:style w:type="paragraph" w:customStyle="1" w:styleId="Chapter">
    <w:name w:val="Chapter"/>
    <w:basedOn w:val="Normal"/>
    <w:rsid w:val="00FD7E32"/>
    <w:pPr>
      <w:spacing w:before="240"/>
    </w:pPr>
    <w:rPr>
      <w:rFonts w:ascii="Times New Roman" w:hAnsi="Times New Roman"/>
      <w:smallCaps/>
      <w:spacing w:val="80"/>
      <w:sz w:val="28"/>
    </w:rPr>
  </w:style>
  <w:style w:type="paragraph" w:customStyle="1" w:styleId="InChapter">
    <w:name w:val="InChapter"/>
    <w:basedOn w:val="Heading3"/>
    <w:rsid w:val="00FD7E32"/>
    <w:pPr>
      <w:spacing w:after="240"/>
      <w:outlineLvl w:val="9"/>
    </w:pPr>
    <w:rPr>
      <w:noProof/>
    </w:rPr>
  </w:style>
  <w:style w:type="paragraph" w:styleId="Index2">
    <w:name w:val="index 2"/>
    <w:basedOn w:val="Normal"/>
    <w:next w:val="Normal"/>
    <w:semiHidden/>
    <w:rsid w:val="00FD7E32"/>
    <w:pPr>
      <w:tabs>
        <w:tab w:val="right" w:pos="4176"/>
      </w:tabs>
      <w:ind w:left="568" w:hanging="284"/>
    </w:pPr>
    <w:rPr>
      <w:rFonts w:ascii="Garamond" w:hAnsi="Garamond"/>
    </w:rPr>
  </w:style>
  <w:style w:type="paragraph" w:customStyle="1" w:styleId="Byline">
    <w:name w:val="Byline"/>
    <w:rsid w:val="00FD7E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7E32"/>
    <w:pPr>
      <w:tabs>
        <w:tab w:val="clear" w:pos="3600"/>
        <w:tab w:val="clear" w:pos="3958"/>
      </w:tabs>
      <w:jc w:val="right"/>
    </w:pPr>
  </w:style>
  <w:style w:type="character" w:styleId="Emphasis">
    <w:name w:val="Emphasis"/>
    <w:basedOn w:val="DefaultParagraphFont"/>
    <w:qFormat/>
    <w:rsid w:val="00FD7E32"/>
    <w:rPr>
      <w:i/>
    </w:rPr>
  </w:style>
  <w:style w:type="paragraph" w:styleId="Caption">
    <w:name w:val="caption"/>
    <w:basedOn w:val="BodyText"/>
    <w:next w:val="Normal"/>
    <w:qFormat/>
    <w:rsid w:val="00FD7E32"/>
    <w:pPr>
      <w:framePr w:w="2268" w:hSpace="181" w:vSpace="181" w:wrap="around" w:vAnchor="text" w:hAnchor="page" w:x="1135" w:y="285" w:anchorLock="1"/>
    </w:pPr>
    <w:rPr>
      <w:i/>
    </w:rPr>
  </w:style>
  <w:style w:type="paragraph" w:customStyle="1" w:styleId="MiniTOCTitle">
    <w:name w:val="MiniTOCTitle"/>
    <w:basedOn w:val="Heading4"/>
    <w:rsid w:val="00FD7E32"/>
    <w:pPr>
      <w:spacing w:before="240"/>
      <w:outlineLvl w:val="9"/>
    </w:pPr>
    <w:rPr>
      <w:noProof/>
      <w:sz w:val="24"/>
    </w:rPr>
  </w:style>
  <w:style w:type="paragraph" w:customStyle="1" w:styleId="MiniTOCItem">
    <w:name w:val="MiniTOCItem"/>
    <w:basedOn w:val="ListBullet"/>
    <w:rsid w:val="00FD7E32"/>
    <w:pPr>
      <w:numPr>
        <w:numId w:val="0"/>
      </w:numPr>
      <w:tabs>
        <w:tab w:val="right" w:leader="dot" w:pos="6521"/>
      </w:tabs>
      <w:spacing w:before="0" w:after="0"/>
    </w:pPr>
  </w:style>
  <w:style w:type="paragraph" w:customStyle="1" w:styleId="TOFTitle">
    <w:name w:val="TOFTitle"/>
    <w:basedOn w:val="TOCTitle"/>
    <w:rsid w:val="00FD7E32"/>
  </w:style>
  <w:style w:type="paragraph" w:styleId="TableofFigures">
    <w:name w:val="table of figures"/>
    <w:basedOn w:val="Normal"/>
    <w:next w:val="Normal"/>
    <w:semiHidden/>
    <w:rsid w:val="00FD7E32"/>
    <w:pPr>
      <w:tabs>
        <w:tab w:val="right" w:leader="dot" w:pos="9072"/>
      </w:tabs>
      <w:ind w:left="970" w:hanging="403"/>
    </w:pPr>
    <w:rPr>
      <w:rFonts w:ascii="Times New Roman" w:hAnsi="Times New Roman"/>
      <w:b/>
    </w:rPr>
  </w:style>
  <w:style w:type="paragraph" w:styleId="ListNumber">
    <w:name w:val="List Number"/>
    <w:basedOn w:val="List"/>
    <w:rsid w:val="00FD7E32"/>
    <w:pPr>
      <w:numPr>
        <w:numId w:val="11"/>
      </w:numPr>
    </w:pPr>
  </w:style>
  <w:style w:type="character" w:customStyle="1" w:styleId="WingdingSymbols">
    <w:name w:val="Wingding Symbols"/>
    <w:rsid w:val="00FD7E32"/>
    <w:rPr>
      <w:rFonts w:ascii="Wingdings" w:hAnsi="Wingdings"/>
    </w:rPr>
  </w:style>
  <w:style w:type="paragraph" w:customStyle="1" w:styleId="TableHeading">
    <w:name w:val="Table Heading"/>
    <w:basedOn w:val="HeadingBase"/>
    <w:rsid w:val="00FD7E32"/>
    <w:pPr>
      <w:keepLines/>
      <w:pBdr>
        <w:bottom w:val="single" w:sz="6" w:space="1" w:color="918585"/>
      </w:pBdr>
      <w:spacing w:before="240"/>
    </w:pPr>
  </w:style>
  <w:style w:type="character" w:customStyle="1" w:styleId="HotSpot">
    <w:name w:val="HotSpot"/>
    <w:rsid w:val="00FD7E32"/>
    <w:rPr>
      <w:color w:val="0033CC"/>
      <w:u w:val="none"/>
    </w:rPr>
  </w:style>
  <w:style w:type="paragraph" w:customStyle="1" w:styleId="BodyTextRight">
    <w:name w:val="Body Text Right"/>
    <w:basedOn w:val="BodyText"/>
    <w:rsid w:val="00FD7E32"/>
    <w:pPr>
      <w:spacing w:before="0" w:after="0"/>
      <w:jc w:val="right"/>
    </w:pPr>
  </w:style>
  <w:style w:type="paragraph" w:styleId="Index3">
    <w:name w:val="index 3"/>
    <w:basedOn w:val="ListNumber2"/>
    <w:next w:val="Normal"/>
    <w:semiHidden/>
    <w:rsid w:val="00FD7E32"/>
    <w:pPr>
      <w:numPr>
        <w:numId w:val="0"/>
      </w:numPr>
      <w:tabs>
        <w:tab w:val="right" w:leader="dot" w:pos="4176"/>
      </w:tabs>
    </w:pPr>
  </w:style>
  <w:style w:type="paragraph" w:styleId="ListNumber2">
    <w:name w:val="List Number 2"/>
    <w:basedOn w:val="List2"/>
    <w:rsid w:val="00FD7E32"/>
    <w:pPr>
      <w:numPr>
        <w:numId w:val="10"/>
      </w:numPr>
      <w:tabs>
        <w:tab w:val="clear" w:pos="1060"/>
      </w:tabs>
    </w:pPr>
  </w:style>
  <w:style w:type="paragraph" w:customStyle="1" w:styleId="MarginNote">
    <w:name w:val="Margin Note"/>
    <w:basedOn w:val="BodyText"/>
    <w:rsid w:val="00FD7E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7E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7E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7E32"/>
    <w:rPr>
      <w:sz w:val="32"/>
    </w:rPr>
  </w:style>
  <w:style w:type="paragraph" w:customStyle="1" w:styleId="HeadingProcedure">
    <w:name w:val="Heading Procedure"/>
    <w:basedOn w:val="HeadingBase"/>
    <w:next w:val="Normal"/>
    <w:rsid w:val="00FD7E32"/>
    <w:pPr>
      <w:tabs>
        <w:tab w:val="left" w:pos="0"/>
      </w:tabs>
      <w:spacing w:before="120" w:after="60"/>
    </w:pPr>
    <w:rPr>
      <w:i/>
      <w:color w:val="918585"/>
      <w:sz w:val="22"/>
    </w:rPr>
  </w:style>
  <w:style w:type="paragraph" w:customStyle="1" w:styleId="TableBodyText">
    <w:name w:val="Table Body Text"/>
    <w:basedOn w:val="BodyText"/>
    <w:rsid w:val="00FD7E32"/>
    <w:pPr>
      <w:spacing w:before="60" w:after="60"/>
    </w:pPr>
  </w:style>
  <w:style w:type="paragraph" w:styleId="ListContinue">
    <w:name w:val="List Continue"/>
    <w:basedOn w:val="List"/>
    <w:rsid w:val="00FD7E32"/>
    <w:pPr>
      <w:ind w:firstLine="0"/>
    </w:pPr>
  </w:style>
  <w:style w:type="paragraph" w:customStyle="1" w:styleId="ListNote">
    <w:name w:val="List Note"/>
    <w:basedOn w:val="List"/>
    <w:rsid w:val="00FD7E32"/>
    <w:pPr>
      <w:pBdr>
        <w:top w:val="single" w:sz="6" w:space="2" w:color="918585"/>
        <w:bottom w:val="single" w:sz="6" w:space="2" w:color="918585"/>
      </w:pBdr>
      <w:tabs>
        <w:tab w:val="left" w:pos="1021"/>
      </w:tabs>
      <w:ind w:firstLine="0"/>
    </w:pPr>
  </w:style>
  <w:style w:type="paragraph" w:customStyle="1" w:styleId="Warning">
    <w:name w:val="Warning"/>
    <w:basedOn w:val="BodyText"/>
    <w:rsid w:val="00FD7E32"/>
    <w:pPr>
      <w:shd w:val="clear" w:color="auto" w:fill="D9D9D9"/>
      <w:tabs>
        <w:tab w:val="left" w:pos="992"/>
      </w:tabs>
      <w:ind w:left="119" w:right="119"/>
    </w:pPr>
    <w:rPr>
      <w:sz w:val="20"/>
    </w:rPr>
  </w:style>
  <w:style w:type="paragraph" w:customStyle="1" w:styleId="MarginIcons">
    <w:name w:val="Margin Icons"/>
    <w:basedOn w:val="BodyText"/>
    <w:rsid w:val="00FD7E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7E32"/>
    <w:rPr>
      <w:rFonts w:ascii="Courier New" w:hAnsi="Courier New"/>
    </w:rPr>
  </w:style>
  <w:style w:type="paragraph" w:customStyle="1" w:styleId="NoteBullet">
    <w:name w:val="Note Bullet"/>
    <w:basedOn w:val="Note"/>
    <w:rsid w:val="00FD7E32"/>
    <w:pPr>
      <w:tabs>
        <w:tab w:val="clear" w:pos="680"/>
      </w:tabs>
      <w:spacing w:before="60" w:after="60"/>
    </w:pPr>
  </w:style>
  <w:style w:type="paragraph" w:customStyle="1" w:styleId="SubHeading2">
    <w:name w:val="SubHeading2"/>
    <w:basedOn w:val="HeadingBase"/>
    <w:rsid w:val="00FD7E32"/>
    <w:pPr>
      <w:spacing w:before="240" w:after="60"/>
    </w:pPr>
    <w:rPr>
      <w:sz w:val="20"/>
    </w:rPr>
  </w:style>
  <w:style w:type="paragraph" w:customStyle="1" w:styleId="SubHeading1">
    <w:name w:val="SubHeading1"/>
    <w:basedOn w:val="HeadingBase"/>
    <w:rsid w:val="00FD7E32"/>
    <w:pPr>
      <w:spacing w:before="240" w:after="60"/>
    </w:pPr>
    <w:rPr>
      <w:color w:val="918585"/>
      <w:sz w:val="22"/>
    </w:rPr>
  </w:style>
  <w:style w:type="paragraph" w:customStyle="1" w:styleId="SideHeading">
    <w:name w:val="Side Heading"/>
    <w:basedOn w:val="HeadingBase"/>
    <w:rsid w:val="00FD7E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7E32"/>
    <w:pPr>
      <w:numPr>
        <w:numId w:val="12"/>
      </w:numPr>
    </w:pPr>
  </w:style>
  <w:style w:type="paragraph" w:styleId="PlainText">
    <w:name w:val="Plain Text"/>
    <w:basedOn w:val="Normal"/>
    <w:link w:val="PlainTextChar"/>
    <w:rsid w:val="00FD7E32"/>
    <w:rPr>
      <w:sz w:val="20"/>
    </w:rPr>
  </w:style>
  <w:style w:type="character" w:customStyle="1" w:styleId="PlainTextChar">
    <w:name w:val="Plain Text Char"/>
    <w:basedOn w:val="DefaultParagraphFont"/>
    <w:link w:val="PlainText"/>
    <w:rsid w:val="00FD7E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7E32"/>
    <w:rPr>
      <w:b/>
      <w:smallCaps/>
    </w:rPr>
  </w:style>
  <w:style w:type="paragraph" w:customStyle="1" w:styleId="TableListNumber">
    <w:name w:val="Table List Number"/>
    <w:basedOn w:val="ListNumber"/>
    <w:rsid w:val="00FD7E32"/>
    <w:pPr>
      <w:numPr>
        <w:numId w:val="0"/>
      </w:numPr>
    </w:pPr>
  </w:style>
  <w:style w:type="paragraph" w:styleId="TOC4">
    <w:name w:val="toc 4"/>
    <w:basedOn w:val="TOCBase"/>
    <w:next w:val="Normal"/>
    <w:semiHidden/>
    <w:rsid w:val="00FD7E32"/>
    <w:pPr>
      <w:tabs>
        <w:tab w:val="right" w:leader="dot" w:pos="9071"/>
      </w:tabs>
      <w:ind w:left="1701"/>
    </w:pPr>
  </w:style>
  <w:style w:type="paragraph" w:customStyle="1" w:styleId="ListAlpha">
    <w:name w:val="List Alpha"/>
    <w:basedOn w:val="List"/>
    <w:rsid w:val="00FD7E32"/>
    <w:pPr>
      <w:numPr>
        <w:numId w:val="9"/>
      </w:numPr>
    </w:pPr>
  </w:style>
  <w:style w:type="paragraph" w:customStyle="1" w:styleId="ListAlpha2">
    <w:name w:val="List Alpha 2"/>
    <w:basedOn w:val="List2"/>
    <w:rsid w:val="00FD7E32"/>
    <w:pPr>
      <w:numPr>
        <w:numId w:val="8"/>
      </w:numPr>
    </w:pPr>
  </w:style>
  <w:style w:type="paragraph" w:styleId="List2">
    <w:name w:val="List 2"/>
    <w:basedOn w:val="BodyText"/>
    <w:rsid w:val="00FD7E32"/>
    <w:pPr>
      <w:tabs>
        <w:tab w:val="left" w:pos="680"/>
      </w:tabs>
      <w:spacing w:before="60" w:after="60"/>
      <w:ind w:left="680" w:hanging="340"/>
    </w:pPr>
  </w:style>
  <w:style w:type="paragraph" w:styleId="List3">
    <w:name w:val="List 3"/>
    <w:basedOn w:val="BodyText"/>
    <w:rsid w:val="00FD7E32"/>
    <w:pPr>
      <w:tabs>
        <w:tab w:val="left" w:pos="1021"/>
      </w:tabs>
      <w:spacing w:before="60" w:after="60"/>
      <w:ind w:left="1020" w:hanging="340"/>
    </w:pPr>
  </w:style>
  <w:style w:type="paragraph" w:styleId="List4">
    <w:name w:val="List 4"/>
    <w:basedOn w:val="BodyText"/>
    <w:rsid w:val="00FD7E32"/>
    <w:pPr>
      <w:tabs>
        <w:tab w:val="left" w:pos="1361"/>
      </w:tabs>
      <w:spacing w:before="60" w:after="60"/>
      <w:ind w:left="1361" w:hanging="340"/>
    </w:pPr>
  </w:style>
  <w:style w:type="paragraph" w:styleId="List5">
    <w:name w:val="List 5"/>
    <w:basedOn w:val="BodyText"/>
    <w:rsid w:val="00FD7E32"/>
    <w:pPr>
      <w:tabs>
        <w:tab w:val="left" w:pos="1701"/>
      </w:tabs>
      <w:spacing w:before="60" w:after="60"/>
      <w:ind w:left="1701" w:hanging="340"/>
    </w:pPr>
  </w:style>
  <w:style w:type="paragraph" w:styleId="ListBullet3">
    <w:name w:val="List Bullet 3"/>
    <w:basedOn w:val="List3"/>
    <w:rsid w:val="00FD7E32"/>
    <w:pPr>
      <w:numPr>
        <w:numId w:val="15"/>
      </w:numPr>
      <w:tabs>
        <w:tab w:val="clear" w:pos="1021"/>
      </w:tabs>
      <w:ind w:left="1037" w:hanging="357"/>
    </w:pPr>
  </w:style>
  <w:style w:type="paragraph" w:styleId="ListBullet4">
    <w:name w:val="List Bullet 4"/>
    <w:basedOn w:val="List4"/>
    <w:rsid w:val="00FD7E32"/>
    <w:pPr>
      <w:numPr>
        <w:numId w:val="3"/>
      </w:numPr>
    </w:pPr>
  </w:style>
  <w:style w:type="paragraph" w:styleId="ListBullet5">
    <w:name w:val="List Bullet 5"/>
    <w:basedOn w:val="List5"/>
    <w:rsid w:val="00FD7E32"/>
    <w:pPr>
      <w:numPr>
        <w:numId w:val="4"/>
      </w:numPr>
    </w:pPr>
  </w:style>
  <w:style w:type="paragraph" w:styleId="ListContinue2">
    <w:name w:val="List Continue 2"/>
    <w:basedOn w:val="List2"/>
    <w:rsid w:val="00FD7E32"/>
    <w:pPr>
      <w:ind w:firstLine="0"/>
    </w:pPr>
  </w:style>
  <w:style w:type="paragraph" w:styleId="ListContinue3">
    <w:name w:val="List Continue 3"/>
    <w:basedOn w:val="List3"/>
    <w:rsid w:val="00FD7E32"/>
    <w:pPr>
      <w:ind w:left="1021" w:firstLine="0"/>
    </w:pPr>
  </w:style>
  <w:style w:type="paragraph" w:styleId="ListContinue4">
    <w:name w:val="List Continue 4"/>
    <w:basedOn w:val="List4"/>
    <w:rsid w:val="00FD7E32"/>
    <w:pPr>
      <w:ind w:firstLine="0"/>
    </w:pPr>
  </w:style>
  <w:style w:type="paragraph" w:styleId="ListContinue5">
    <w:name w:val="List Continue 5"/>
    <w:basedOn w:val="List5"/>
    <w:rsid w:val="00FD7E32"/>
    <w:pPr>
      <w:ind w:firstLine="0"/>
    </w:pPr>
  </w:style>
  <w:style w:type="paragraph" w:styleId="ListNumber3">
    <w:name w:val="List Number 3"/>
    <w:basedOn w:val="List3"/>
    <w:rsid w:val="00FD7E32"/>
    <w:pPr>
      <w:numPr>
        <w:numId w:val="5"/>
      </w:numPr>
    </w:pPr>
  </w:style>
  <w:style w:type="paragraph" w:styleId="ListNumber4">
    <w:name w:val="List Number 4"/>
    <w:basedOn w:val="List4"/>
    <w:rsid w:val="00FD7E32"/>
    <w:pPr>
      <w:numPr>
        <w:numId w:val="6"/>
      </w:numPr>
    </w:pPr>
  </w:style>
  <w:style w:type="paragraph" w:styleId="ListNumber5">
    <w:name w:val="List Number 5"/>
    <w:basedOn w:val="List5"/>
    <w:rsid w:val="00FD7E32"/>
    <w:pPr>
      <w:numPr>
        <w:numId w:val="7"/>
      </w:numPr>
    </w:pPr>
  </w:style>
  <w:style w:type="paragraph" w:styleId="BlockText">
    <w:name w:val="Block Text"/>
    <w:basedOn w:val="Normal"/>
    <w:rsid w:val="00FD7E32"/>
    <w:pPr>
      <w:spacing w:after="120"/>
      <w:ind w:left="1440" w:right="1440"/>
    </w:pPr>
  </w:style>
  <w:style w:type="character" w:customStyle="1" w:styleId="Subscript">
    <w:name w:val="Subscript"/>
    <w:basedOn w:val="DefaultParagraphFont"/>
    <w:rsid w:val="00FD7E32"/>
    <w:rPr>
      <w:sz w:val="16"/>
      <w:vertAlign w:val="subscript"/>
    </w:rPr>
  </w:style>
  <w:style w:type="character" w:customStyle="1" w:styleId="Superscript">
    <w:name w:val="Superscript"/>
    <w:basedOn w:val="DefaultParagraphFont"/>
    <w:rsid w:val="00FD7E32"/>
    <w:rPr>
      <w:sz w:val="16"/>
      <w:vertAlign w:val="superscript"/>
    </w:rPr>
  </w:style>
  <w:style w:type="character" w:customStyle="1" w:styleId="Symbols">
    <w:name w:val="Symbols"/>
    <w:basedOn w:val="DefaultParagraphFont"/>
    <w:rsid w:val="00FD7E32"/>
    <w:rPr>
      <w:rFonts w:ascii="Symbol" w:hAnsi="Symbol"/>
    </w:rPr>
  </w:style>
  <w:style w:type="character" w:customStyle="1" w:styleId="MenuOptions">
    <w:name w:val="Menu Options"/>
    <w:basedOn w:val="DefaultParagraphFont"/>
    <w:rsid w:val="00FD7E32"/>
    <w:rPr>
      <w:rFonts w:ascii="Arial Narrow" w:hAnsi="Arial Narrow"/>
      <w:smallCaps/>
    </w:rPr>
  </w:style>
  <w:style w:type="character" w:customStyle="1" w:styleId="Buttons">
    <w:name w:val="Buttons"/>
    <w:basedOn w:val="DefaultParagraphFont"/>
    <w:rsid w:val="00FD7E32"/>
    <w:rPr>
      <w:b/>
    </w:rPr>
  </w:style>
  <w:style w:type="character" w:customStyle="1" w:styleId="Underlined">
    <w:name w:val="Underlined"/>
    <w:basedOn w:val="DefaultParagraphFont"/>
    <w:rsid w:val="00FD7E32"/>
    <w:rPr>
      <w:u w:val="single"/>
    </w:rPr>
  </w:style>
  <w:style w:type="paragraph" w:customStyle="1" w:styleId="TableBodyTextRight">
    <w:name w:val="Table Body Text Right"/>
    <w:basedOn w:val="TableBodyText"/>
    <w:rsid w:val="00FD7E32"/>
    <w:pPr>
      <w:widowControl w:val="0"/>
      <w:autoSpaceDE w:val="0"/>
      <w:autoSpaceDN w:val="0"/>
      <w:adjustRightInd w:val="0"/>
      <w:jc w:val="right"/>
    </w:pPr>
    <w:rPr>
      <w:rFonts w:cs="Arial"/>
      <w:szCs w:val="18"/>
    </w:rPr>
  </w:style>
  <w:style w:type="paragraph" w:customStyle="1" w:styleId="CopyrightText">
    <w:name w:val="Copyright Text"/>
    <w:basedOn w:val="BodyText"/>
    <w:rsid w:val="00FD7E32"/>
    <w:rPr>
      <w:sz w:val="18"/>
    </w:rPr>
  </w:style>
  <w:style w:type="paragraph" w:customStyle="1" w:styleId="BodySmallRight">
    <w:name w:val="Body Small Right"/>
    <w:basedOn w:val="BodyTextRight"/>
    <w:rsid w:val="00FD7E32"/>
    <w:rPr>
      <w:sz w:val="18"/>
      <w:szCs w:val="18"/>
    </w:rPr>
  </w:style>
  <w:style w:type="paragraph" w:customStyle="1" w:styleId="MarginEdition">
    <w:name w:val="Margin Edition"/>
    <w:basedOn w:val="MarginNote"/>
    <w:rsid w:val="00FD7E32"/>
    <w:pPr>
      <w:spacing w:before="0" w:after="0"/>
    </w:pPr>
    <w:rPr>
      <w:rFonts w:ascii="Times New Roman" w:hAnsi="Times New Roman"/>
      <w:color w:val="999999"/>
    </w:rPr>
  </w:style>
  <w:style w:type="paragraph" w:customStyle="1" w:styleId="Spacer">
    <w:name w:val="Spacer"/>
    <w:basedOn w:val="Normal"/>
    <w:rsid w:val="00FD7E32"/>
    <w:rPr>
      <w:sz w:val="2"/>
      <w:szCs w:val="2"/>
    </w:rPr>
  </w:style>
  <w:style w:type="character" w:customStyle="1" w:styleId="Small">
    <w:name w:val="Small"/>
    <w:basedOn w:val="DefaultParagraphFont"/>
    <w:rsid w:val="00FD7E32"/>
    <w:rPr>
      <w:sz w:val="16"/>
    </w:rPr>
  </w:style>
  <w:style w:type="paragraph" w:customStyle="1" w:styleId="WideTable">
    <w:name w:val="Wide Table"/>
    <w:basedOn w:val="Normal"/>
    <w:rsid w:val="00FD7E32"/>
    <w:pPr>
      <w:ind w:left="-1418"/>
    </w:pPr>
    <w:rPr>
      <w:sz w:val="2"/>
      <w:szCs w:val="2"/>
    </w:rPr>
  </w:style>
  <w:style w:type="character" w:styleId="PageNumber">
    <w:name w:val="page number"/>
    <w:basedOn w:val="DefaultParagraphFont"/>
    <w:rsid w:val="00FD7E32"/>
  </w:style>
  <w:style w:type="paragraph" w:styleId="Quote">
    <w:name w:val="Quote"/>
    <w:basedOn w:val="Heading1"/>
    <w:link w:val="QuoteChar"/>
    <w:qFormat/>
    <w:rsid w:val="00FD7E32"/>
    <w:rPr>
      <w:b w:val="0"/>
      <w:sz w:val="72"/>
      <w:szCs w:val="72"/>
      <w:lang w:val="en-NZ"/>
    </w:rPr>
  </w:style>
  <w:style w:type="character" w:customStyle="1" w:styleId="QuoteChar">
    <w:name w:val="Quote Char"/>
    <w:basedOn w:val="DefaultParagraphFont"/>
    <w:link w:val="Quote"/>
    <w:rsid w:val="00FD7E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7E32"/>
    <w:pPr>
      <w:pageBreakBefore/>
    </w:pPr>
  </w:style>
  <w:style w:type="paragraph" w:customStyle="1" w:styleId="Border">
    <w:name w:val="Border"/>
    <w:basedOn w:val="Normal"/>
    <w:qFormat/>
    <w:rsid w:val="00FD7E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7E32"/>
    <w:rPr>
      <w:b/>
      <w:bCs/>
      <w:i/>
      <w:iCs/>
      <w:color w:val="auto"/>
    </w:rPr>
  </w:style>
  <w:style w:type="paragraph" w:styleId="IntenseQuote">
    <w:name w:val="Intense Quote"/>
    <w:basedOn w:val="Normal"/>
    <w:next w:val="Normal"/>
    <w:link w:val="IntenseQuoteChar"/>
    <w:uiPriority w:val="30"/>
    <w:qFormat/>
    <w:rsid w:val="00FD7E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7E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7E32"/>
    <w:rPr>
      <w:smallCaps/>
      <w:color w:val="auto"/>
      <w:u w:val="single"/>
    </w:rPr>
  </w:style>
  <w:style w:type="character" w:styleId="IntenseReference">
    <w:name w:val="Intense Reference"/>
    <w:basedOn w:val="DefaultParagraphFont"/>
    <w:uiPriority w:val="32"/>
    <w:qFormat/>
    <w:rsid w:val="00FD7E32"/>
    <w:rPr>
      <w:b/>
      <w:bCs/>
      <w:smallCaps/>
      <w:color w:val="auto"/>
      <w:spacing w:val="5"/>
      <w:u w:val="single"/>
    </w:rPr>
  </w:style>
  <w:style w:type="paragraph" w:customStyle="1" w:styleId="2ColumnHeading">
    <w:name w:val="2Column Heading"/>
    <w:basedOn w:val="BodyText"/>
    <w:qFormat/>
    <w:rsid w:val="00FD7E32"/>
    <w:pPr>
      <w:spacing w:after="60"/>
      <w:ind w:left="-2268"/>
    </w:pPr>
    <w:rPr>
      <w:b/>
    </w:rPr>
  </w:style>
  <w:style w:type="paragraph" w:customStyle="1" w:styleId="Heading1TOC">
    <w:name w:val="Heading1 TOC"/>
    <w:basedOn w:val="Normal"/>
    <w:qFormat/>
    <w:rsid w:val="00FD7E32"/>
    <w:pPr>
      <w:spacing w:before="240" w:after="120"/>
    </w:pPr>
    <w:rPr>
      <w:rFonts w:ascii="Times New Roman" w:hAnsi="Times New Roman"/>
      <w:b/>
      <w:sz w:val="32"/>
    </w:rPr>
  </w:style>
  <w:style w:type="paragraph" w:customStyle="1" w:styleId="Heading2TOC">
    <w:name w:val="Heading2 TOC"/>
    <w:basedOn w:val="Normal"/>
    <w:qFormat/>
    <w:rsid w:val="00FD7E32"/>
    <w:pPr>
      <w:spacing w:before="240" w:after="60"/>
    </w:pPr>
    <w:rPr>
      <w:rFonts w:ascii="Times New Roman" w:hAnsi="Times New Roman"/>
      <w:b/>
      <w:sz w:val="28"/>
    </w:rPr>
  </w:style>
  <w:style w:type="character" w:customStyle="1" w:styleId="Underline">
    <w:name w:val="Underline"/>
    <w:basedOn w:val="DefaultParagraphFont"/>
    <w:qFormat/>
    <w:rsid w:val="00FD7E32"/>
    <w:rPr>
      <w:u w:val="single"/>
    </w:rPr>
  </w:style>
  <w:style w:type="paragraph" w:styleId="BalloonText">
    <w:name w:val="Balloon Text"/>
    <w:basedOn w:val="Normal"/>
    <w:link w:val="BalloonTextChar"/>
    <w:rsid w:val="00FD7E32"/>
    <w:rPr>
      <w:rFonts w:ascii="Tahoma" w:hAnsi="Tahoma" w:cs="Tahoma"/>
      <w:sz w:val="16"/>
      <w:szCs w:val="16"/>
    </w:rPr>
  </w:style>
  <w:style w:type="character" w:customStyle="1" w:styleId="BalloonTextChar">
    <w:name w:val="Balloon Text Char"/>
    <w:basedOn w:val="DefaultParagraphFont"/>
    <w:link w:val="BalloonText"/>
    <w:rsid w:val="00FD7E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7E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7E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2391</Words>
  <Characters>15422</Characters>
  <Application>Microsoft Office Word</Application>
  <DocSecurity>0</DocSecurity>
  <Lines>509</Lines>
  <Paragraphs>292</Paragraphs>
  <ScaleCrop>false</ScaleCrop>
  <Company>Author-it Software Corporation Ltd.</Company>
  <LinksUpToDate>false</LinksUpToDate>
  <CharactersWithSpaces>17709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CPPDSM4050A Lease industrial, commercial and retail property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2012-05-26T06:09:00Z</dcterms:created>
  <dcterms:modified xsi:type="dcterms:W3CDTF">2012-05-26T06:09:00Z</dcterms:modified>
</cp:coreProperties>
</file>