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8AB" w:rsidP="001008AB">
      <w:pPr>
        <w:pStyle w:val="Title"/>
      </w:pPr>
      <w:r>
        <w:fldChar w:fldCharType="begin"/>
      </w:r>
      <w:r>
        <w:instrText xml:space="preserve"> TITLE   \* MERGEFORMAT </w:instrText>
      </w:r>
      <w:r>
        <w:fldChar w:fldCharType="separate"/>
      </w:r>
      <w:r>
        <w:t>CPPDSM4049A Implement maintenance plan for managed properties</w:t>
      </w:r>
      <w:r>
        <w:fldChar w:fldCharType="end"/>
      </w:r>
    </w:p>
    <w:p w:rsidR="001008AB" w:rsidP="001008AB">
      <w:pPr>
        <w:pStyle w:val="Version"/>
        <w:sectPr w:rsidSect="00BA7C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C66" w:rsidP="00BA7C66">
      <w:pPr>
        <w:pStyle w:val="SuperHeading"/>
      </w:pPr>
      <w:r w:rsidRPr="00BA7C66">
        <w:t>CPPDSM4049A Implement maintenance plan for managed properties</w:t>
      </w:r>
    </w:p>
    <w:p w:rsidR="00000000" w:rsidRPr="00BA7C66" w:rsidP="00BA7C66">
      <w:pPr>
        <w:pStyle w:val="Heading1"/>
      </w:pPr>
      <w:bookmarkStart w:id="1" w:name="O_270081"/>
      <w:bookmarkEnd w:id="1"/>
      <w:r w:rsidRPr="00BA7C66">
        <w:t>Modification History</w:t>
      </w:r>
    </w:p>
    <w:p w:rsidR="00000000" w:rsidRPr="00BA7C66" w:rsidP="00BA7C66">
      <w:pPr>
        <w:pStyle w:val="BodyText"/>
      </w:pPr>
      <w:r w:rsidRPr="00BA7C66">
        <w:t>Not Applicable</w:t>
      </w:r>
    </w:p>
    <w:p w:rsidR="00000000" w:rsidRPr="00BA7C66" w:rsidP="00BA7C66">
      <w:pPr>
        <w:pStyle w:val="AllowPageBreak"/>
      </w:pPr>
    </w:p>
    <w:p w:rsidR="00000000" w:rsidRPr="00BA7C66" w:rsidP="00BA7C66">
      <w:pPr>
        <w:pStyle w:val="Heading1"/>
      </w:pPr>
      <w:bookmarkStart w:id="2" w:name="O_201126"/>
      <w:bookmarkEnd w:id="2"/>
      <w:r w:rsidRPr="00BA7C66">
        <w:t>Unit Descriptor</w:t>
      </w:r>
    </w:p>
    <w:tbl>
      <w:tblPr>
        <w:tblW w:w="0" w:type="auto"/>
        <w:tblLayout w:type="fixed"/>
        <w:tblCellMar>
          <w:left w:w="62" w:type="dxa"/>
          <w:right w:w="62" w:type="dxa"/>
        </w:tblCellMar>
        <w:tblLook w:val="0000"/>
      </w:tblPr>
      <w:tblGrid>
        <w:gridCol w:w="2926"/>
        <w:gridCol w:w="5596"/>
      </w:tblGrid>
      <w:tr w:rsidTr="001008AB">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BA7C66" w:rsidP="00BA7C66">
            <w:pPr>
              <w:pStyle w:val="BodyText"/>
            </w:pPr>
            <w:r w:rsidRPr="00BA7C66">
              <w:t>This unit of competency specifies the outcomes required to develop and implement a mainte</w:t>
            </w:r>
            <w:r w:rsidRPr="00BA7C66">
              <w:t>nance plan for all types of managed properties. It includes determining property maintenance requirements, establishing a property maintenance plan, establishing and maintaining a key register, monitoring the security of managed properties and implementing</w:t>
            </w:r>
            <w:r w:rsidRPr="00BA7C66">
              <w:t xml:space="preserve"> and reviewing the property maintenance plan.</w:t>
            </w:r>
          </w:p>
          <w:p w:rsidR="00000000" w:rsidRPr="00BA7C66" w:rsidP="00BA7C66">
            <w:pPr>
              <w:pStyle w:val="BodyText"/>
            </w:pPr>
            <w:r w:rsidRPr="00BA7C66">
              <w:t>The unit may form part of the licensing requirements for persons engaged in real estate activities in those States and Territories where these are regulated activities.</w:t>
            </w:r>
          </w:p>
        </w:tc>
      </w:tr>
    </w:tbl>
    <w:p w:rsidR="001008AB" w:rsidP="00BA7C66">
      <w:pPr>
        <w:pStyle w:val="BodyText"/>
      </w:pPr>
    </w:p>
    <w:p w:rsidR="001008AB" w:rsidP="00BA7C66">
      <w:pPr>
        <w:pStyle w:val="BodyText"/>
      </w:pPr>
    </w:p>
    <w:p w:rsidR="00000000" w:rsidRPr="00BA7C66" w:rsidP="00BA7C66">
      <w:pPr>
        <w:pStyle w:val="Heading1"/>
      </w:pPr>
      <w:bookmarkStart w:id="3" w:name="O_201129"/>
      <w:bookmarkEnd w:id="3"/>
      <w:r w:rsidRPr="00BA7C66">
        <w:t>Application of the Unit</w:t>
      </w:r>
    </w:p>
    <w:tbl>
      <w:tblPr>
        <w:tblW w:w="0" w:type="auto"/>
        <w:tblLayout w:type="fixed"/>
        <w:tblCellMar>
          <w:left w:w="62" w:type="dxa"/>
          <w:right w:w="62" w:type="dxa"/>
        </w:tblCellMar>
        <w:tblLook w:val="0000"/>
      </w:tblPr>
      <w:tblGrid>
        <w:gridCol w:w="2926"/>
        <w:gridCol w:w="5596"/>
      </w:tblGrid>
      <w:tr w:rsidTr="001008A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BA7C66" w:rsidP="00BA7C66">
            <w:pPr>
              <w:pStyle w:val="BodyText"/>
            </w:pPr>
            <w:r w:rsidRPr="00BA7C66">
              <w:t>This unit of competency supports the work of licensed real estate agents and real estate representatives involved in developing and implementing maintenance plans for all types of managed properties.</w:t>
            </w:r>
          </w:p>
        </w:tc>
      </w:tr>
    </w:tbl>
    <w:p w:rsidR="001008AB" w:rsidP="00BA7C66">
      <w:pPr>
        <w:pStyle w:val="BodyText"/>
      </w:pPr>
    </w:p>
    <w:p w:rsidR="001008AB" w:rsidP="00BA7C66">
      <w:pPr>
        <w:pStyle w:val="BodyText"/>
      </w:pPr>
    </w:p>
    <w:p w:rsidR="00000000" w:rsidRPr="00BA7C66" w:rsidP="00BA7C66">
      <w:pPr>
        <w:pStyle w:val="Heading1"/>
      </w:pPr>
      <w:bookmarkStart w:id="4" w:name="O_278341"/>
      <w:bookmarkEnd w:id="4"/>
      <w:r w:rsidRPr="00BA7C66">
        <w:t>Licensing/Regulatory Information</w:t>
      </w:r>
    </w:p>
    <w:p w:rsidR="00000000" w:rsidRPr="00BA7C66" w:rsidP="00BA7C66">
      <w:pPr>
        <w:pStyle w:val="BodyText"/>
      </w:pPr>
      <w:r w:rsidRPr="00BA7C66">
        <w:t>Refer to Unit Descriptor</w:t>
      </w:r>
    </w:p>
    <w:p w:rsidR="00000000" w:rsidRPr="00BA7C66" w:rsidP="00BA7C66">
      <w:pPr>
        <w:pStyle w:val="AllowPageBreak"/>
      </w:pPr>
    </w:p>
    <w:p w:rsidR="00000000" w:rsidRPr="00BA7C66" w:rsidP="00BA7C66">
      <w:pPr>
        <w:pStyle w:val="Heading1"/>
      </w:pPr>
      <w:bookmarkStart w:id="5" w:name="O_201128"/>
      <w:bookmarkEnd w:id="5"/>
      <w:r w:rsidRPr="00BA7C66">
        <w:t>Pre-Requisites</w:t>
      </w:r>
    </w:p>
    <w:tbl>
      <w:tblPr>
        <w:tblW w:w="0" w:type="auto"/>
        <w:tblLayout w:type="fixed"/>
        <w:tblCellMar>
          <w:left w:w="62" w:type="dxa"/>
          <w:right w:w="62" w:type="dxa"/>
        </w:tblCellMar>
        <w:tblLook w:val="0000"/>
      </w:tblPr>
      <w:tblGrid>
        <w:gridCol w:w="2926"/>
        <w:gridCol w:w="5596"/>
      </w:tblGrid>
      <w:tr w:rsidTr="001008A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BA7C66" w:rsidP="00BA7C66">
            <w:pPr>
              <w:pStyle w:val="BodyText"/>
            </w:pPr>
            <w:r w:rsidRPr="00BA7C66">
              <w:t>Nil</w:t>
            </w:r>
          </w:p>
        </w:tc>
      </w:tr>
    </w:tbl>
    <w:p w:rsidR="001008AB" w:rsidP="00BA7C66">
      <w:pPr>
        <w:pStyle w:val="BodyText"/>
      </w:pPr>
    </w:p>
    <w:p w:rsidR="001008AB" w:rsidP="00BA7C66">
      <w:pPr>
        <w:pStyle w:val="BodyText"/>
      </w:pPr>
    </w:p>
    <w:p w:rsidR="00000000" w:rsidRPr="00BA7C66" w:rsidP="00BA7C66">
      <w:pPr>
        <w:pStyle w:val="Heading1"/>
      </w:pPr>
      <w:bookmarkStart w:id="6" w:name="O_201127"/>
      <w:bookmarkEnd w:id="6"/>
      <w:r w:rsidRPr="00BA7C66">
        <w:t>Employability Skills Information</w:t>
      </w:r>
    </w:p>
    <w:tbl>
      <w:tblPr>
        <w:tblW w:w="0" w:type="auto"/>
        <w:tblLayout w:type="fixed"/>
        <w:tblCellMar>
          <w:left w:w="62" w:type="dxa"/>
          <w:right w:w="62" w:type="dxa"/>
        </w:tblCellMar>
        <w:tblLook w:val="0000"/>
      </w:tblPr>
      <w:tblGrid>
        <w:gridCol w:w="2926"/>
        <w:gridCol w:w="5596"/>
      </w:tblGrid>
      <w:tr w:rsidTr="001008A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BA7C66" w:rsidP="00BA7C66">
            <w:pPr>
              <w:pStyle w:val="BodyText"/>
            </w:pPr>
            <w:r w:rsidRPr="00BA7C66">
              <w:t>The required outcomes described in this unit of competency contain applicable facets of employability skills. The Employability Skills Summary of the qualification in which this unit of competency is packaged, will assist in identifying employability skill</w:t>
            </w:r>
            <w:r w:rsidRPr="00BA7C66">
              <w:t>s requirements.</w:t>
            </w:r>
          </w:p>
        </w:tc>
      </w:tr>
    </w:tbl>
    <w:p w:rsidR="001008AB" w:rsidP="00BA7C66">
      <w:pPr>
        <w:pStyle w:val="BodyText"/>
      </w:pPr>
    </w:p>
    <w:p w:rsidR="001008AB" w:rsidP="00BA7C66">
      <w:pPr>
        <w:pStyle w:val="BodyText"/>
      </w:pPr>
    </w:p>
    <w:p w:rsidR="00000000" w:rsidRPr="00BA7C66" w:rsidP="00BA7C66">
      <w:pPr>
        <w:pStyle w:val="Heading1"/>
      </w:pPr>
      <w:bookmarkStart w:id="7" w:name="O_288127"/>
      <w:bookmarkEnd w:id="7"/>
      <w:r w:rsidRPr="00BA7C66">
        <w:t>Elements and Performance Criteria Pre-Content</w:t>
      </w:r>
    </w:p>
    <w:tbl>
      <w:tblPr>
        <w:tblW w:w="0" w:type="auto"/>
        <w:tblLayout w:type="fixed"/>
        <w:tblCellMar>
          <w:left w:w="62" w:type="dxa"/>
          <w:right w:w="62" w:type="dxa"/>
        </w:tblCellMar>
        <w:tblLook w:val="0000"/>
      </w:tblPr>
      <w:tblGrid>
        <w:gridCol w:w="2980"/>
        <w:gridCol w:w="5776"/>
      </w:tblGrid>
      <w:tr w:rsidTr="001008AB">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t>Elements describe the essential outcomes of a unit of competency.</w:t>
            </w:r>
          </w:p>
        </w:tc>
        <w:tc>
          <w:tcPr>
            <w:tcW w:w="5776" w:type="dxa"/>
            <w:tcBorders>
              <w:top w:val="nil"/>
              <w:left w:val="nil"/>
              <w:bottom w:val="nil"/>
              <w:right w:val="nil"/>
            </w:tcBorders>
            <w:tcMar>
              <w:top w:w="0" w:type="dxa"/>
              <w:left w:w="62" w:type="dxa"/>
              <w:bottom w:w="0" w:type="dxa"/>
              <w:right w:w="62" w:type="dxa"/>
            </w:tcMar>
          </w:tcPr>
          <w:p w:rsidR="00000000" w:rsidRPr="00BA7C66" w:rsidP="00BA7C66">
            <w:pPr>
              <w:pStyle w:val="BodyText"/>
            </w:pPr>
            <w:r w:rsidRPr="00BA7C66">
              <w:t>Performance criteria describe the required performance needed to demonstrate achievement of the element. Whe</w:t>
            </w:r>
            <w:r w:rsidRPr="00BA7C66">
              <w:t xml:space="preserve">re </w:t>
            </w:r>
            <w:r w:rsidRPr="00BA7C66">
              <w:rPr>
                <w:rStyle w:val="BoldandItalics"/>
              </w:rPr>
              <w:t>bold italicised</w:t>
            </w:r>
            <w:r w:rsidRPr="00BA7C66">
              <w:t xml:space="preserve"> text is used, further information is detailed in the required skills and knowledge and/or the range statement. Assessment of performance is to be consistent with the evidence guide.</w:t>
            </w:r>
          </w:p>
        </w:tc>
      </w:tr>
    </w:tbl>
    <w:p w:rsidR="00000000" w:rsidRPr="00BA7C66" w:rsidP="00BA7C66">
      <w:pPr>
        <w:pStyle w:val="BodyText"/>
      </w:pPr>
    </w:p>
    <w:p w:rsidR="00000000" w:rsidRPr="00BA7C66" w:rsidP="00BA7C66">
      <w:pPr>
        <w:pStyle w:val="AllowPageBreak"/>
      </w:pPr>
    </w:p>
    <w:p w:rsidR="00000000" w:rsidRPr="00BA7C66" w:rsidP="00BA7C66">
      <w:pPr>
        <w:pStyle w:val="Heading1"/>
      </w:pPr>
      <w:bookmarkStart w:id="8" w:name="O_234794"/>
      <w:bookmarkEnd w:id="8"/>
      <w:r w:rsidRPr="00BA7C66">
        <w:t>Elements and Performance Criteria</w:t>
      </w:r>
    </w:p>
    <w:tbl>
      <w:tblPr>
        <w:tblW w:w="0" w:type="auto"/>
        <w:tblLayout w:type="fixed"/>
        <w:tblCellMar>
          <w:left w:w="62" w:type="dxa"/>
          <w:right w:w="62" w:type="dxa"/>
        </w:tblCellMar>
        <w:tblLook w:val="0000"/>
      </w:tblPr>
      <w:tblGrid>
        <w:gridCol w:w="2970"/>
        <w:gridCol w:w="18"/>
        <w:gridCol w:w="5742"/>
        <w:gridCol w:w="26"/>
      </w:tblGrid>
      <w:tr w:rsidTr="001008AB">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BA7C66" w:rsidP="00BA7C66">
            <w:pPr>
              <w:pStyle w:val="List"/>
            </w:pPr>
            <w:r w:rsidRPr="00BA7C66">
              <w:rPr>
                <w:rStyle w:val="SpecialBold"/>
              </w:rPr>
              <w:t>ELEMENT</w:t>
            </w:r>
          </w:p>
        </w:tc>
        <w:tc>
          <w:tcPr>
            <w:tcW w:w="5768" w:type="dxa"/>
            <w:gridSpan w:val="2"/>
            <w:tcBorders>
              <w:top w:val="nil"/>
              <w:left w:val="nil"/>
              <w:bottom w:val="nil"/>
              <w:right w:val="nil"/>
            </w:tcBorders>
            <w:tcMar>
              <w:top w:w="0" w:type="dxa"/>
              <w:left w:w="62" w:type="dxa"/>
              <w:bottom w:w="0" w:type="dxa"/>
              <w:right w:w="62" w:type="dxa"/>
            </w:tcMar>
          </w:tcPr>
          <w:p w:rsidR="00000000" w:rsidP="00BA7C66">
            <w:pPr>
              <w:pStyle w:val="List"/>
              <w:rPr>
                <w:lang w:val="en-NZ"/>
              </w:rPr>
            </w:pPr>
            <w:r w:rsidRPr="00BA7C66">
              <w:rPr>
                <w:rStyle w:val="SpecialBold"/>
              </w:rPr>
              <w:t>PERFORMANCE CRITERIA</w:t>
            </w:r>
          </w:p>
        </w:tc>
      </w:tr>
      <w:tr w:rsidTr="001008AB">
        <w:tblPrEx>
          <w:tblW w:w="0" w:type="auto"/>
          <w:tblLayout w:type="fixed"/>
          <w:tblCellMar>
            <w:left w:w="62" w:type="dxa"/>
            <w:right w:w="62" w:type="dxa"/>
          </w:tblCellMar>
          <w:tblLook w:val="0000"/>
        </w:tblPrEx>
        <w:trPr>
          <w:gridAfter w:val="1"/>
          <w:wAfter w:w="26" w:type="dxa"/>
        </w:trPr>
        <w:tc>
          <w:tcPr>
            <w:tcW w:w="2970" w:type="dxa"/>
            <w:tcBorders>
              <w:top w:val="nil"/>
              <w:left w:val="nil"/>
              <w:bottom w:val="nil"/>
              <w:right w:val="nil"/>
            </w:tcBorders>
            <w:tcMar>
              <w:top w:w="0" w:type="dxa"/>
              <w:left w:w="62" w:type="dxa"/>
              <w:bottom w:w="0" w:type="dxa"/>
              <w:right w:w="62" w:type="dxa"/>
            </w:tcMar>
          </w:tcPr>
          <w:p w:rsidR="00000000" w:rsidP="00BA7C66">
            <w:pPr>
              <w:pStyle w:val="List"/>
              <w:rPr>
                <w:lang w:val="en-NZ"/>
              </w:rPr>
            </w:pPr>
            <w:r w:rsidRPr="00BA7C66">
              <w:rPr>
                <w:rStyle w:val="SpecialBold"/>
              </w:rPr>
              <w:t>1</w:t>
            </w:r>
            <w:r w:rsidRPr="00BA7C66">
              <w:tab/>
            </w:r>
            <w:r w:rsidRPr="00BA7C66">
              <w:rPr>
                <w:rStyle w:val="SpecialBold"/>
              </w:rPr>
              <w:t>Determine property maintenance requirements</w:t>
            </w:r>
            <w:r w:rsidRPr="00BA7C66">
              <w:t>.</w:t>
            </w:r>
          </w:p>
        </w:tc>
        <w:tc>
          <w:tcPr>
            <w:tcW w:w="5760" w:type="dxa"/>
            <w:gridSpan w:val="2"/>
            <w:tcBorders>
              <w:top w:val="nil"/>
              <w:left w:val="nil"/>
              <w:bottom w:val="nil"/>
              <w:right w:val="nil"/>
            </w:tcBorders>
            <w:tcMar>
              <w:top w:w="0" w:type="dxa"/>
              <w:left w:w="62" w:type="dxa"/>
              <w:bottom w:w="0" w:type="dxa"/>
              <w:right w:w="62" w:type="dxa"/>
            </w:tcMar>
          </w:tcPr>
          <w:p w:rsidR="00000000" w:rsidRPr="00BA7C66" w:rsidP="00BA7C66">
            <w:pPr>
              <w:pStyle w:val="List"/>
            </w:pPr>
            <w:r w:rsidRPr="00BA7C66">
              <w:t>1.1</w:t>
            </w:r>
            <w:r w:rsidRPr="00BA7C66">
              <w:tab/>
              <w:t xml:space="preserve">Property reports, maintenance specifications, feedback from tenants, owner instructions and other relevant documentation are obtained and analysed to establish </w:t>
            </w:r>
            <w:r w:rsidRPr="00BA7C66">
              <w:rPr>
                <w:rStyle w:val="BoldandItalics"/>
              </w:rPr>
              <w:t>property</w:t>
            </w:r>
            <w:r w:rsidRPr="00BA7C66">
              <w:t xml:space="preserve"> </w:t>
            </w:r>
            <w:r w:rsidRPr="00BA7C66">
              <w:rPr>
                <w:rStyle w:val="BoldandItalics"/>
              </w:rPr>
              <w:t>mainte</w:t>
            </w:r>
            <w:r w:rsidRPr="00BA7C66">
              <w:rPr>
                <w:rStyle w:val="BoldandItalics"/>
              </w:rPr>
              <w:t>nance requirements</w:t>
            </w:r>
            <w:r w:rsidRPr="00BA7C66">
              <w:t xml:space="preserve"> in line with agency practice and legislative requirements.</w:t>
            </w:r>
          </w:p>
          <w:p w:rsidR="00000000" w:rsidRPr="00BA7C66" w:rsidP="00BA7C66">
            <w:pPr>
              <w:pStyle w:val="List"/>
            </w:pPr>
            <w:r w:rsidRPr="00BA7C66">
              <w:t>1.2</w:t>
            </w:r>
            <w:r w:rsidRPr="00BA7C66">
              <w:tab/>
            </w:r>
            <w:r w:rsidRPr="00BA7C66">
              <w:rPr>
                <w:rStyle w:val="BoldandItalics"/>
              </w:rPr>
              <w:t>Industry benchmarks</w:t>
            </w:r>
            <w:r w:rsidRPr="00BA7C66">
              <w:t xml:space="preserve"> are reviewed to determine maintenance intervals and other requirements.</w:t>
            </w:r>
          </w:p>
          <w:p w:rsidR="00000000" w:rsidP="00BA7C66">
            <w:pPr>
              <w:pStyle w:val="List"/>
              <w:rPr>
                <w:lang w:val="en-NZ"/>
              </w:rPr>
            </w:pPr>
            <w:r w:rsidRPr="00BA7C66">
              <w:t>1.3</w:t>
            </w:r>
            <w:r w:rsidRPr="00BA7C66">
              <w:tab/>
              <w:t xml:space="preserve">OHS and other relevant </w:t>
            </w:r>
            <w:r w:rsidRPr="00BA7C66">
              <w:rPr>
                <w:rStyle w:val="BoldandItalics"/>
              </w:rPr>
              <w:t>legislative requirements</w:t>
            </w:r>
            <w:r w:rsidRPr="00BA7C66">
              <w:t xml:space="preserve"> are interpreted and incorporat</w:t>
            </w:r>
            <w:r w:rsidRPr="00BA7C66">
              <w:t>ed into maintenance requirements.</w:t>
            </w:r>
          </w:p>
        </w:tc>
      </w:tr>
      <w:tr w:rsidTr="001008AB">
        <w:tblPrEx>
          <w:tblW w:w="0" w:type="auto"/>
          <w:tblLayout w:type="fixed"/>
          <w:tblCellMar>
            <w:left w:w="62" w:type="dxa"/>
            <w:right w:w="62" w:type="dxa"/>
          </w:tblCellMar>
          <w:tblLook w:val="0000"/>
        </w:tblPrEx>
        <w:trPr>
          <w:gridAfter w:val="1"/>
          <w:wAfter w:w="26" w:type="dxa"/>
        </w:trPr>
        <w:tc>
          <w:tcPr>
            <w:tcW w:w="2970" w:type="dxa"/>
            <w:tcBorders>
              <w:top w:val="nil"/>
              <w:left w:val="nil"/>
              <w:bottom w:val="nil"/>
              <w:right w:val="nil"/>
            </w:tcBorders>
            <w:tcMar>
              <w:top w:w="0" w:type="dxa"/>
              <w:left w:w="62" w:type="dxa"/>
              <w:bottom w:w="0" w:type="dxa"/>
              <w:right w:w="62" w:type="dxa"/>
            </w:tcMar>
          </w:tcPr>
          <w:p w:rsidR="00000000" w:rsidP="00BA7C66">
            <w:pPr>
              <w:pStyle w:val="List"/>
              <w:rPr>
                <w:lang w:val="en-NZ"/>
              </w:rPr>
            </w:pPr>
            <w:r w:rsidRPr="00BA7C66">
              <w:rPr>
                <w:rStyle w:val="SpecialBold"/>
              </w:rPr>
              <w:t>2</w:t>
            </w:r>
            <w:r w:rsidRPr="00BA7C66">
              <w:tab/>
            </w:r>
            <w:r w:rsidRPr="00BA7C66">
              <w:rPr>
                <w:rStyle w:val="SpecialBold"/>
              </w:rPr>
              <w:t>Develop property maintenance plan</w:t>
            </w:r>
            <w:r w:rsidRPr="00BA7C66">
              <w:t>.</w:t>
            </w:r>
          </w:p>
        </w:tc>
        <w:tc>
          <w:tcPr>
            <w:tcW w:w="5760" w:type="dxa"/>
            <w:gridSpan w:val="2"/>
            <w:tcBorders>
              <w:top w:val="nil"/>
              <w:left w:val="nil"/>
              <w:bottom w:val="nil"/>
              <w:right w:val="nil"/>
            </w:tcBorders>
            <w:tcMar>
              <w:top w:w="0" w:type="dxa"/>
              <w:left w:w="62" w:type="dxa"/>
              <w:bottom w:w="0" w:type="dxa"/>
              <w:right w:w="62" w:type="dxa"/>
            </w:tcMar>
          </w:tcPr>
          <w:p w:rsidR="00000000" w:rsidRPr="00BA7C66" w:rsidP="00BA7C66">
            <w:pPr>
              <w:pStyle w:val="List"/>
            </w:pPr>
            <w:r w:rsidRPr="00BA7C66">
              <w:t>2.1</w:t>
            </w:r>
            <w:r w:rsidRPr="00BA7C66">
              <w:tab/>
            </w:r>
            <w:r w:rsidRPr="00BA7C66">
              <w:rPr>
                <w:rStyle w:val="BoldandItalics"/>
              </w:rPr>
              <w:t>Property maintenance plan</w:t>
            </w:r>
            <w:r w:rsidRPr="00BA7C66">
              <w:t xml:space="preserve"> is established in line with owner instructions, legislative requirements and agency practice.</w:t>
            </w:r>
          </w:p>
          <w:p w:rsidR="00000000" w:rsidRPr="00BA7C66" w:rsidP="00BA7C66">
            <w:pPr>
              <w:pStyle w:val="List"/>
            </w:pPr>
            <w:r w:rsidRPr="00BA7C66">
              <w:t>2.2</w:t>
            </w:r>
            <w:r w:rsidRPr="00BA7C66">
              <w:tab/>
            </w:r>
            <w:r w:rsidRPr="00BA7C66">
              <w:rPr>
                <w:rStyle w:val="BoldandItalics"/>
              </w:rPr>
              <w:t>Reliable and efficient maintenance methods</w:t>
            </w:r>
            <w:r w:rsidRPr="00BA7C66">
              <w:t xml:space="preserve"> are identified in line with agency practice.</w:t>
            </w:r>
          </w:p>
          <w:p w:rsidR="00000000" w:rsidRPr="00BA7C66" w:rsidP="00BA7C66">
            <w:pPr>
              <w:pStyle w:val="List"/>
            </w:pPr>
            <w:r w:rsidRPr="00BA7C66">
              <w:t>2.3</w:t>
            </w:r>
            <w:r w:rsidRPr="00BA7C66">
              <w:tab/>
              <w:t>Maintenance costs are established in line with agency practice.</w:t>
            </w:r>
          </w:p>
          <w:p w:rsidR="00000000" w:rsidRPr="00BA7C66" w:rsidP="00BA7C66">
            <w:pPr>
              <w:pStyle w:val="List"/>
            </w:pPr>
            <w:r w:rsidRPr="00BA7C66">
              <w:t>2.4</w:t>
            </w:r>
            <w:r w:rsidRPr="00BA7C66">
              <w:tab/>
              <w:t>Contract specifications for maintenance services are developed and incorporated into tender documents, where appropriate, in line with age</w:t>
            </w:r>
            <w:r w:rsidRPr="00BA7C66">
              <w:t>ncy practice and legislative requirements.</w:t>
            </w:r>
          </w:p>
          <w:p w:rsidR="00000000" w:rsidRPr="00BA7C66" w:rsidP="00BA7C66">
            <w:pPr>
              <w:pStyle w:val="List"/>
            </w:pPr>
            <w:r w:rsidRPr="00BA7C66">
              <w:t>2.5</w:t>
            </w:r>
            <w:r w:rsidRPr="00BA7C66">
              <w:tab/>
            </w:r>
            <w:r w:rsidRPr="00BA7C66">
              <w:rPr>
                <w:rStyle w:val="BoldandItalics"/>
              </w:rPr>
              <w:t>Safety and security requirements</w:t>
            </w:r>
            <w:r w:rsidRPr="00BA7C66">
              <w:t xml:space="preserve"> are incorporated into maintenance plan in line with legislative requirements and agency practice.</w:t>
            </w:r>
          </w:p>
          <w:p w:rsidR="00000000" w:rsidRPr="00BA7C66" w:rsidP="00BA7C66">
            <w:pPr>
              <w:pStyle w:val="List"/>
            </w:pPr>
            <w:r w:rsidRPr="00BA7C66">
              <w:t>2.6</w:t>
            </w:r>
            <w:r w:rsidRPr="00BA7C66">
              <w:tab/>
            </w:r>
            <w:r w:rsidRPr="00BA7C66">
              <w:rPr>
                <w:rStyle w:val="BoldandItalics"/>
              </w:rPr>
              <w:t>Criteria for the selection of tradespeople and other service providers</w:t>
            </w:r>
            <w:r w:rsidRPr="00BA7C66">
              <w:t xml:space="preserve"> to </w:t>
            </w:r>
            <w:r w:rsidRPr="00BA7C66">
              <w:t>provide repair and maintenance services are established.</w:t>
            </w:r>
          </w:p>
          <w:p w:rsidR="00000000" w:rsidRPr="00BA7C66" w:rsidP="00BA7C66">
            <w:pPr>
              <w:pStyle w:val="List"/>
            </w:pPr>
            <w:r w:rsidRPr="00BA7C66">
              <w:t>2.7</w:t>
            </w:r>
            <w:r w:rsidRPr="00BA7C66">
              <w:tab/>
              <w:t>Register of tradespeople and other service providers is compiled and maintained in line with legislative and agency requirements.</w:t>
            </w:r>
          </w:p>
          <w:p w:rsidR="00000000" w:rsidRPr="00BA7C66" w:rsidP="00BA7C66">
            <w:pPr>
              <w:pStyle w:val="List"/>
            </w:pPr>
            <w:r w:rsidRPr="00BA7C66">
              <w:t>2.8</w:t>
            </w:r>
            <w:r w:rsidRPr="00BA7C66">
              <w:tab/>
              <w:t>Property maintenance schedule is established in line with age</w:t>
            </w:r>
            <w:r w:rsidRPr="00BA7C66">
              <w:t>ncy practice.</w:t>
            </w:r>
          </w:p>
          <w:p w:rsidR="00000000" w:rsidRPr="00BA7C66" w:rsidP="00BA7C66">
            <w:pPr>
              <w:pStyle w:val="List"/>
            </w:pPr>
            <w:r w:rsidRPr="00BA7C66">
              <w:t>2.9</w:t>
            </w:r>
            <w:r w:rsidRPr="00BA7C66">
              <w:tab/>
              <w:t>Systems for recording and implementing property maintenance requirements and reporting to owners are established in line with agency practice.</w:t>
            </w:r>
          </w:p>
          <w:p w:rsidR="00000000" w:rsidP="00BA7C66">
            <w:pPr>
              <w:pStyle w:val="List"/>
              <w:rPr>
                <w:lang w:val="en-NZ"/>
              </w:rPr>
            </w:pPr>
            <w:r w:rsidRPr="00BA7C66">
              <w:t>2.10</w:t>
            </w:r>
            <w:r w:rsidRPr="00BA7C66">
              <w:tab/>
              <w:t xml:space="preserve">Aspects of maintenance plan requiring </w:t>
            </w:r>
            <w:r w:rsidRPr="00BA7C66">
              <w:rPr>
                <w:rStyle w:val="BoldandItalics"/>
              </w:rPr>
              <w:t>specialist advice</w:t>
            </w:r>
            <w:r w:rsidRPr="00BA7C66">
              <w:t xml:space="preserve"> are identified and assistance is s</w:t>
            </w:r>
            <w:r w:rsidRPr="00BA7C66">
              <w:t>ought as required.</w:t>
            </w:r>
          </w:p>
        </w:tc>
      </w:tr>
      <w:tr w:rsidTr="001008AB">
        <w:tblPrEx>
          <w:tblW w:w="0" w:type="auto"/>
          <w:tblLayout w:type="fixed"/>
          <w:tblCellMar>
            <w:left w:w="62" w:type="dxa"/>
            <w:right w:w="62" w:type="dxa"/>
          </w:tblCellMar>
          <w:tblLook w:val="0000"/>
        </w:tblPrEx>
        <w:trPr>
          <w:gridAfter w:val="1"/>
          <w:wAfter w:w="26" w:type="dxa"/>
        </w:trPr>
        <w:tc>
          <w:tcPr>
            <w:tcW w:w="2970" w:type="dxa"/>
            <w:tcBorders>
              <w:top w:val="nil"/>
              <w:left w:val="nil"/>
              <w:bottom w:val="nil"/>
              <w:right w:val="nil"/>
            </w:tcBorders>
            <w:tcMar>
              <w:top w:w="0" w:type="dxa"/>
              <w:left w:w="62" w:type="dxa"/>
              <w:bottom w:w="0" w:type="dxa"/>
              <w:right w:w="62" w:type="dxa"/>
            </w:tcMar>
          </w:tcPr>
          <w:p w:rsidR="00000000" w:rsidP="00BA7C66">
            <w:pPr>
              <w:pStyle w:val="List"/>
              <w:rPr>
                <w:lang w:val="en-NZ"/>
              </w:rPr>
            </w:pPr>
            <w:r w:rsidRPr="00BA7C66">
              <w:rPr>
                <w:rStyle w:val="SpecialBold"/>
              </w:rPr>
              <w:t>3</w:t>
            </w:r>
            <w:r w:rsidRPr="00BA7C66">
              <w:tab/>
            </w:r>
            <w:r w:rsidRPr="00BA7C66">
              <w:rPr>
                <w:rStyle w:val="SpecialBold"/>
              </w:rPr>
              <w:t>Establish key register</w:t>
            </w:r>
            <w:r w:rsidRPr="00BA7C66">
              <w:t>.</w:t>
            </w:r>
          </w:p>
        </w:tc>
        <w:tc>
          <w:tcPr>
            <w:tcW w:w="5760" w:type="dxa"/>
            <w:gridSpan w:val="2"/>
            <w:tcBorders>
              <w:top w:val="nil"/>
              <w:left w:val="nil"/>
              <w:bottom w:val="nil"/>
              <w:right w:val="nil"/>
            </w:tcBorders>
            <w:tcMar>
              <w:top w:w="0" w:type="dxa"/>
              <w:left w:w="62" w:type="dxa"/>
              <w:bottom w:w="0" w:type="dxa"/>
              <w:right w:w="62" w:type="dxa"/>
            </w:tcMar>
          </w:tcPr>
          <w:p w:rsidR="00000000" w:rsidRPr="00BA7C66" w:rsidP="00BA7C66">
            <w:pPr>
              <w:pStyle w:val="List"/>
            </w:pPr>
            <w:r w:rsidRPr="00BA7C66">
              <w:t>3.1</w:t>
            </w:r>
            <w:r w:rsidRPr="00BA7C66">
              <w:tab/>
            </w:r>
            <w:r w:rsidRPr="00BA7C66">
              <w:rPr>
                <w:rStyle w:val="BoldandItalics"/>
              </w:rPr>
              <w:t>Key register</w:t>
            </w:r>
            <w:r w:rsidRPr="00BA7C66">
              <w:t xml:space="preserve"> system is established, administered and maintained in line with agency practice.</w:t>
            </w:r>
          </w:p>
          <w:p w:rsidR="00000000" w:rsidP="00BA7C66">
            <w:pPr>
              <w:pStyle w:val="List"/>
              <w:rPr>
                <w:lang w:val="en-NZ"/>
              </w:rPr>
            </w:pPr>
            <w:r w:rsidRPr="00BA7C66">
              <w:t>3.2</w:t>
            </w:r>
            <w:r w:rsidRPr="00BA7C66">
              <w:tab/>
              <w:t>Security of register and keys is maintained in line with agency practice.</w:t>
            </w:r>
          </w:p>
        </w:tc>
      </w:tr>
      <w:tr w:rsidTr="001008AB">
        <w:tblPrEx>
          <w:tblW w:w="0" w:type="auto"/>
          <w:tblLayout w:type="fixed"/>
          <w:tblCellMar>
            <w:left w:w="62" w:type="dxa"/>
            <w:right w:w="62" w:type="dxa"/>
          </w:tblCellMar>
          <w:tblLook w:val="0000"/>
        </w:tblPrEx>
        <w:trPr>
          <w:gridAfter w:val="1"/>
          <w:wAfter w:w="26" w:type="dxa"/>
        </w:trPr>
        <w:tc>
          <w:tcPr>
            <w:tcW w:w="2970" w:type="dxa"/>
            <w:tcBorders>
              <w:top w:val="nil"/>
              <w:left w:val="nil"/>
              <w:bottom w:val="nil"/>
              <w:right w:val="nil"/>
            </w:tcBorders>
            <w:tcMar>
              <w:top w:w="0" w:type="dxa"/>
              <w:left w:w="62" w:type="dxa"/>
              <w:bottom w:w="0" w:type="dxa"/>
              <w:right w:w="62" w:type="dxa"/>
            </w:tcMar>
          </w:tcPr>
          <w:p w:rsidR="00000000" w:rsidP="00BA7C66">
            <w:pPr>
              <w:pStyle w:val="List"/>
              <w:rPr>
                <w:lang w:val="en-NZ"/>
              </w:rPr>
            </w:pPr>
            <w:r w:rsidRPr="00BA7C66">
              <w:rPr>
                <w:rStyle w:val="SpecialBold"/>
              </w:rPr>
              <w:t>4</w:t>
            </w:r>
            <w:r w:rsidRPr="00BA7C66">
              <w:tab/>
            </w:r>
            <w:r w:rsidRPr="00BA7C66">
              <w:rPr>
                <w:rStyle w:val="SpecialBold"/>
              </w:rPr>
              <w:t xml:space="preserve">Implement property maintenance </w:t>
            </w:r>
            <w:r w:rsidRPr="00BA7C66">
              <w:rPr>
                <w:rStyle w:val="SpecialBold"/>
              </w:rPr>
              <w:t>plan</w:t>
            </w:r>
            <w:r w:rsidRPr="00BA7C66">
              <w:t>.</w:t>
            </w:r>
          </w:p>
        </w:tc>
        <w:tc>
          <w:tcPr>
            <w:tcW w:w="5760" w:type="dxa"/>
            <w:gridSpan w:val="2"/>
            <w:tcBorders>
              <w:top w:val="nil"/>
              <w:left w:val="nil"/>
              <w:bottom w:val="nil"/>
              <w:right w:val="nil"/>
            </w:tcBorders>
            <w:tcMar>
              <w:top w:w="0" w:type="dxa"/>
              <w:left w:w="62" w:type="dxa"/>
              <w:bottom w:w="0" w:type="dxa"/>
              <w:right w:w="62" w:type="dxa"/>
            </w:tcMar>
          </w:tcPr>
          <w:p w:rsidR="00000000" w:rsidRPr="00BA7C66" w:rsidP="00BA7C66">
            <w:pPr>
              <w:pStyle w:val="List"/>
            </w:pPr>
            <w:r w:rsidRPr="00BA7C66">
              <w:t>4.1</w:t>
            </w:r>
            <w:r w:rsidRPr="00BA7C66">
              <w:tab/>
              <w:t>Property maintenance plan, including agency fees, is presented to owners for discussion and approval in line with agency practice.</w:t>
            </w:r>
          </w:p>
          <w:p w:rsidR="00000000" w:rsidP="00BA7C66">
            <w:pPr>
              <w:pStyle w:val="List"/>
              <w:rPr>
                <w:lang w:val="en-NZ"/>
              </w:rPr>
            </w:pPr>
            <w:r w:rsidRPr="00BA7C66">
              <w:t>4.2</w:t>
            </w:r>
            <w:r w:rsidRPr="00BA7C66">
              <w:tab/>
              <w:t>Property maintenance plan is implemented in line with owner instructions, legislative requirements and agency p</w:t>
            </w:r>
            <w:r w:rsidRPr="00BA7C66">
              <w:t>ractice.</w:t>
            </w:r>
          </w:p>
        </w:tc>
      </w:tr>
      <w:tr w:rsidTr="001008AB">
        <w:tblPrEx>
          <w:tblW w:w="0" w:type="auto"/>
          <w:tblLayout w:type="fixed"/>
          <w:tblCellMar>
            <w:left w:w="62" w:type="dxa"/>
            <w:right w:w="62" w:type="dxa"/>
          </w:tblCellMar>
          <w:tblLook w:val="0000"/>
        </w:tblPrEx>
        <w:trPr>
          <w:gridAfter w:val="1"/>
          <w:wAfter w:w="26" w:type="dxa"/>
        </w:trPr>
        <w:tc>
          <w:tcPr>
            <w:tcW w:w="2970"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A7C66" w:rsidP="00BA7C66">
            <w:pPr>
              <w:pStyle w:val="List"/>
            </w:pPr>
            <w:r w:rsidRPr="00BA7C66">
              <w:t>4.3</w:t>
            </w:r>
            <w:r w:rsidRPr="00BA7C66">
              <w:tab/>
              <w:t>Regular reports are provided to owners in line with property maintenance plan and agency practice.</w:t>
            </w:r>
          </w:p>
          <w:p w:rsidR="00000000" w:rsidP="00BA7C66">
            <w:pPr>
              <w:pStyle w:val="List"/>
              <w:rPr>
                <w:lang w:val="en-NZ"/>
              </w:rPr>
            </w:pPr>
            <w:r w:rsidRPr="00BA7C66">
              <w:t>4.4</w:t>
            </w:r>
            <w:r w:rsidRPr="00BA7C66">
              <w:tab/>
              <w:t>Agency fees for property maintenance services are recorded and billed to owner in line with agency practice and legislative requirements.</w:t>
            </w:r>
          </w:p>
        </w:tc>
      </w:tr>
      <w:tr w:rsidTr="001008AB">
        <w:tblPrEx>
          <w:tblW w:w="0" w:type="auto"/>
          <w:tblLayout w:type="fixed"/>
          <w:tblCellMar>
            <w:left w:w="62" w:type="dxa"/>
            <w:right w:w="62" w:type="dxa"/>
          </w:tblCellMar>
          <w:tblLook w:val="0000"/>
        </w:tblPrEx>
        <w:tc>
          <w:tcPr>
            <w:tcW w:w="2988" w:type="dxa"/>
            <w:gridSpan w:val="2"/>
            <w:tcBorders>
              <w:top w:val="nil"/>
              <w:left w:val="nil"/>
              <w:bottom w:val="nil"/>
              <w:right w:val="nil"/>
            </w:tcBorders>
            <w:tcMar>
              <w:top w:w="0" w:type="dxa"/>
              <w:left w:w="62" w:type="dxa"/>
              <w:bottom w:w="0" w:type="dxa"/>
              <w:right w:w="62" w:type="dxa"/>
            </w:tcMar>
          </w:tcPr>
          <w:p w:rsidR="00000000" w:rsidP="00BA7C66">
            <w:pPr>
              <w:pStyle w:val="List"/>
              <w:rPr>
                <w:lang w:val="en-NZ"/>
              </w:rPr>
            </w:pPr>
            <w:r w:rsidRPr="00BA7C66">
              <w:rPr>
                <w:rStyle w:val="SpecialBold"/>
              </w:rPr>
              <w:t>5</w:t>
            </w:r>
            <w:r w:rsidRPr="00BA7C66">
              <w:tab/>
            </w:r>
            <w:r w:rsidRPr="00BA7C66">
              <w:rPr>
                <w:rStyle w:val="SpecialBold"/>
              </w:rPr>
              <w:t>Monitor security of managed properties</w:t>
            </w:r>
            <w:r w:rsidRPr="00BA7C66">
              <w:t>.</w:t>
            </w:r>
          </w:p>
        </w:tc>
        <w:tc>
          <w:tcPr>
            <w:tcW w:w="5768" w:type="dxa"/>
            <w:gridSpan w:val="2"/>
            <w:tcBorders>
              <w:top w:val="nil"/>
              <w:left w:val="nil"/>
              <w:bottom w:val="nil"/>
              <w:right w:val="nil"/>
            </w:tcBorders>
            <w:tcMar>
              <w:top w:w="0" w:type="dxa"/>
              <w:left w:w="62" w:type="dxa"/>
              <w:bottom w:w="0" w:type="dxa"/>
              <w:right w:w="62" w:type="dxa"/>
            </w:tcMar>
          </w:tcPr>
          <w:p w:rsidR="00000000" w:rsidRPr="00BA7C66" w:rsidP="00BA7C66">
            <w:pPr>
              <w:pStyle w:val="List"/>
            </w:pPr>
            <w:r w:rsidRPr="00BA7C66">
              <w:t>5.1</w:t>
            </w:r>
            <w:r w:rsidRPr="00BA7C66">
              <w:tab/>
              <w:t>Security risks associated with managed properties are identified and documented in line with agency and legislative requirements.</w:t>
            </w:r>
          </w:p>
          <w:p w:rsidR="00000000" w:rsidRPr="00BA7C66" w:rsidP="00BA7C66">
            <w:pPr>
              <w:pStyle w:val="List"/>
            </w:pPr>
            <w:r w:rsidRPr="00BA7C66">
              <w:t>5.2</w:t>
            </w:r>
            <w:r w:rsidRPr="00BA7C66">
              <w:tab/>
            </w:r>
            <w:r w:rsidRPr="00BA7C66">
              <w:t>Causes and potential impact of security risks on agency, clients and other stakeholders are determined.</w:t>
            </w:r>
          </w:p>
          <w:p w:rsidR="00000000" w:rsidP="00BA7C66">
            <w:pPr>
              <w:pStyle w:val="List"/>
              <w:rPr>
                <w:lang w:val="en-NZ"/>
              </w:rPr>
            </w:pPr>
            <w:r w:rsidRPr="00BA7C66">
              <w:t>5.3</w:t>
            </w:r>
            <w:r w:rsidRPr="00BA7C66">
              <w:tab/>
              <w:t>Property security measures are established in line with terms of the property management agreement, owner instructions, legislative requirements and</w:t>
            </w:r>
            <w:r w:rsidRPr="00BA7C66">
              <w:t xml:space="preserve"> agency practice.</w:t>
            </w:r>
          </w:p>
        </w:tc>
      </w:tr>
      <w:tr w:rsidTr="001008A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A7C66">
            <w:pPr>
              <w:pStyle w:val="List"/>
              <w:rPr>
                <w:lang w:val="en-NZ"/>
              </w:rPr>
            </w:pPr>
            <w:r w:rsidRPr="00BA7C66">
              <w:rPr>
                <w:rStyle w:val="SpecialBold"/>
              </w:rPr>
              <w:t>6</w:t>
            </w:r>
            <w:r w:rsidRPr="00BA7C66">
              <w:tab/>
            </w:r>
            <w:r w:rsidRPr="00BA7C66">
              <w:rPr>
                <w:rStyle w:val="SpecialBold"/>
              </w:rPr>
              <w:t>Review property maintenance plan</w:t>
            </w:r>
            <w:r w:rsidRPr="00BA7C66">
              <w:t>.</w:t>
            </w:r>
          </w:p>
        </w:tc>
        <w:tc>
          <w:tcPr>
            <w:tcW w:w="5786" w:type="dxa"/>
            <w:gridSpan w:val="3"/>
            <w:tcBorders>
              <w:top w:val="nil"/>
              <w:left w:val="nil"/>
              <w:bottom w:val="nil"/>
              <w:right w:val="nil"/>
            </w:tcBorders>
            <w:tcMar>
              <w:top w:w="0" w:type="dxa"/>
              <w:left w:w="62" w:type="dxa"/>
              <w:bottom w:w="0" w:type="dxa"/>
              <w:right w:w="62" w:type="dxa"/>
            </w:tcMar>
          </w:tcPr>
          <w:p w:rsidR="00000000" w:rsidRPr="00BA7C66" w:rsidP="00BA7C66">
            <w:pPr>
              <w:pStyle w:val="List"/>
            </w:pPr>
            <w:r w:rsidRPr="00BA7C66">
              <w:t>6.1</w:t>
            </w:r>
            <w:r w:rsidRPr="00BA7C66">
              <w:tab/>
              <w:t xml:space="preserve">Property maintenance plan is reviewed in consultation with </w:t>
            </w:r>
            <w:r w:rsidRPr="00BA7C66">
              <w:rPr>
                <w:rStyle w:val="BoldandItalics"/>
              </w:rPr>
              <w:t>owners and relevant people</w:t>
            </w:r>
            <w:r w:rsidRPr="00BA7C66">
              <w:t xml:space="preserve"> using </w:t>
            </w:r>
            <w:r w:rsidRPr="00BA7C66">
              <w:rPr>
                <w:rStyle w:val="BoldandItalics"/>
              </w:rPr>
              <w:t>appropriate data</w:t>
            </w:r>
            <w:r w:rsidRPr="00BA7C66">
              <w:t xml:space="preserve"> and </w:t>
            </w:r>
            <w:r w:rsidRPr="00BA7C66">
              <w:rPr>
                <w:rStyle w:val="BoldandItalics"/>
              </w:rPr>
              <w:t>interpersonal communication strategies</w:t>
            </w:r>
            <w:r w:rsidRPr="00BA7C66">
              <w:t>.</w:t>
            </w:r>
          </w:p>
          <w:p w:rsidR="00000000" w:rsidRPr="00BA7C66" w:rsidP="00BA7C66">
            <w:pPr>
              <w:pStyle w:val="List"/>
            </w:pPr>
            <w:r w:rsidRPr="00BA7C66">
              <w:t>6.2</w:t>
            </w:r>
            <w:r w:rsidRPr="00BA7C66">
              <w:tab/>
              <w:t>Outcomes of review are prepared in requi</w:t>
            </w:r>
            <w:r w:rsidRPr="00BA7C66">
              <w:t>red format, style and structure and presented to owners and other relevant people within agreed timeframes.</w:t>
            </w:r>
          </w:p>
          <w:p w:rsidR="00000000" w:rsidRPr="00BA7C66" w:rsidP="00BA7C66">
            <w:pPr>
              <w:pStyle w:val="List"/>
            </w:pPr>
            <w:r w:rsidRPr="00BA7C66">
              <w:t>6.3</w:t>
            </w:r>
            <w:r w:rsidRPr="00BA7C66">
              <w:tab/>
              <w:t>Recommendations for improvement to property maintenance plan are presented to owners and other relevant people in line with agency practice.</w:t>
            </w:r>
          </w:p>
          <w:p w:rsidR="00000000" w:rsidRPr="00BA7C66" w:rsidP="00BA7C66">
            <w:pPr>
              <w:pStyle w:val="List"/>
            </w:pPr>
            <w:r w:rsidRPr="00BA7C66">
              <w:t>6.4</w:t>
            </w:r>
            <w:r w:rsidRPr="00BA7C66">
              <w:tab/>
            </w:r>
            <w:r w:rsidRPr="00BA7C66">
              <w:rPr>
                <w:rStyle w:val="BoldandItalics"/>
              </w:rPr>
              <w:t>Business equipment and technology</w:t>
            </w:r>
            <w:r w:rsidRPr="00BA7C66">
              <w:t xml:space="preserve"> are used to securely maintain documentation according to agency procedures.</w:t>
            </w:r>
          </w:p>
        </w:tc>
      </w:tr>
    </w:tbl>
    <w:p w:rsidR="001008AB" w:rsidP="00BA7C66">
      <w:pPr>
        <w:pStyle w:val="BodyText"/>
      </w:pPr>
    </w:p>
    <w:p w:rsidR="001008AB" w:rsidP="00BA7C66">
      <w:pPr>
        <w:pStyle w:val="BodyText"/>
      </w:pPr>
    </w:p>
    <w:p w:rsidR="00000000" w:rsidRPr="00BA7C66" w:rsidP="00BA7C66">
      <w:pPr>
        <w:pStyle w:val="Heading1"/>
      </w:pPr>
      <w:bookmarkStart w:id="9" w:name="O_258744"/>
      <w:bookmarkEnd w:id="9"/>
      <w:r w:rsidRPr="00BA7C66">
        <w:t>Required Skills and Knowledge</w:t>
      </w:r>
    </w:p>
    <w:tbl>
      <w:tblPr>
        <w:tblW w:w="0" w:type="auto"/>
        <w:tblLayout w:type="fixed"/>
        <w:tblCellMar>
          <w:left w:w="62" w:type="dxa"/>
          <w:right w:w="62" w:type="dxa"/>
        </w:tblCellMar>
        <w:tblLook w:val="0000"/>
      </w:tblPr>
      <w:tblGrid>
        <w:gridCol w:w="8513"/>
        <w:gridCol w:w="9"/>
      </w:tblGrid>
      <w:tr w:rsidTr="001008A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SpecialBold"/>
              </w:rPr>
              <w:t>REQUIRED SKILLS AND KNOWLEDGE</w:t>
            </w:r>
          </w:p>
        </w:tc>
      </w:tr>
      <w:tr w:rsidTr="001008A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t>This section describes the e</w:t>
            </w:r>
            <w:r w:rsidRPr="00BA7C66">
              <w:t>ssential skills and knowledge and their level, required for this unit.</w:t>
            </w:r>
          </w:p>
        </w:tc>
      </w:tr>
      <w:tr w:rsidTr="001008A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BA7C66" w:rsidP="00BA7C66">
            <w:pPr>
              <w:pStyle w:val="BodyText"/>
            </w:pPr>
            <w:r w:rsidRPr="00BA7C66">
              <w:rPr>
                <w:rStyle w:val="SpecialBold"/>
              </w:rPr>
              <w:t>Required skills</w:t>
            </w:r>
            <w:r w:rsidRPr="00BA7C66">
              <w:t>:</w:t>
            </w:r>
          </w:p>
          <w:p w:rsidR="00000000" w:rsidRPr="00BA7C66" w:rsidP="00BA7C66">
            <w:pPr>
              <w:pStyle w:val="ListBullet"/>
            </w:pPr>
            <w:r w:rsidRPr="00BA7C66">
              <w:t>ability to communicate with and relate to a range of people from diverse social, economic and cultural backgrounds and with varying physical and mental abilities</w:t>
            </w:r>
          </w:p>
          <w:p w:rsidR="00000000" w:rsidRPr="00BA7C66" w:rsidP="00BA7C66">
            <w:pPr>
              <w:pStyle w:val="ListBullet"/>
            </w:pPr>
            <w:r w:rsidRPr="00BA7C66">
              <w:t>analytical skills to interpret documents such as legislation, regulations, building plans and property maintenance reports and specifications</w:t>
            </w:r>
          </w:p>
          <w:p w:rsidR="00000000" w:rsidP="00BA7C66">
            <w:pPr>
              <w:pStyle w:val="ListBullet"/>
              <w:rPr>
                <w:lang w:val="en-NZ"/>
              </w:rPr>
            </w:pPr>
            <w:r w:rsidRPr="00BA7C66">
              <w:t>application of risk management strategies associated with property maintenance</w:t>
            </w:r>
          </w:p>
        </w:tc>
      </w:tr>
      <w:tr w:rsidTr="001008A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computing skills to access the in</w:t>
            </w:r>
            <w:r w:rsidRPr="00BA7C66">
              <w:t xml:space="preserve">ternet, access web pages, prepare and complete online forms and search online databases </w:t>
            </w:r>
          </w:p>
          <w:p w:rsidR="00000000" w:rsidRPr="00BA7C66" w:rsidP="00BA7C66">
            <w:pPr>
              <w:pStyle w:val="ListBullet"/>
            </w:pPr>
            <w:r w:rsidRPr="00BA7C66">
              <w:t>decision making and problem solving skills to analyse situations and make decisions regarding property maintenance consistent with legislative, safety and ethical requ</w:t>
            </w:r>
            <w:r w:rsidRPr="00BA7C66">
              <w:t>irements</w:t>
            </w:r>
          </w:p>
          <w:p w:rsidR="00000000" w:rsidRPr="00BA7C66" w:rsidP="00BA7C66">
            <w:pPr>
              <w:pStyle w:val="ListBullet"/>
            </w:pPr>
            <w:r w:rsidRPr="00BA7C66">
              <w:t>literacy skills to access and interpret a variety of texts, including legislation, regulations and building and safety codes; prepare general information, papers, formal and informal letters, reports and applications; and complete standard and sta</w:t>
            </w:r>
            <w:r w:rsidRPr="00BA7C66">
              <w:t>tutory forms</w:t>
            </w:r>
          </w:p>
          <w:p w:rsidR="00000000" w:rsidRPr="00BA7C66" w:rsidP="00BA7C66">
            <w:pPr>
              <w:pStyle w:val="ListBullet"/>
            </w:pPr>
            <w:r w:rsidRPr="00BA7C66">
              <w:t>negotiation skills to establish contracts with tradespeople and service providers for provision of property maintenance and repair services</w:t>
            </w:r>
          </w:p>
          <w:p w:rsidR="00000000" w:rsidRPr="00BA7C66" w:rsidP="00BA7C66">
            <w:pPr>
              <w:pStyle w:val="ListBullet"/>
            </w:pPr>
            <w:r w:rsidRPr="00BA7C66">
              <w:t>numeracy skills to calculate and interpret data on property maintenance costs, such as the annual level</w:t>
            </w:r>
            <w:r w:rsidRPr="00BA7C66">
              <w:t xml:space="preserve"> of maintenance expenditure required to sustain a property at its current condition</w:t>
            </w:r>
          </w:p>
          <w:p w:rsidR="00000000" w:rsidRPr="00BA7C66" w:rsidP="00BA7C66">
            <w:pPr>
              <w:pStyle w:val="ListBullet"/>
            </w:pPr>
            <w:r w:rsidRPr="00BA7C66">
              <w:t>planning, organising and scheduling skills to provide cyclical, routine and non-routine property maintenance services for managed properties</w:t>
            </w:r>
          </w:p>
          <w:p w:rsidR="00000000" w:rsidP="00BA7C66">
            <w:pPr>
              <w:pStyle w:val="ListBullet"/>
              <w:rPr>
                <w:lang w:val="en-NZ"/>
              </w:rPr>
            </w:pPr>
            <w:r w:rsidRPr="00BA7C66">
              <w:t>research skills to identify and</w:t>
            </w:r>
            <w:r w:rsidRPr="00BA7C66">
              <w:t xml:space="preserve"> locate documents and information relating to the maintenance of managed properties.</w:t>
            </w:r>
          </w:p>
        </w:tc>
      </w:tr>
      <w:tr w:rsidTr="001008A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BA7C66" w:rsidP="00BA7C66">
            <w:pPr>
              <w:pStyle w:val="BodyText"/>
            </w:pPr>
            <w:r w:rsidRPr="00BA7C66">
              <w:rPr>
                <w:rStyle w:val="SpecialBold"/>
              </w:rPr>
              <w:t>Required knowledge and understanding</w:t>
            </w:r>
            <w:r w:rsidRPr="00BA7C66">
              <w:t>:</w:t>
            </w:r>
          </w:p>
          <w:p w:rsidR="00000000" w:rsidRPr="00BA7C66" w:rsidP="00BA7C66">
            <w:pPr>
              <w:pStyle w:val="ListBullet"/>
            </w:pPr>
            <w:r w:rsidRPr="00BA7C66">
              <w:t>basic concepts of taxation for investment properties</w:t>
            </w:r>
          </w:p>
          <w:p w:rsidR="00000000" w:rsidRPr="00BA7C66" w:rsidP="00BA7C66">
            <w:pPr>
              <w:pStyle w:val="ListBullet"/>
            </w:pPr>
            <w:r w:rsidRPr="00BA7C66">
              <w:t>basic knowledge of property contracts and administrative requirements</w:t>
            </w:r>
          </w:p>
          <w:p w:rsidR="00000000" w:rsidRPr="00BA7C66" w:rsidP="00BA7C66">
            <w:pPr>
              <w:pStyle w:val="ListBullet"/>
            </w:pPr>
            <w:r w:rsidRPr="00BA7C66">
              <w:t>building codes and relevant Australian standards</w:t>
            </w:r>
          </w:p>
          <w:p w:rsidR="00000000" w:rsidRPr="00BA7C66" w:rsidP="00BA7C66">
            <w:pPr>
              <w:pStyle w:val="ListBullet"/>
            </w:pPr>
            <w:r w:rsidRPr="00BA7C66">
              <w:t>building construction practices</w:t>
            </w:r>
          </w:p>
          <w:p w:rsidR="00000000" w:rsidRPr="00BA7C66" w:rsidP="00BA7C66">
            <w:pPr>
              <w:pStyle w:val="ListBullet"/>
            </w:pPr>
            <w:r w:rsidRPr="00BA7C66">
              <w:t>common building faults and styles</w:t>
            </w:r>
          </w:p>
          <w:p w:rsidR="00000000" w:rsidRPr="00BA7C66" w:rsidP="00BA7C66">
            <w:pPr>
              <w:pStyle w:val="ListBullet"/>
            </w:pPr>
            <w:r w:rsidRPr="00BA7C66">
              <w:t>common hazards to public and personal safety associated with particular types of maintenance work in buildings</w:t>
            </w:r>
          </w:p>
          <w:p w:rsidR="00000000" w:rsidRPr="00BA7C66" w:rsidP="00BA7C66">
            <w:pPr>
              <w:pStyle w:val="ListBullet"/>
            </w:pPr>
            <w:r w:rsidRPr="00BA7C66">
              <w:t>industry benchmarks for proper</w:t>
            </w:r>
            <w:r w:rsidRPr="00BA7C66">
              <w:t>ty maintenance procedures</w:t>
            </w:r>
          </w:p>
          <w:p w:rsidR="00000000" w:rsidRPr="00BA7C66" w:rsidP="00BA7C66">
            <w:pPr>
              <w:pStyle w:val="ListBullet"/>
            </w:pPr>
            <w:r w:rsidRPr="00BA7C66">
              <w:t>ethical standards</w:t>
            </w:r>
          </w:p>
          <w:p w:rsidR="00000000" w:rsidRPr="00BA7C66" w:rsidP="00BA7C66">
            <w:pPr>
              <w:pStyle w:val="ListBullet"/>
            </w:pPr>
            <w:r w:rsidRPr="00BA7C66">
              <w:t>key register</w:t>
            </w:r>
          </w:p>
          <w:p w:rsidR="00000000" w:rsidRPr="00BA7C66" w:rsidP="00BA7C66">
            <w:pPr>
              <w:pStyle w:val="ListBullet"/>
            </w:pPr>
            <w:r w:rsidRPr="00BA7C66">
              <w:t>management strategies relevant to different types of industrial, commercial, rural and retail property</w:t>
            </w:r>
          </w:p>
          <w:p w:rsidR="00000000" w:rsidRPr="00BA7C66" w:rsidP="00BA7C66">
            <w:pPr>
              <w:pStyle w:val="ListBullet"/>
            </w:pPr>
            <w:r w:rsidRPr="00BA7C66">
              <w:t>OHS issues and requirements</w:t>
            </w:r>
          </w:p>
          <w:p w:rsidR="00000000" w:rsidRPr="00BA7C66" w:rsidP="00BA7C66">
            <w:pPr>
              <w:pStyle w:val="ListBullet"/>
            </w:pPr>
            <w:r w:rsidRPr="00BA7C66">
              <w:t>property maintenance methods</w:t>
            </w:r>
          </w:p>
          <w:p w:rsidR="00000000" w:rsidRPr="00BA7C66" w:rsidP="00BA7C66">
            <w:pPr>
              <w:pStyle w:val="ListBullet"/>
            </w:pPr>
            <w:r w:rsidRPr="00BA7C66">
              <w:t>property maintenance plan</w:t>
            </w:r>
          </w:p>
          <w:p w:rsidR="00000000" w:rsidRPr="00BA7C66" w:rsidP="00BA7C66">
            <w:pPr>
              <w:pStyle w:val="ListBullet"/>
            </w:pPr>
            <w:r w:rsidRPr="00BA7C66">
              <w:t>property main</w:t>
            </w:r>
            <w:r w:rsidRPr="00BA7C66">
              <w:t>tenance requirements</w:t>
            </w:r>
          </w:p>
          <w:p w:rsidR="00000000" w:rsidRPr="00BA7C66" w:rsidP="00BA7C66">
            <w:pPr>
              <w:pStyle w:val="ListBullet"/>
            </w:pPr>
            <w:r w:rsidRPr="00BA7C66">
              <w:t>property maintenance schedule</w:t>
            </w:r>
          </w:p>
          <w:p w:rsidR="00000000" w:rsidRPr="00BA7C66" w:rsidP="00BA7C66">
            <w:pPr>
              <w:pStyle w:val="ListBullet"/>
            </w:pPr>
            <w:r w:rsidRPr="00BA7C66">
              <w:t>property safety and security requirements</w:t>
            </w:r>
          </w:p>
          <w:p w:rsidR="00000000" w:rsidRPr="00BA7C66" w:rsidP="00BA7C66">
            <w:pPr>
              <w:pStyle w:val="ListBullet"/>
            </w:pPr>
            <w:r w:rsidRPr="00BA7C66">
              <w:t>register of tradespeople and service providers</w:t>
            </w:r>
          </w:p>
          <w:p w:rsidR="00000000" w:rsidRPr="00BA7C66" w:rsidP="00BA7C66">
            <w:pPr>
              <w:pStyle w:val="ListBullet"/>
            </w:pPr>
            <w:r w:rsidRPr="00BA7C66">
              <w:t>relevant building services, trades and operation for maintenance operations</w:t>
            </w:r>
          </w:p>
          <w:p w:rsidR="00000000" w:rsidRPr="00BA7C66" w:rsidP="00BA7C66">
            <w:pPr>
              <w:pStyle w:val="ListBullet"/>
            </w:pPr>
            <w:r w:rsidRPr="00BA7C66">
              <w:t>relevant federal, and state or territory</w:t>
            </w:r>
            <w:r w:rsidRPr="00BA7C66">
              <w:t xml:space="preserve"> legislation and local government regulations relating to:</w:t>
            </w:r>
          </w:p>
          <w:p w:rsidR="00000000" w:rsidRPr="00BA7C66" w:rsidP="00BA7C66">
            <w:pPr>
              <w:pStyle w:val="ListBullet2"/>
            </w:pPr>
            <w:r w:rsidRPr="00BA7C66">
              <w:t>anti-discrimination and equal employment opportunity</w:t>
            </w:r>
          </w:p>
          <w:p w:rsidR="00000000" w:rsidRPr="00BA7C66" w:rsidP="00BA7C66">
            <w:pPr>
              <w:pStyle w:val="ListBullet2"/>
            </w:pPr>
            <w:r w:rsidRPr="00BA7C66">
              <w:t>consumer protection, fair trading and trade practices</w:t>
            </w:r>
          </w:p>
          <w:p w:rsidR="00000000" w:rsidRPr="00BA7C66" w:rsidP="00BA7C66">
            <w:pPr>
              <w:pStyle w:val="ListBullet2"/>
            </w:pPr>
            <w:r w:rsidRPr="00BA7C66">
              <w:t>employment and industrial relations</w:t>
            </w:r>
          </w:p>
          <w:p w:rsidR="00000000" w:rsidRPr="00BA7C66" w:rsidP="00BA7C66">
            <w:pPr>
              <w:pStyle w:val="ListBullet2"/>
            </w:pPr>
            <w:r w:rsidRPr="00BA7C66">
              <w:t>environmental issues</w:t>
            </w:r>
          </w:p>
          <w:p w:rsidR="00000000" w:rsidRPr="00BA7C66" w:rsidP="00BA7C66">
            <w:pPr>
              <w:pStyle w:val="ListBullet2"/>
            </w:pPr>
            <w:r w:rsidRPr="00BA7C66">
              <w:t>financial services</w:t>
            </w:r>
          </w:p>
          <w:p w:rsidR="00000000" w:rsidRPr="00BA7C66" w:rsidP="00BA7C66">
            <w:pPr>
              <w:pStyle w:val="ListBullet2"/>
            </w:pPr>
            <w:r w:rsidRPr="00BA7C66">
              <w:t>industrial relations</w:t>
            </w:r>
          </w:p>
          <w:p w:rsidR="00000000" w:rsidRPr="00BA7C66" w:rsidP="00BA7C66">
            <w:pPr>
              <w:pStyle w:val="ListBullet2"/>
            </w:pPr>
            <w:r w:rsidRPr="00BA7C66">
              <w:t>leases and tenancy agreements</w:t>
            </w:r>
          </w:p>
          <w:p w:rsidR="00000000" w:rsidRPr="00BA7C66" w:rsidP="00BA7C66">
            <w:pPr>
              <w:pStyle w:val="ListBullet2"/>
            </w:pPr>
            <w:r w:rsidRPr="00BA7C66">
              <w:t>OHS</w:t>
            </w:r>
          </w:p>
          <w:p w:rsidR="00000000" w:rsidRPr="00BA7C66" w:rsidP="00BA7C66">
            <w:pPr>
              <w:pStyle w:val="ListBullet2"/>
            </w:pPr>
            <w:r w:rsidRPr="00BA7C66">
              <w:t>privacy</w:t>
            </w:r>
          </w:p>
          <w:p w:rsidR="00000000" w:rsidRPr="00BA7C66" w:rsidP="00BA7C66">
            <w:pPr>
              <w:pStyle w:val="ListBullet2"/>
            </w:pPr>
            <w:r w:rsidRPr="00BA7C66">
              <w:t>property management</w:t>
            </w:r>
          </w:p>
          <w:p w:rsidR="00000000" w:rsidRPr="00BA7C66" w:rsidP="00BA7C66">
            <w:pPr>
              <w:pStyle w:val="ListBullet2"/>
            </w:pPr>
            <w:r w:rsidRPr="00BA7C66">
              <w:t>taxation</w:t>
            </w:r>
          </w:p>
          <w:p w:rsidR="00000000" w:rsidRPr="00BA7C66" w:rsidP="00BA7C66">
            <w:pPr>
              <w:pStyle w:val="ListBullet"/>
            </w:pPr>
            <w:r w:rsidRPr="00BA7C66">
              <w:t>reporting to owners on repairs and maintenance</w:t>
            </w:r>
          </w:p>
          <w:p w:rsidR="00000000" w:rsidRPr="00BA7C66" w:rsidP="00BA7C66">
            <w:pPr>
              <w:pStyle w:val="ListBullet"/>
            </w:pPr>
            <w:r w:rsidRPr="00BA7C66">
              <w:t>risks and management strategies associated with property maintenance</w:t>
            </w:r>
          </w:p>
          <w:p w:rsidR="00000000" w:rsidRPr="00BA7C66" w:rsidP="00BA7C66">
            <w:pPr>
              <w:pStyle w:val="ListBullet"/>
            </w:pPr>
            <w:r w:rsidRPr="00BA7C66">
              <w:t>selection of tradespeople and service providers</w:t>
            </w:r>
          </w:p>
          <w:p w:rsidR="00000000" w:rsidRPr="00BA7C66" w:rsidP="00BA7C66">
            <w:pPr>
              <w:pStyle w:val="ListBullet"/>
            </w:pPr>
            <w:r w:rsidRPr="00BA7C66">
              <w:t>systems for implementing property maintenance requirements</w:t>
            </w:r>
          </w:p>
          <w:p w:rsidR="00000000" w:rsidRPr="00BA7C66" w:rsidP="00BA7C66">
            <w:pPr>
              <w:pStyle w:val="ListBullet"/>
            </w:pPr>
            <w:r w:rsidRPr="00BA7C66">
              <w:t>tendering procedures.</w:t>
            </w:r>
          </w:p>
        </w:tc>
      </w:tr>
    </w:tbl>
    <w:p w:rsidR="001008AB" w:rsidP="00BA7C66">
      <w:pPr>
        <w:pStyle w:val="BodyText"/>
      </w:pPr>
    </w:p>
    <w:p w:rsidR="001008AB" w:rsidP="00BA7C66">
      <w:pPr>
        <w:pStyle w:val="BodyText"/>
      </w:pPr>
    </w:p>
    <w:p w:rsidR="00000000" w:rsidRPr="00BA7C66" w:rsidP="00BA7C66">
      <w:pPr>
        <w:pStyle w:val="Heading1"/>
      </w:pPr>
      <w:bookmarkStart w:id="10" w:name="O_242778"/>
      <w:bookmarkEnd w:id="10"/>
      <w:r w:rsidRPr="00BA7C66">
        <w:t>Evidence Guide</w:t>
      </w:r>
    </w:p>
    <w:p w:rsidR="00000000" w:rsidRPr="00BA7C66" w:rsidP="00BA7C66">
      <w:pPr>
        <w:pStyle w:val="BodyText"/>
      </w:pPr>
      <w:r w:rsidRPr="00BA7C66">
        <w:rPr>
          <w:rStyle w:val="SpecialBold"/>
        </w:rPr>
        <w:t>EVIDENCE GUIDE</w:t>
      </w:r>
    </w:p>
    <w:p w:rsidR="00000000" w:rsidRPr="00BA7C66" w:rsidP="00BA7C66">
      <w:pPr>
        <w:pStyle w:val="BodyText"/>
      </w:pPr>
      <w:r w:rsidRPr="00BA7C66">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43"/>
        <w:gridCol w:w="5962"/>
      </w:tblGrid>
      <w:tr w:rsidTr="001008A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SpecialBold"/>
              </w:rPr>
              <w:t>Overview of assessment</w:t>
            </w:r>
          </w:p>
        </w:tc>
        <w:tc>
          <w:tcPr>
            <w:tcW w:w="5962"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t xml:space="preserve">This unit of </w:t>
            </w:r>
            <w:r w:rsidRPr="00BA7C66">
              <w:t>competency could be assessed through practical demonstration of developing, implementing and reviewing a maintenance plan for managed properties. Targeted written (including alternative formats where necessary) or verbal questioning to assess the candidate</w:t>
            </w:r>
            <w:r w:rsidRPr="00BA7C66">
              <w:t>'s underpinning knowledge would provide additional supporting evidence of competence. The demonstration and questioning would include collecting evidence of the candidate's knowledge and application of ethical standards and relevant federal, and state or t</w:t>
            </w:r>
            <w:r w:rsidRPr="00BA7C66">
              <w:t>erritory legislation and regulations. This assessment may be carried out in a simulated or workplace environment.</w:t>
            </w:r>
          </w:p>
        </w:tc>
      </w:tr>
      <w:tr w:rsidTr="001008A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SpecialBold"/>
              </w:rPr>
              <w:t>Critical aspects for assessment and evidence required to demonstrate competency in this unit</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BodyText"/>
            </w:pPr>
            <w:r w:rsidRPr="00BA7C66">
              <w:t>A person who demonstrates competency in this unit must be able to provide evidence of:</w:t>
            </w:r>
          </w:p>
          <w:p w:rsidR="00000000" w:rsidRPr="00BA7C66" w:rsidP="00BA7C66">
            <w:pPr>
              <w:pStyle w:val="ListBullet"/>
            </w:pPr>
            <w:r w:rsidRPr="00BA7C66">
              <w:t>establishing and implementing a property maintenance plan for managed properties</w:t>
            </w:r>
          </w:p>
          <w:p w:rsidR="00000000" w:rsidRPr="00BA7C66" w:rsidP="00BA7C66">
            <w:pPr>
              <w:pStyle w:val="ListBullet"/>
            </w:pPr>
            <w:r w:rsidRPr="00BA7C66">
              <w:t>determining property maintenance requirements for managed properties</w:t>
            </w:r>
          </w:p>
          <w:p w:rsidR="00000000" w:rsidRPr="00BA7C66" w:rsidP="00BA7C66">
            <w:pPr>
              <w:pStyle w:val="ListBullet"/>
            </w:pPr>
            <w:r w:rsidRPr="00BA7C66">
              <w:t>developing a prope</w:t>
            </w:r>
            <w:r w:rsidRPr="00BA7C66">
              <w:t>rty maintenance plan for managed properties that includes procedures for selecting maintenance contractors and maintaining safety and security of clients</w:t>
            </w:r>
          </w:p>
          <w:p w:rsidR="00000000" w:rsidRPr="00BA7C66" w:rsidP="00BA7C66">
            <w:pPr>
              <w:pStyle w:val="ListBullet"/>
            </w:pPr>
            <w:r w:rsidRPr="00BA7C66">
              <w:t>establishing and maintaining a key register for managed properties</w:t>
            </w:r>
          </w:p>
          <w:p w:rsidR="00000000" w:rsidRPr="00BA7C66" w:rsidP="00BA7C66">
            <w:pPr>
              <w:pStyle w:val="ListBullet"/>
            </w:pPr>
            <w:r w:rsidRPr="00BA7C66">
              <w:t>monitoring security of managed prop</w:t>
            </w:r>
            <w:r w:rsidRPr="00BA7C66">
              <w:t>erties</w:t>
            </w:r>
          </w:p>
          <w:p w:rsidR="00000000" w:rsidRPr="00BA7C66" w:rsidP="00BA7C66">
            <w:pPr>
              <w:pStyle w:val="ListBullet"/>
            </w:pPr>
            <w:r w:rsidRPr="00BA7C66">
              <w:t>knowledge of agency practice, ethical standards and legislative requirements associated with establishing, implementing and reviewing a maintenance plan for managed properties</w:t>
            </w:r>
          </w:p>
          <w:p w:rsidR="00000000" w:rsidP="00BA7C66">
            <w:pPr>
              <w:pStyle w:val="ListBullet"/>
              <w:rPr>
                <w:lang w:val="en-NZ"/>
              </w:rPr>
            </w:pPr>
            <w:r w:rsidRPr="00BA7C66">
              <w:t>reviewing the property maintenance plan for managed properties.</w:t>
            </w:r>
          </w:p>
        </w:tc>
      </w:tr>
      <w:tr w:rsidTr="001008A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SpecialBold"/>
              </w:rPr>
              <w:t xml:space="preserve">Context </w:t>
            </w:r>
            <w:r w:rsidRPr="00BA7C66">
              <w:rPr>
                <w:rStyle w:val="SpecialBold"/>
              </w:rPr>
              <w:t>of and specific resources for assessment</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BodyText"/>
            </w:pPr>
            <w:r w:rsidRPr="00BA7C66">
              <w:t>Resource implications for assessment include:</w:t>
            </w:r>
          </w:p>
          <w:p w:rsidR="00000000" w:rsidRPr="00BA7C66" w:rsidP="00BA7C66">
            <w:pPr>
              <w:pStyle w:val="ListBullet"/>
            </w:pPr>
            <w:r w:rsidRPr="00BA7C66">
              <w:t>access to suitable simulated or real opportunities and resources to demonstrate competence</w:t>
            </w:r>
          </w:p>
          <w:p w:rsidR="00000000" w:rsidRPr="00BA7C66" w:rsidP="00BA7C66">
            <w:pPr>
              <w:pStyle w:val="ListBullet"/>
            </w:pPr>
            <w:r w:rsidRPr="00BA7C66">
              <w:t>assessment instruments that may include personal planner and assessment recor</w:t>
            </w:r>
            <w:r w:rsidRPr="00BA7C66">
              <w:t>d book</w:t>
            </w:r>
          </w:p>
          <w:p w:rsidR="00000000" w:rsidP="00BA7C66">
            <w:pPr>
              <w:pStyle w:val="ListBullet"/>
              <w:rPr>
                <w:lang w:val="en-NZ"/>
              </w:rPr>
            </w:pPr>
            <w:r w:rsidRPr="00BA7C66">
              <w:t>access to a registered provider of assessment services.</w:t>
            </w:r>
          </w:p>
        </w:tc>
      </w:tr>
      <w:tr w:rsidTr="001008A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BodyText"/>
            </w:pPr>
            <w:r w:rsidRPr="00BA7C66">
              <w:t>Where applicable, physical resources should include equipment modified for people with disabilities.</w:t>
            </w:r>
          </w:p>
          <w:p w:rsidR="00000000" w:rsidRPr="00BA7C66" w:rsidP="00BA7C66">
            <w:pPr>
              <w:pStyle w:val="BodyText"/>
            </w:pPr>
            <w:r w:rsidRPr="00BA7C66">
              <w:t>Access must be provided to appropriate learning and/or assessment support when required.</w:t>
            </w:r>
          </w:p>
          <w:p w:rsidR="00000000" w:rsidRPr="00BA7C66" w:rsidP="00BA7C66">
            <w:pPr>
              <w:pStyle w:val="BodyText"/>
            </w:pPr>
            <w:r w:rsidRPr="00BA7C66">
              <w:t>Assessment processes and techniques must be culturally appropriate, and appropriate to the language and literacy capacity of the candidate and the work being performed.</w:t>
            </w:r>
          </w:p>
          <w:p w:rsidR="00000000" w:rsidRPr="00BA7C66" w:rsidP="00BA7C66">
            <w:pPr>
              <w:pStyle w:val="BodyText"/>
            </w:pPr>
            <w:r w:rsidRPr="00BA7C66">
              <w:t>Validity and sufficiency of evidence require that:</w:t>
            </w:r>
          </w:p>
          <w:p w:rsidR="00000000" w:rsidRPr="00BA7C66" w:rsidP="00BA7C66">
            <w:pPr>
              <w:pStyle w:val="ListBullet"/>
            </w:pPr>
            <w:r w:rsidRPr="00BA7C66">
              <w:t>competency will need to be demonstr</w:t>
            </w:r>
            <w:r w:rsidRPr="00BA7C66">
              <w:t>ated over a period of time reflecting the scope of the role and the practical requirements of the workplace</w:t>
            </w:r>
          </w:p>
          <w:p w:rsidR="00000000" w:rsidRPr="00BA7C66" w:rsidP="00BA7C66">
            <w:pPr>
              <w:pStyle w:val="ListBullet"/>
            </w:pPr>
            <w:r w:rsidRPr="00BA7C66">
              <w:t>where the assessment is part of a structured learning experience the evidence collected must relate to a number of performances assessed at differen</w:t>
            </w:r>
            <w:r w:rsidRPr="00BA7C66">
              <w:t>t points in time and separated by further learning and practice with a decision of competence only taken at the point when the assessor has complete confidence in the person's competence</w:t>
            </w:r>
          </w:p>
          <w:p w:rsidR="00000000" w:rsidRPr="00BA7C66" w:rsidP="00BA7C66">
            <w:pPr>
              <w:pStyle w:val="ListBullet"/>
            </w:pPr>
            <w:r w:rsidRPr="00BA7C66">
              <w:t xml:space="preserve">all assessment that is part of a structured learning experience must </w:t>
            </w:r>
            <w:r w:rsidRPr="00BA7C66">
              <w:t>include a combination of direct, indirect and supplementary evidence</w:t>
            </w:r>
          </w:p>
          <w:p w:rsidR="00000000" w:rsidRPr="00BA7C66" w:rsidP="00BA7C66">
            <w:pPr>
              <w:pStyle w:val="ListBullet"/>
            </w:pPr>
            <w:r w:rsidRPr="00BA7C66">
              <w:t>where assessment is for the purpose of recognition (RCC/RPL), the evidence provided will need to be current and show that it represents competency demonstrated over a period of time</w:t>
            </w:r>
          </w:p>
          <w:p w:rsidR="00000000" w:rsidRPr="00BA7C66" w:rsidP="00BA7C66">
            <w:pPr>
              <w:pStyle w:val="ListBullet"/>
            </w:pPr>
            <w:r w:rsidRPr="00BA7C66">
              <w:t>asses</w:t>
            </w:r>
            <w:r w:rsidRPr="00BA7C66">
              <w:t>sment can be through simulated project-based activity and must include evidence relating to each of the elements in this unit.</w:t>
            </w:r>
          </w:p>
          <w:p w:rsidR="00000000" w:rsidP="00BA7C66">
            <w:pPr>
              <w:pStyle w:val="BodyText"/>
              <w:rPr>
                <w:lang w:val="en-NZ"/>
              </w:rPr>
            </w:pPr>
            <w:r w:rsidRPr="00BA7C66">
              <w:t>In all cases where practical assessment is used it will be combined with targeted questioning to assess the underpinning knowledg</w:t>
            </w:r>
            <w:r w:rsidRPr="00BA7C66">
              <w:t>e. Questioning will be undertaken in such a manner as is appropriate to the language and literacy levels of the candidate and any cultural issues that may affect responses to the questions, and will reflect the requirements of the competency and the work b</w:t>
            </w:r>
            <w:r w:rsidRPr="00BA7C66">
              <w:t>eing performed.</w:t>
            </w:r>
          </w:p>
        </w:tc>
      </w:tr>
      <w:tr w:rsidTr="001008A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BodyText"/>
            </w:pPr>
          </w:p>
        </w:tc>
      </w:tr>
    </w:tbl>
    <w:p w:rsidR="001008AB" w:rsidP="00BA7C66">
      <w:pPr>
        <w:pStyle w:val="BodyText"/>
      </w:pPr>
    </w:p>
    <w:p w:rsidR="001008AB" w:rsidP="00BA7C66">
      <w:pPr>
        <w:pStyle w:val="BodyText"/>
      </w:pPr>
    </w:p>
    <w:p w:rsidR="00000000" w:rsidRPr="00BA7C66" w:rsidP="00BA7C66">
      <w:pPr>
        <w:pStyle w:val="Heading1"/>
      </w:pPr>
      <w:bookmarkStart w:id="11" w:name="O_250761"/>
      <w:bookmarkEnd w:id="11"/>
      <w:r w:rsidRPr="00BA7C66">
        <w:t>Range Statement</w:t>
      </w:r>
    </w:p>
    <w:p w:rsidR="00000000" w:rsidRPr="00BA7C66" w:rsidP="00BA7C66">
      <w:pPr>
        <w:pStyle w:val="BodyText"/>
      </w:pPr>
      <w:r w:rsidRPr="00BA7C66">
        <w:rPr>
          <w:rStyle w:val="SpecialBold"/>
        </w:rPr>
        <w:t>RANGE STATEMENT</w:t>
      </w:r>
    </w:p>
    <w:p w:rsidR="00000000" w:rsidRPr="00BA7C66" w:rsidP="00BA7C66">
      <w:pPr>
        <w:pStyle w:val="BodyText"/>
      </w:pPr>
      <w:r w:rsidRPr="00BA7C66">
        <w:t xml:space="preserve">The range statement relates to the unit of competency as a whole. It allows for different work environments and situations that may affect performance. </w:t>
      </w:r>
      <w:r w:rsidRPr="00BA7C66">
        <w:rPr>
          <w:rStyle w:val="BoldandItalics"/>
        </w:rPr>
        <w:t>Bold italicised</w:t>
      </w:r>
      <w:r w:rsidRPr="00BA7C66">
        <w:t xml:space="preserve"> wording in </w:t>
      </w:r>
      <w:r w:rsidRPr="00BA7C66">
        <w:t>the performance criteria is detailed below. Add any essential operating conditions that may be present with training and assessment depending on the work situation, needs of the candidate, accessibility of the item, and local industry and regional contexts</w:t>
      </w:r>
      <w:r w:rsidRPr="00BA7C66">
        <w:t>.</w:t>
      </w:r>
    </w:p>
    <w:tbl>
      <w:tblPr>
        <w:tblW w:w="0" w:type="auto"/>
        <w:tblLayout w:type="fixed"/>
        <w:tblCellMar>
          <w:left w:w="62" w:type="dxa"/>
          <w:right w:w="62" w:type="dxa"/>
        </w:tblCellMar>
        <w:tblLook w:val="0000"/>
      </w:tblPr>
      <w:tblGrid>
        <w:gridCol w:w="2786"/>
        <w:gridCol w:w="5962"/>
      </w:tblGrid>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BoldandItalics"/>
              </w:rPr>
              <w:t>Property maintenance requirements</w:t>
            </w:r>
            <w:r w:rsidRPr="00BA7C66">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confirmation of operational effectiveness</w:t>
            </w:r>
          </w:p>
          <w:p w:rsidR="00000000" w:rsidRPr="00BA7C66" w:rsidP="00BA7C66">
            <w:pPr>
              <w:pStyle w:val="ListBullet"/>
            </w:pPr>
            <w:r w:rsidRPr="00BA7C66">
              <w:t>cyclical maintenance</w:t>
            </w:r>
          </w:p>
          <w:p w:rsidR="00000000" w:rsidRPr="00BA7C66" w:rsidP="00BA7C66">
            <w:pPr>
              <w:pStyle w:val="ListBullet"/>
            </w:pPr>
            <w:r w:rsidRPr="00BA7C66">
              <w:t>emergency repairs</w:t>
            </w:r>
          </w:p>
          <w:p w:rsidR="00000000" w:rsidRPr="00BA7C66" w:rsidP="00BA7C66">
            <w:pPr>
              <w:pStyle w:val="ListBullet"/>
            </w:pPr>
            <w:r w:rsidRPr="00BA7C66">
              <w:t>refurbishment</w:t>
            </w:r>
          </w:p>
          <w:p w:rsidR="00000000" w:rsidRPr="00BA7C66" w:rsidP="00BA7C66">
            <w:pPr>
              <w:pStyle w:val="ListBullet"/>
            </w:pPr>
            <w:r w:rsidRPr="00BA7C66">
              <w:t>non-routine repairs</w:t>
            </w:r>
          </w:p>
          <w:p w:rsidR="00000000" w:rsidP="00BA7C66">
            <w:pPr>
              <w:pStyle w:val="ListBullet"/>
              <w:rPr>
                <w:lang w:val="en-NZ"/>
              </w:rPr>
            </w:pPr>
            <w:r w:rsidRPr="00BA7C66">
              <w:t>routine servicing and repairs.</w:t>
            </w:r>
          </w:p>
        </w:tc>
      </w:tr>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BoldandItalics"/>
              </w:rPr>
              <w:t>Industry benchmarks</w:t>
            </w:r>
            <w:r w:rsidRPr="00BA7C66">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age of the properties with allowance for mid-life upgrades and refurbishments</w:t>
            </w:r>
          </w:p>
          <w:p w:rsidR="00000000" w:rsidRPr="00BA7C66" w:rsidP="00BA7C66">
            <w:pPr>
              <w:pStyle w:val="ListBullet"/>
            </w:pPr>
            <w:r w:rsidRPr="00BA7C66">
              <w:t>annual level of maintenance expenditure required to sustain a property at its current condition</w:t>
            </w:r>
          </w:p>
          <w:p w:rsidR="00000000" w:rsidRPr="00BA7C66" w:rsidP="00BA7C66">
            <w:pPr>
              <w:pStyle w:val="ListBullet"/>
            </w:pPr>
            <w:r w:rsidRPr="00BA7C66">
              <w:t>compliance with safety codes</w:t>
            </w:r>
          </w:p>
          <w:p w:rsidR="00000000" w:rsidRPr="00BA7C66" w:rsidP="00BA7C66">
            <w:pPr>
              <w:pStyle w:val="ListBullet"/>
            </w:pPr>
            <w:r w:rsidRPr="00BA7C66">
              <w:t>expenditure on repairs and maintenance as a percentag</w:t>
            </w:r>
            <w:r w:rsidRPr="00BA7C66">
              <w:t>e of asset value</w:t>
            </w:r>
          </w:p>
          <w:p w:rsidR="00000000" w:rsidRPr="00BA7C66" w:rsidP="00BA7C66">
            <w:pPr>
              <w:pStyle w:val="ListBullet"/>
            </w:pPr>
            <w:r w:rsidRPr="00BA7C66">
              <w:t>functionality and amenity of property</w:t>
            </w:r>
          </w:p>
          <w:p w:rsidR="00000000" w:rsidRPr="00BA7C66" w:rsidP="00BA7C66">
            <w:pPr>
              <w:pStyle w:val="ListBullet"/>
            </w:pPr>
            <w:r w:rsidRPr="00BA7C66">
              <w:t>strategic importance of individual properties</w:t>
            </w:r>
          </w:p>
          <w:p w:rsidR="00000000" w:rsidP="00BA7C66">
            <w:pPr>
              <w:pStyle w:val="ListBullet"/>
              <w:rPr>
                <w:lang w:val="en-NZ"/>
              </w:rPr>
            </w:pPr>
            <w:r w:rsidRPr="00BA7C66">
              <w:t>structural soundness.</w:t>
            </w:r>
          </w:p>
        </w:tc>
      </w:tr>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BoldandItalics"/>
              </w:rPr>
              <w:t>Legislative requirements</w:t>
            </w:r>
            <w:r w:rsidRPr="00BA7C66">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relevant federal, and state or territory legislation and local government regulations relatin</w:t>
            </w:r>
            <w:r w:rsidRPr="00BA7C66">
              <w:t>g to:</w:t>
            </w:r>
          </w:p>
          <w:p w:rsidR="00000000" w:rsidRPr="00BA7C66" w:rsidP="00BA7C66">
            <w:pPr>
              <w:pStyle w:val="ListBullet2"/>
            </w:pPr>
            <w:r w:rsidRPr="00BA7C66">
              <w:t>anti-discrimination and equal employment opportunity</w:t>
            </w:r>
          </w:p>
          <w:p w:rsidR="00000000" w:rsidRPr="00BA7C66" w:rsidP="00BA7C66">
            <w:pPr>
              <w:pStyle w:val="ListBullet2"/>
            </w:pPr>
            <w:r w:rsidRPr="00BA7C66">
              <w:t>consumer protection, fair trading and trade practices</w:t>
            </w:r>
          </w:p>
          <w:p w:rsidR="00000000" w:rsidRPr="00BA7C66" w:rsidP="00BA7C66">
            <w:pPr>
              <w:pStyle w:val="ListBullet2"/>
            </w:pPr>
            <w:r w:rsidRPr="00BA7C66">
              <w:t>employment and industrial relations</w:t>
            </w:r>
          </w:p>
          <w:p w:rsidR="00000000" w:rsidRPr="00BA7C66" w:rsidP="00BA7C66">
            <w:pPr>
              <w:pStyle w:val="ListBullet2"/>
            </w:pPr>
            <w:r w:rsidRPr="00BA7C66">
              <w:t>environmental issues</w:t>
            </w:r>
          </w:p>
          <w:p w:rsidR="00000000" w:rsidRPr="00BA7C66" w:rsidP="00BA7C66">
            <w:pPr>
              <w:pStyle w:val="ListBullet2"/>
            </w:pPr>
            <w:r w:rsidRPr="00BA7C66">
              <w:t>financial services</w:t>
            </w:r>
          </w:p>
          <w:p w:rsidR="00000000" w:rsidRPr="00BA7C66" w:rsidP="00BA7C66">
            <w:pPr>
              <w:pStyle w:val="ListBullet2"/>
            </w:pPr>
            <w:r w:rsidRPr="00BA7C66">
              <w:t>industrial relations</w:t>
            </w:r>
          </w:p>
          <w:p w:rsidR="00000000" w:rsidRPr="00BA7C66" w:rsidP="00BA7C66">
            <w:pPr>
              <w:pStyle w:val="ListBullet2"/>
            </w:pPr>
            <w:r w:rsidRPr="00BA7C66">
              <w:t>leases and tenancy agreements</w:t>
            </w:r>
          </w:p>
          <w:p w:rsidR="00000000" w:rsidRPr="00BA7C66" w:rsidP="00BA7C66">
            <w:pPr>
              <w:pStyle w:val="ListBullet2"/>
            </w:pPr>
            <w:r w:rsidRPr="00BA7C66">
              <w:t>OHS</w:t>
            </w:r>
          </w:p>
          <w:p w:rsidR="00000000" w:rsidRPr="00BA7C66" w:rsidP="00BA7C66">
            <w:pPr>
              <w:pStyle w:val="ListBullet2"/>
            </w:pPr>
            <w:r w:rsidRPr="00BA7C66">
              <w:t>privacy</w:t>
            </w:r>
          </w:p>
          <w:p w:rsidR="00000000" w:rsidRPr="00BA7C66" w:rsidP="00BA7C66">
            <w:pPr>
              <w:pStyle w:val="ListBullet2"/>
            </w:pPr>
            <w:r w:rsidRPr="00BA7C66">
              <w:t>property management</w:t>
            </w:r>
          </w:p>
          <w:p w:rsidR="00000000" w:rsidP="00BA7C66">
            <w:pPr>
              <w:pStyle w:val="ListBullet2"/>
              <w:rPr>
                <w:lang w:val="en-NZ"/>
              </w:rPr>
            </w:pPr>
            <w:r w:rsidRPr="00BA7C66">
              <w:t>taxation.</w:t>
            </w:r>
          </w:p>
        </w:tc>
      </w:tr>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BoldandItalics"/>
              </w:rPr>
              <w:t>Property maintenance plan</w:t>
            </w:r>
            <w:r w:rsidRPr="00BA7C66">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cleaning</w:t>
            </w:r>
          </w:p>
          <w:p w:rsidR="00000000" w:rsidRPr="00BA7C66" w:rsidP="00BA7C66">
            <w:pPr>
              <w:pStyle w:val="ListBullet"/>
            </w:pPr>
            <w:r w:rsidRPr="00BA7C66">
              <w:t>electrical</w:t>
            </w:r>
          </w:p>
          <w:p w:rsidR="00000000" w:rsidRPr="00BA7C66" w:rsidP="00BA7C66">
            <w:pPr>
              <w:pStyle w:val="ListBullet"/>
            </w:pPr>
            <w:r w:rsidRPr="00BA7C66">
              <w:t xml:space="preserve">emergency lighting </w:t>
            </w:r>
          </w:p>
          <w:p w:rsidR="00000000" w:rsidRPr="00BA7C66" w:rsidP="00BA7C66">
            <w:pPr>
              <w:pStyle w:val="ListBullet"/>
            </w:pPr>
            <w:r w:rsidRPr="00BA7C66">
              <w:t>evacuation</w:t>
            </w:r>
          </w:p>
          <w:p w:rsidR="00000000" w:rsidRPr="00BA7C66" w:rsidP="00BA7C66">
            <w:pPr>
              <w:pStyle w:val="ListBullet"/>
            </w:pPr>
            <w:r w:rsidRPr="00BA7C66">
              <w:t>fencing and boundaries</w:t>
            </w:r>
          </w:p>
          <w:p w:rsidR="00000000" w:rsidRPr="00BA7C66" w:rsidP="00BA7C66">
            <w:pPr>
              <w:pStyle w:val="ListBullet"/>
            </w:pPr>
            <w:r w:rsidRPr="00BA7C66">
              <w:t>fire lighting</w:t>
            </w:r>
          </w:p>
          <w:p w:rsidR="00000000" w:rsidRPr="00BA7C66" w:rsidP="00BA7C66">
            <w:pPr>
              <w:pStyle w:val="ListBullet"/>
            </w:pPr>
            <w:r w:rsidRPr="00BA7C66">
              <w:t>garden</w:t>
            </w:r>
          </w:p>
          <w:p w:rsidR="00000000" w:rsidRPr="00BA7C66" w:rsidP="00BA7C66">
            <w:pPr>
              <w:pStyle w:val="ListBullet"/>
            </w:pPr>
            <w:r w:rsidRPr="00BA7C66">
              <w:t>housekeeping</w:t>
            </w:r>
          </w:p>
          <w:p w:rsidR="00000000" w:rsidRPr="00BA7C66" w:rsidP="00BA7C66">
            <w:pPr>
              <w:pStyle w:val="ListBullet"/>
            </w:pPr>
            <w:r w:rsidRPr="00BA7C66">
              <w:t>painting</w:t>
            </w:r>
          </w:p>
          <w:p w:rsidR="00000000" w:rsidRPr="00BA7C66" w:rsidP="00BA7C66">
            <w:pPr>
              <w:pStyle w:val="ListBullet"/>
            </w:pPr>
            <w:r w:rsidRPr="00BA7C66">
              <w:t>pests</w:t>
            </w:r>
          </w:p>
          <w:p w:rsidR="00000000" w:rsidRPr="00BA7C66" w:rsidP="00BA7C66">
            <w:pPr>
              <w:pStyle w:val="ListBullet"/>
            </w:pPr>
            <w:r w:rsidRPr="00BA7C66">
              <w:t>plant and equipment maintenance</w:t>
            </w:r>
          </w:p>
          <w:p w:rsidR="00000000" w:rsidRPr="00BA7C66" w:rsidP="00BA7C66">
            <w:pPr>
              <w:pStyle w:val="ListBullet"/>
            </w:pPr>
            <w:r w:rsidRPr="00BA7C66">
              <w:t>plumbing</w:t>
            </w:r>
          </w:p>
          <w:p w:rsidR="00000000" w:rsidRPr="00BA7C66" w:rsidP="00BA7C66">
            <w:pPr>
              <w:pStyle w:val="ListBullet"/>
            </w:pPr>
            <w:r w:rsidRPr="00BA7C66">
              <w:t>sanitary disposal</w:t>
            </w:r>
          </w:p>
          <w:p w:rsidR="00000000" w:rsidRPr="00BA7C66" w:rsidP="00BA7C66">
            <w:pPr>
              <w:pStyle w:val="ListBullet"/>
            </w:pPr>
            <w:r w:rsidRPr="00BA7C66">
              <w:t>security</w:t>
            </w:r>
          </w:p>
          <w:p w:rsidR="00000000" w:rsidRPr="00BA7C66" w:rsidP="00BA7C66">
            <w:pPr>
              <w:pStyle w:val="ListBullet"/>
            </w:pPr>
            <w:r w:rsidRPr="00BA7C66">
              <w:t>vertical movement</w:t>
            </w:r>
          </w:p>
          <w:p w:rsidR="00000000" w:rsidRPr="00BA7C66" w:rsidP="00BA7C66">
            <w:pPr>
              <w:pStyle w:val="ListBullet"/>
            </w:pPr>
            <w:r w:rsidRPr="00BA7C66">
              <w:t>waste disposal</w:t>
            </w:r>
          </w:p>
          <w:p w:rsidR="00000000" w:rsidP="00BA7C66">
            <w:pPr>
              <w:pStyle w:val="ListBullet"/>
              <w:rPr>
                <w:lang w:val="en-NZ"/>
              </w:rPr>
            </w:pPr>
            <w:r w:rsidRPr="00BA7C66">
              <w:t>weather proofing.</w:t>
            </w:r>
          </w:p>
        </w:tc>
      </w:tr>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BoldandItalics"/>
              </w:rPr>
              <w:t>Reliable and efficient maintenance methods</w:t>
            </w:r>
            <w:r w:rsidRPr="00BA7C66">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internal employee services</w:t>
            </w:r>
          </w:p>
          <w:p w:rsidR="00000000" w:rsidRPr="00BA7C66" w:rsidP="00BA7C66">
            <w:pPr>
              <w:pStyle w:val="ListBullet"/>
            </w:pPr>
            <w:r w:rsidRPr="00BA7C66">
              <w:t>lease contractual obligations</w:t>
            </w:r>
          </w:p>
          <w:p w:rsidR="00000000" w:rsidRPr="00BA7C66" w:rsidP="00BA7C66">
            <w:pPr>
              <w:pStyle w:val="ListBullet"/>
            </w:pPr>
            <w:r w:rsidRPr="00BA7C66">
              <w:t>outsourcing of external contracts with arms length organisations</w:t>
            </w:r>
          </w:p>
          <w:p w:rsidR="00000000" w:rsidP="00BA7C66">
            <w:pPr>
              <w:pStyle w:val="ListBullet"/>
              <w:rPr>
                <w:lang w:val="en-NZ"/>
              </w:rPr>
            </w:pPr>
            <w:r w:rsidRPr="00BA7C66">
              <w:t>subcontracting tradespeople and service providers.</w:t>
            </w:r>
          </w:p>
        </w:tc>
      </w:tr>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BoldandItalics"/>
              </w:rPr>
              <w:t>Safety and security requirements</w:t>
            </w:r>
            <w:r w:rsidRPr="00BA7C66">
              <w:t xml:space="preserve"> may include adherence to OHS policies and procedures for the containment of:</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 xml:space="preserve">emergency situations, including fire, flood, bomb threats, suicide attempts or other actions </w:t>
            </w:r>
            <w:r w:rsidRPr="00BA7C66">
              <w:t>likely to lead to property or bodily threat</w:t>
            </w:r>
          </w:p>
          <w:p w:rsidR="00000000" w:rsidP="00BA7C66">
            <w:pPr>
              <w:pStyle w:val="ListBullet"/>
              <w:rPr>
                <w:lang w:val="en-NZ"/>
              </w:rPr>
            </w:pPr>
            <w:r w:rsidRPr="00BA7C66">
              <w:t>potential safety and health hazards, such as physical, mechanical or chemical agents that are already in the property, or are brought to the property, or created as a by-product of work done in the property.</w:t>
            </w:r>
          </w:p>
        </w:tc>
      </w:tr>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BoldandItalics"/>
              </w:rPr>
              <w:t>Tra</w:t>
            </w:r>
            <w:r w:rsidRPr="00BA7C66">
              <w:rPr>
                <w:rStyle w:val="BoldandItalics"/>
              </w:rPr>
              <w:t>despeople and other service providers</w:t>
            </w:r>
            <w:r w:rsidRPr="00BA7C66">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air conditioning and mechanical services technicians</w:t>
            </w:r>
          </w:p>
          <w:p w:rsidR="00000000" w:rsidRPr="00BA7C66" w:rsidP="00BA7C66">
            <w:pPr>
              <w:pStyle w:val="ListBullet"/>
            </w:pPr>
            <w:r w:rsidRPr="00BA7C66">
              <w:t>builders</w:t>
            </w:r>
          </w:p>
          <w:p w:rsidR="00000000" w:rsidRPr="00BA7C66" w:rsidP="00BA7C66">
            <w:pPr>
              <w:pStyle w:val="ListBullet"/>
            </w:pPr>
            <w:r w:rsidRPr="00BA7C66">
              <w:t>cleaners</w:t>
            </w:r>
          </w:p>
          <w:p w:rsidR="00000000" w:rsidRPr="00BA7C66" w:rsidP="00BA7C66">
            <w:pPr>
              <w:pStyle w:val="ListBullet"/>
            </w:pPr>
            <w:r w:rsidRPr="00BA7C66">
              <w:t>electricians</w:t>
            </w:r>
          </w:p>
          <w:p w:rsidR="00000000" w:rsidRPr="00BA7C66" w:rsidP="00BA7C66">
            <w:pPr>
              <w:pStyle w:val="ListBullet"/>
            </w:pPr>
            <w:r w:rsidRPr="00BA7C66">
              <w:t>gardeners</w:t>
            </w:r>
          </w:p>
          <w:p w:rsidR="00000000" w:rsidRPr="00BA7C66" w:rsidP="00BA7C66">
            <w:pPr>
              <w:pStyle w:val="ListBullet"/>
            </w:pPr>
            <w:r w:rsidRPr="00BA7C66">
              <w:t>painters</w:t>
            </w:r>
          </w:p>
          <w:p w:rsidR="00000000" w:rsidRPr="00BA7C66" w:rsidP="00BA7C66">
            <w:pPr>
              <w:pStyle w:val="ListBullet"/>
            </w:pPr>
            <w:r w:rsidRPr="00BA7C66">
              <w:t>pest exterminators</w:t>
            </w:r>
          </w:p>
          <w:p w:rsidR="00000000" w:rsidRPr="00BA7C66" w:rsidP="00BA7C66">
            <w:pPr>
              <w:pStyle w:val="ListBullet"/>
            </w:pPr>
            <w:r w:rsidRPr="00BA7C66">
              <w:t>plant and equipment technicians</w:t>
            </w:r>
          </w:p>
          <w:p w:rsidR="00000000" w:rsidRPr="00BA7C66" w:rsidP="00BA7C66">
            <w:pPr>
              <w:pStyle w:val="ListBullet"/>
            </w:pPr>
            <w:r w:rsidRPr="00BA7C66">
              <w:t>plasterers</w:t>
            </w:r>
          </w:p>
          <w:p w:rsidR="00000000" w:rsidRPr="00BA7C66" w:rsidP="00BA7C66">
            <w:pPr>
              <w:pStyle w:val="ListBullet"/>
            </w:pPr>
            <w:r w:rsidRPr="00BA7C66">
              <w:t>plumbers</w:t>
            </w:r>
          </w:p>
          <w:p w:rsidR="00000000" w:rsidRPr="00BA7C66" w:rsidP="00BA7C66">
            <w:pPr>
              <w:pStyle w:val="ListBullet"/>
            </w:pPr>
            <w:r w:rsidRPr="00BA7C66">
              <w:t>swimming pool technicians</w:t>
            </w:r>
          </w:p>
          <w:p w:rsidR="00000000" w:rsidP="00BA7C66">
            <w:pPr>
              <w:pStyle w:val="ListBullet"/>
              <w:rPr>
                <w:lang w:val="en-NZ"/>
              </w:rPr>
            </w:pPr>
            <w:r w:rsidRPr="00BA7C66">
              <w:t>tilers.</w:t>
            </w:r>
          </w:p>
        </w:tc>
      </w:tr>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BoldandItalics"/>
              </w:rPr>
              <w:t>Criteria for the selection of tradespeople and other service providers</w:t>
            </w:r>
            <w:r w:rsidRPr="00BA7C66">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cost</w:t>
            </w:r>
          </w:p>
          <w:p w:rsidR="00000000" w:rsidRPr="00BA7C66" w:rsidP="00BA7C66">
            <w:pPr>
              <w:pStyle w:val="ListBullet"/>
            </w:pPr>
            <w:r w:rsidRPr="00BA7C66">
              <w:t>quality of work</w:t>
            </w:r>
          </w:p>
          <w:p w:rsidR="00000000" w:rsidP="00BA7C66">
            <w:pPr>
              <w:pStyle w:val="ListBullet"/>
              <w:rPr>
                <w:lang w:val="en-NZ"/>
              </w:rPr>
            </w:pPr>
            <w:r w:rsidRPr="00BA7C66">
              <w:t>service standards.</w:t>
            </w:r>
          </w:p>
        </w:tc>
      </w:tr>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BoldandItalics"/>
              </w:rPr>
              <w:t>Specialist advice</w:t>
            </w:r>
            <w:r w:rsidRPr="00BA7C66">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architects</w:t>
            </w:r>
          </w:p>
          <w:p w:rsidR="00000000" w:rsidRPr="00BA7C66" w:rsidP="00BA7C66">
            <w:pPr>
              <w:pStyle w:val="ListBullet"/>
            </w:pPr>
            <w:r w:rsidRPr="00BA7C66">
              <w:t>bankers and financiers</w:t>
            </w:r>
          </w:p>
          <w:p w:rsidR="00000000" w:rsidRPr="00BA7C66" w:rsidP="00BA7C66">
            <w:pPr>
              <w:pStyle w:val="ListBullet"/>
            </w:pPr>
            <w:r w:rsidRPr="00BA7C66">
              <w:t>builders</w:t>
            </w:r>
          </w:p>
          <w:p w:rsidR="00000000" w:rsidRPr="00BA7C66" w:rsidP="00BA7C66">
            <w:pPr>
              <w:pStyle w:val="ListBullet"/>
            </w:pPr>
            <w:r w:rsidRPr="00BA7C66">
              <w:t>government officials</w:t>
            </w:r>
          </w:p>
          <w:p w:rsidR="00000000" w:rsidRPr="00BA7C66" w:rsidP="00BA7C66">
            <w:pPr>
              <w:pStyle w:val="ListBullet"/>
            </w:pPr>
            <w:r w:rsidRPr="00BA7C66">
              <w:t>industry professionals and members of industry associations</w:t>
            </w:r>
          </w:p>
          <w:p w:rsidR="00000000" w:rsidRPr="00BA7C66" w:rsidP="00BA7C66">
            <w:pPr>
              <w:pStyle w:val="ListBullet"/>
            </w:pPr>
            <w:r w:rsidRPr="00BA7C66">
              <w:t>investment consultants</w:t>
            </w:r>
          </w:p>
          <w:p w:rsidR="00000000" w:rsidRPr="00BA7C66" w:rsidP="00BA7C66">
            <w:pPr>
              <w:pStyle w:val="ListBullet"/>
            </w:pPr>
            <w:r w:rsidRPr="00BA7C66">
              <w:t>planners</w:t>
            </w:r>
          </w:p>
          <w:p w:rsidR="00000000" w:rsidRPr="00BA7C66" w:rsidP="00BA7C66">
            <w:pPr>
              <w:pStyle w:val="ListBullet"/>
            </w:pPr>
            <w:r w:rsidRPr="00BA7C66">
              <w:t>real estate agents</w:t>
            </w:r>
          </w:p>
          <w:p w:rsidR="00000000" w:rsidRPr="00BA7C66" w:rsidP="00BA7C66">
            <w:pPr>
              <w:pStyle w:val="ListBullet"/>
            </w:pPr>
            <w:r w:rsidRPr="00BA7C66">
              <w:t>solicitors</w:t>
            </w:r>
          </w:p>
          <w:p w:rsidR="00000000" w:rsidRPr="00BA7C66" w:rsidP="00BA7C66">
            <w:pPr>
              <w:pStyle w:val="ListBullet"/>
            </w:pPr>
            <w:r w:rsidRPr="00BA7C66">
              <w:t>subcontractors</w:t>
            </w:r>
          </w:p>
          <w:p w:rsidR="00000000" w:rsidRPr="00BA7C66" w:rsidP="00BA7C66">
            <w:pPr>
              <w:pStyle w:val="ListBullet"/>
            </w:pPr>
            <w:r w:rsidRPr="00BA7C66">
              <w:t>technical experts</w:t>
            </w:r>
          </w:p>
          <w:p w:rsidR="00000000" w:rsidP="00BA7C66">
            <w:pPr>
              <w:pStyle w:val="ListBullet"/>
              <w:rPr>
                <w:lang w:val="en-NZ"/>
              </w:rPr>
            </w:pPr>
            <w:r w:rsidRPr="00BA7C66">
              <w:t>tradespeople.</w:t>
            </w:r>
          </w:p>
        </w:tc>
      </w:tr>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BoldandItalics"/>
              </w:rPr>
              <w:t>Key register</w:t>
            </w:r>
            <w:r w:rsidRPr="00BA7C66">
              <w:t xml:space="preserve"> may refer to:</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access to keys</w:t>
            </w:r>
          </w:p>
          <w:p w:rsidR="00000000" w:rsidRPr="00BA7C66" w:rsidP="00BA7C66">
            <w:pPr>
              <w:pStyle w:val="ListBullet"/>
            </w:pPr>
            <w:r w:rsidRPr="00BA7C66">
              <w:t>coding of keys</w:t>
            </w:r>
          </w:p>
          <w:p w:rsidR="00000000" w:rsidRPr="00BA7C66" w:rsidP="00BA7C66">
            <w:pPr>
              <w:pStyle w:val="ListBullet"/>
            </w:pPr>
            <w:r w:rsidRPr="00BA7C66">
              <w:t>entry of keys in register</w:t>
            </w:r>
          </w:p>
          <w:p w:rsidR="00000000" w:rsidRPr="00BA7C66" w:rsidP="00BA7C66">
            <w:pPr>
              <w:pStyle w:val="ListBullet"/>
            </w:pPr>
            <w:r w:rsidRPr="00BA7C66">
              <w:t>non-return of keys</w:t>
            </w:r>
          </w:p>
          <w:p w:rsidR="00000000" w:rsidRPr="00BA7C66" w:rsidP="00BA7C66">
            <w:pPr>
              <w:pStyle w:val="ListBullet"/>
            </w:pPr>
            <w:r w:rsidRPr="00BA7C66">
              <w:t>records</w:t>
            </w:r>
          </w:p>
          <w:p w:rsidR="00000000" w:rsidP="00BA7C66">
            <w:pPr>
              <w:pStyle w:val="ListBullet"/>
              <w:rPr>
                <w:lang w:val="en-NZ"/>
              </w:rPr>
            </w:pPr>
            <w:r w:rsidRPr="00BA7C66">
              <w:t>security and storage procedures.</w:t>
            </w:r>
          </w:p>
        </w:tc>
      </w:tr>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BoldandItalics"/>
              </w:rPr>
              <w:t>Owners and relevant people</w:t>
            </w:r>
            <w:r w:rsidRPr="00BA7C66">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agency principal and management</w:t>
            </w:r>
          </w:p>
          <w:p w:rsidR="00000000" w:rsidRPr="00BA7C66" w:rsidP="00BA7C66">
            <w:pPr>
              <w:pStyle w:val="ListBullet"/>
            </w:pPr>
            <w:r w:rsidRPr="00BA7C66">
              <w:t>clients</w:t>
            </w:r>
          </w:p>
          <w:p w:rsidR="00000000" w:rsidRPr="00BA7C66" w:rsidP="00BA7C66">
            <w:pPr>
              <w:pStyle w:val="ListBullet"/>
            </w:pPr>
            <w:r w:rsidRPr="00BA7C66">
              <w:t>colleagues</w:t>
            </w:r>
          </w:p>
          <w:p w:rsidR="00000000" w:rsidRPr="00BA7C66" w:rsidP="00BA7C66">
            <w:pPr>
              <w:pStyle w:val="ListBullet"/>
            </w:pPr>
            <w:r w:rsidRPr="00BA7C66">
              <w:t>engineers and technicians</w:t>
            </w:r>
          </w:p>
          <w:p w:rsidR="00000000" w:rsidRPr="00BA7C66" w:rsidP="00BA7C66">
            <w:pPr>
              <w:pStyle w:val="ListBullet"/>
            </w:pPr>
            <w:r w:rsidRPr="00BA7C66">
              <w:t>government personnel</w:t>
            </w:r>
          </w:p>
          <w:p w:rsidR="00000000" w:rsidP="00BA7C66">
            <w:pPr>
              <w:pStyle w:val="ListBullet"/>
              <w:rPr>
                <w:lang w:val="en-NZ"/>
              </w:rPr>
            </w:pPr>
            <w:r w:rsidRPr="00BA7C66">
              <w:t>industry professionals and members of industry associations</w:t>
            </w:r>
          </w:p>
        </w:tc>
      </w:tr>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installers</w:t>
            </w:r>
          </w:p>
          <w:p w:rsidR="00000000" w:rsidRPr="00BA7C66" w:rsidP="00BA7C66">
            <w:pPr>
              <w:pStyle w:val="ListBullet"/>
            </w:pPr>
            <w:r w:rsidRPr="00BA7C66">
              <w:t>legal representatives</w:t>
            </w:r>
          </w:p>
          <w:p w:rsidR="00000000" w:rsidRPr="00BA7C66" w:rsidP="00BA7C66">
            <w:pPr>
              <w:pStyle w:val="ListBullet"/>
            </w:pPr>
            <w:r w:rsidRPr="00BA7C66">
              <w:t>licensed real estate agents</w:t>
            </w:r>
          </w:p>
          <w:p w:rsidR="00000000" w:rsidRPr="00BA7C66" w:rsidP="00BA7C66">
            <w:pPr>
              <w:pStyle w:val="ListBullet"/>
            </w:pPr>
            <w:r w:rsidRPr="00BA7C66">
              <w:t>owners</w:t>
            </w:r>
          </w:p>
          <w:p w:rsidR="00000000" w:rsidRPr="00BA7C66" w:rsidP="00BA7C66">
            <w:pPr>
              <w:pStyle w:val="ListBullet"/>
            </w:pPr>
            <w:r w:rsidRPr="00BA7C66">
              <w:t>site personnel</w:t>
            </w:r>
          </w:p>
          <w:p w:rsidR="00000000" w:rsidRPr="00BA7C66" w:rsidP="00BA7C66">
            <w:pPr>
              <w:pStyle w:val="ListBullet"/>
            </w:pPr>
            <w:r w:rsidRPr="00BA7C66">
              <w:t>subcontractors</w:t>
            </w:r>
          </w:p>
          <w:p w:rsidR="00000000" w:rsidRPr="00BA7C66" w:rsidP="00BA7C66">
            <w:pPr>
              <w:pStyle w:val="ListBullet"/>
            </w:pPr>
            <w:r w:rsidRPr="00BA7C66">
              <w:t>technical experts</w:t>
            </w:r>
          </w:p>
          <w:p w:rsidR="00000000" w:rsidRPr="00BA7C66" w:rsidP="00BA7C66">
            <w:pPr>
              <w:pStyle w:val="ListBullet"/>
            </w:pPr>
            <w:r w:rsidRPr="00BA7C66">
              <w:t>tenants</w:t>
            </w:r>
          </w:p>
          <w:p w:rsidR="00000000" w:rsidP="00BA7C66">
            <w:pPr>
              <w:pStyle w:val="ListBullet"/>
              <w:rPr>
                <w:lang w:val="en-NZ"/>
              </w:rPr>
            </w:pPr>
            <w:r w:rsidRPr="00BA7C66">
              <w:t>tradespeople.</w:t>
            </w:r>
          </w:p>
        </w:tc>
      </w:tr>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BoldandItalics"/>
              </w:rPr>
              <w:t>Appropriate data</w:t>
            </w:r>
            <w:r w:rsidRPr="00BA7C66">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checklists</w:t>
            </w:r>
          </w:p>
          <w:p w:rsidR="00000000" w:rsidRPr="00BA7C66" w:rsidP="00BA7C66">
            <w:pPr>
              <w:pStyle w:val="ListBullet"/>
            </w:pPr>
            <w:r w:rsidRPr="00BA7C66">
              <w:t>cost data analysis</w:t>
            </w:r>
          </w:p>
          <w:p w:rsidR="00000000" w:rsidRPr="00BA7C66" w:rsidP="00BA7C66">
            <w:pPr>
              <w:pStyle w:val="ListBullet"/>
            </w:pPr>
            <w:r w:rsidRPr="00BA7C66">
              <w:t>expert and peer review</w:t>
            </w:r>
          </w:p>
          <w:p w:rsidR="00000000" w:rsidRPr="00BA7C66" w:rsidP="00BA7C66">
            <w:pPr>
              <w:pStyle w:val="ListBullet"/>
            </w:pPr>
            <w:r w:rsidRPr="00BA7C66">
              <w:t>interviews</w:t>
            </w:r>
          </w:p>
          <w:p w:rsidR="00000000" w:rsidRPr="00BA7C66" w:rsidP="00BA7C66">
            <w:pPr>
              <w:pStyle w:val="ListBullet"/>
            </w:pPr>
            <w:r w:rsidRPr="00BA7C66">
              <w:t>observation</w:t>
            </w:r>
          </w:p>
          <w:p w:rsidR="00000000" w:rsidRPr="00BA7C66" w:rsidP="00BA7C66">
            <w:pPr>
              <w:pStyle w:val="ListBullet"/>
            </w:pPr>
            <w:r w:rsidRPr="00BA7C66">
              <w:t xml:space="preserve">questionnaires </w:t>
            </w:r>
          </w:p>
          <w:p w:rsidR="00000000" w:rsidP="00BA7C66">
            <w:pPr>
              <w:pStyle w:val="ListBullet"/>
              <w:rPr>
                <w:lang w:val="en-NZ"/>
              </w:rPr>
            </w:pPr>
            <w:r w:rsidRPr="00BA7C66">
              <w:t>review of quality assurance data.</w:t>
            </w:r>
          </w:p>
        </w:tc>
      </w:tr>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BoldandItalics"/>
              </w:rPr>
              <w:t>Interpersonal communication strategies</w:t>
            </w:r>
            <w:r w:rsidRPr="00BA7C66">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active listening</w:t>
            </w:r>
          </w:p>
          <w:p w:rsidR="00000000" w:rsidRPr="00BA7C66" w:rsidP="00BA7C66">
            <w:pPr>
              <w:pStyle w:val="ListBullet"/>
            </w:pPr>
            <w:r w:rsidRPr="00BA7C66">
              <w:t>providing an opportunity for clients to clarify their understanding of</w:t>
            </w:r>
            <w:r w:rsidRPr="00BA7C66">
              <w:t xml:space="preserve"> the sales process</w:t>
            </w:r>
          </w:p>
          <w:p w:rsidR="00000000" w:rsidRPr="00BA7C66" w:rsidP="00BA7C66">
            <w:pPr>
              <w:pStyle w:val="ListBullet"/>
            </w:pPr>
            <w:r w:rsidRPr="00BA7C66">
              <w:t>soft questioning and seeking feedback to confirm own understanding of client needs and expectations</w:t>
            </w:r>
          </w:p>
          <w:p w:rsidR="00000000" w:rsidRPr="00BA7C66" w:rsidP="00BA7C66">
            <w:pPr>
              <w:pStyle w:val="ListBullet"/>
            </w:pPr>
            <w:r w:rsidRPr="00BA7C66">
              <w:t>summarising and paraphrasing to check understanding of client message</w:t>
            </w:r>
          </w:p>
          <w:p w:rsidR="00000000" w:rsidP="00BA7C66">
            <w:pPr>
              <w:pStyle w:val="ListBullet"/>
              <w:rPr>
                <w:lang w:val="en-NZ"/>
              </w:rPr>
            </w:pPr>
            <w:r w:rsidRPr="00BA7C66">
              <w:t>using appropriate body language.</w:t>
            </w:r>
          </w:p>
        </w:tc>
      </w:tr>
      <w:tr w:rsidTr="001008AB">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BoldandItalics"/>
              </w:rPr>
              <w:t>Business equipment and technology</w:t>
            </w:r>
            <w:r w:rsidRPr="00BA7C66">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BA7C66" w:rsidP="00BA7C66">
            <w:pPr>
              <w:pStyle w:val="ListBullet"/>
            </w:pPr>
            <w:r w:rsidRPr="00BA7C66">
              <w:t>computers</w:t>
            </w:r>
          </w:p>
          <w:p w:rsidR="00000000" w:rsidRPr="00BA7C66" w:rsidP="00BA7C66">
            <w:pPr>
              <w:pStyle w:val="ListBullet"/>
            </w:pPr>
            <w:r w:rsidRPr="00BA7C66">
              <w:t xml:space="preserve">data storage devices </w:t>
            </w:r>
          </w:p>
          <w:p w:rsidR="00000000" w:rsidRPr="00BA7C66" w:rsidP="00BA7C66">
            <w:pPr>
              <w:pStyle w:val="ListBullet"/>
            </w:pPr>
            <w:r w:rsidRPr="00BA7C66">
              <w:t>facsimile machines</w:t>
            </w:r>
          </w:p>
          <w:p w:rsidR="00000000" w:rsidRPr="00BA7C66" w:rsidP="00BA7C66">
            <w:pPr>
              <w:pStyle w:val="ListBullet"/>
            </w:pPr>
            <w:r w:rsidRPr="00BA7C66">
              <w:t>internet, extranet and intranet</w:t>
            </w:r>
          </w:p>
          <w:p w:rsidR="00000000" w:rsidRPr="00BA7C66" w:rsidP="00BA7C66">
            <w:pPr>
              <w:pStyle w:val="ListBullet"/>
            </w:pPr>
            <w:r w:rsidRPr="00BA7C66">
              <w:t>email</w:t>
            </w:r>
          </w:p>
          <w:p w:rsidR="00000000" w:rsidRPr="00BA7C66" w:rsidP="00BA7C66">
            <w:pPr>
              <w:pStyle w:val="ListBullet"/>
            </w:pPr>
            <w:r w:rsidRPr="00BA7C66">
              <w:t>photocopiers</w:t>
            </w:r>
          </w:p>
          <w:p w:rsidR="00000000" w:rsidRPr="00BA7C66" w:rsidP="00BA7C66">
            <w:pPr>
              <w:pStyle w:val="ListBullet"/>
            </w:pPr>
            <w:r w:rsidRPr="00BA7C66">
              <w:t>printers and scanners</w:t>
            </w:r>
          </w:p>
          <w:p w:rsidR="00000000" w:rsidRPr="00BA7C66" w:rsidP="00BA7C66">
            <w:pPr>
              <w:pStyle w:val="ListBullet"/>
            </w:pPr>
            <w:r w:rsidRPr="00BA7C66">
              <w:t>software applications such as databases, word applications.</w:t>
            </w:r>
          </w:p>
        </w:tc>
      </w:tr>
    </w:tbl>
    <w:p w:rsidR="001008AB" w:rsidP="00BA7C66">
      <w:pPr>
        <w:pStyle w:val="BodyText"/>
      </w:pPr>
    </w:p>
    <w:p w:rsidR="001008AB" w:rsidP="00BA7C66">
      <w:pPr>
        <w:pStyle w:val="BodyText"/>
      </w:pPr>
    </w:p>
    <w:p w:rsidR="00000000" w:rsidRPr="00BA7C66" w:rsidP="00BA7C66">
      <w:pPr>
        <w:pStyle w:val="Heading1"/>
      </w:pPr>
      <w:bookmarkStart w:id="12" w:name="O_201131"/>
      <w:bookmarkEnd w:id="12"/>
      <w:r w:rsidRPr="00BA7C66">
        <w:t>Unit Sector(s)</w:t>
      </w:r>
    </w:p>
    <w:tbl>
      <w:tblPr>
        <w:tblW w:w="0" w:type="auto"/>
        <w:tblLayout w:type="fixed"/>
        <w:tblCellMar>
          <w:left w:w="62" w:type="dxa"/>
          <w:right w:w="62" w:type="dxa"/>
        </w:tblCellMar>
        <w:tblLook w:val="0000"/>
      </w:tblPr>
      <w:tblGrid>
        <w:gridCol w:w="2926"/>
        <w:gridCol w:w="5596"/>
      </w:tblGrid>
      <w:tr w:rsidTr="001008A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BA7C66" w:rsidP="00BA7C66">
            <w:pPr>
              <w:pStyle w:val="BodyText"/>
            </w:pPr>
            <w:r w:rsidRPr="00BA7C66">
              <w:t>Property development, sales and management</w:t>
            </w:r>
          </w:p>
        </w:tc>
      </w:tr>
    </w:tbl>
    <w:p w:rsidR="001008AB" w:rsidP="00BA7C66">
      <w:pPr>
        <w:pStyle w:val="BodyText"/>
      </w:pPr>
    </w:p>
    <w:p w:rsidR="001008AB" w:rsidP="00BA7C66">
      <w:pPr>
        <w:pStyle w:val="BodyText"/>
      </w:pPr>
    </w:p>
    <w:p w:rsidR="00000000" w:rsidRPr="00BA7C66" w:rsidP="00BA7C66">
      <w:pPr>
        <w:pStyle w:val="Heading1"/>
      </w:pPr>
      <w:bookmarkStart w:id="13" w:name="O_201130"/>
      <w:bookmarkEnd w:id="13"/>
      <w:r w:rsidRPr="00BA7C66">
        <w:t>Competency field</w:t>
      </w:r>
    </w:p>
    <w:tbl>
      <w:tblPr>
        <w:tblW w:w="0" w:type="auto"/>
        <w:tblLayout w:type="fixed"/>
        <w:tblCellMar>
          <w:left w:w="62" w:type="dxa"/>
          <w:right w:w="62" w:type="dxa"/>
        </w:tblCellMar>
        <w:tblLook w:val="0000"/>
      </w:tblPr>
      <w:tblGrid>
        <w:gridCol w:w="2926"/>
        <w:gridCol w:w="5596"/>
      </w:tblGrid>
      <w:tr w:rsidTr="001008AB">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BA7C66">
            <w:pPr>
              <w:pStyle w:val="BodyText"/>
              <w:rPr>
                <w:lang w:val="en-NZ"/>
              </w:rPr>
            </w:pPr>
            <w:r w:rsidRPr="00BA7C66">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BA7C66" w:rsidP="00BA7C66">
            <w:pPr>
              <w:pStyle w:val="BodyText"/>
            </w:pPr>
            <w:r w:rsidRPr="00BA7C66">
              <w:t>Real estate</w:t>
            </w:r>
          </w:p>
        </w:tc>
      </w:tr>
    </w:tbl>
    <w:p w:rsidR="001008AB" w:rsidP="00BA7C66">
      <w:pPr>
        <w:pStyle w:val="BodyText"/>
      </w:pPr>
    </w:p>
    <w:p w:rsidR="001008AB" w:rsidP="00BA7C66">
      <w:pPr>
        <w:pStyle w:val="BodyText"/>
      </w:pPr>
    </w:p>
    <w:p w:rsidR="00000000" w:rsidRPr="00BA7C66" w:rsidP="00BA7C66"/>
    <w:sectPr w:rsidSect="00BA7C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8AB" w:rsidP="00100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AB" w:rsidP="00BA7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008AB" w:rsidP="00BA7C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008AB" w:rsidP="00BA7C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8AB" w:rsidP="001008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8AB" w:rsidP="00BA7C66">
    <w:pPr>
      <w:pStyle w:val="Header"/>
      <w:framePr w:wrap="around"/>
    </w:pPr>
    <w:r>
      <w:fldChar w:fldCharType="begin"/>
    </w:r>
    <w:r>
      <w:instrText xml:space="preserve"> TITLE   \* MERGEFORMAT </w:instrText>
    </w:r>
    <w:r>
      <w:fldChar w:fldCharType="separate"/>
    </w:r>
    <w:r>
      <w:t>CPPDSM4049A Implement maintenance plan for managed properties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08AB" w:rsidP="00BA7C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5CF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5E2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C42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C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7C66"/>
    <w:pPr>
      <w:spacing w:before="360" w:after="60"/>
      <w:outlineLvl w:val="0"/>
    </w:pPr>
    <w:rPr>
      <w:sz w:val="32"/>
    </w:rPr>
  </w:style>
  <w:style w:type="paragraph" w:styleId="Heading2">
    <w:name w:val="heading 2"/>
    <w:basedOn w:val="HeadingBase"/>
    <w:next w:val="BodyText"/>
    <w:link w:val="Heading2Char"/>
    <w:qFormat/>
    <w:rsid w:val="00BA7C66"/>
    <w:pPr>
      <w:keepLines/>
      <w:spacing w:before="240" w:after="120"/>
      <w:outlineLvl w:val="1"/>
    </w:pPr>
    <w:rPr>
      <w:sz w:val="28"/>
      <w:szCs w:val="40"/>
    </w:rPr>
  </w:style>
  <w:style w:type="paragraph" w:styleId="Heading3">
    <w:name w:val="heading 3"/>
    <w:basedOn w:val="HeadingBase"/>
    <w:next w:val="BodyText"/>
    <w:link w:val="Heading3Char"/>
    <w:qFormat/>
    <w:rsid w:val="00BA7C66"/>
    <w:pPr>
      <w:spacing w:before="180" w:after="120"/>
      <w:outlineLvl w:val="2"/>
    </w:pPr>
    <w:rPr>
      <w:spacing w:val="-10"/>
      <w:kern w:val="32"/>
    </w:rPr>
  </w:style>
  <w:style w:type="paragraph" w:styleId="Heading4">
    <w:name w:val="heading 4"/>
    <w:basedOn w:val="HeadingBase"/>
    <w:next w:val="BodyText"/>
    <w:link w:val="Heading4Char"/>
    <w:qFormat/>
    <w:rsid w:val="00BA7C66"/>
    <w:pPr>
      <w:spacing w:before="160" w:after="120"/>
      <w:outlineLvl w:val="3"/>
    </w:pPr>
    <w:rPr>
      <w:sz w:val="22"/>
    </w:rPr>
  </w:style>
  <w:style w:type="paragraph" w:styleId="Heading5">
    <w:name w:val="heading 5"/>
    <w:basedOn w:val="HeadingBase"/>
    <w:next w:val="Normal"/>
    <w:link w:val="Heading5Char"/>
    <w:qFormat/>
    <w:rsid w:val="00BA7C66"/>
    <w:pPr>
      <w:spacing w:before="80"/>
      <w:outlineLvl w:val="4"/>
    </w:pPr>
    <w:rPr>
      <w:color w:val="918585"/>
      <w:sz w:val="20"/>
    </w:rPr>
  </w:style>
  <w:style w:type="paragraph" w:styleId="Heading6">
    <w:name w:val="heading 6"/>
    <w:basedOn w:val="HeadingBase"/>
    <w:next w:val="Normal"/>
    <w:link w:val="Heading6Char"/>
    <w:qFormat/>
    <w:rsid w:val="00BA7C66"/>
    <w:pPr>
      <w:spacing w:before="60"/>
      <w:outlineLvl w:val="5"/>
    </w:pPr>
    <w:rPr>
      <w:color w:val="918585"/>
      <w:sz w:val="20"/>
    </w:rPr>
  </w:style>
  <w:style w:type="paragraph" w:styleId="Heading7">
    <w:name w:val="heading 7"/>
    <w:basedOn w:val="Normal"/>
    <w:next w:val="Normal"/>
    <w:link w:val="Heading7Char"/>
    <w:qFormat/>
    <w:rsid w:val="00BA7C66"/>
    <w:pPr>
      <w:ind w:left="720"/>
      <w:outlineLvl w:val="6"/>
    </w:pPr>
    <w:rPr>
      <w:i/>
    </w:rPr>
  </w:style>
  <w:style w:type="paragraph" w:styleId="Heading8">
    <w:name w:val="heading 8"/>
    <w:basedOn w:val="Normal"/>
    <w:next w:val="Normal"/>
    <w:link w:val="Heading8Char"/>
    <w:qFormat/>
    <w:rsid w:val="00BA7C66"/>
    <w:pPr>
      <w:ind w:left="720"/>
      <w:outlineLvl w:val="7"/>
    </w:pPr>
    <w:rPr>
      <w:i/>
    </w:rPr>
  </w:style>
  <w:style w:type="paragraph" w:styleId="Heading9">
    <w:name w:val="heading 9"/>
    <w:basedOn w:val="Normal"/>
    <w:next w:val="Normal"/>
    <w:link w:val="Heading9Char"/>
    <w:qFormat/>
    <w:rsid w:val="00BA7C66"/>
    <w:pPr>
      <w:ind w:left="720"/>
      <w:outlineLvl w:val="8"/>
    </w:pPr>
    <w:rPr>
      <w:i/>
    </w:rPr>
  </w:style>
  <w:style w:type="character" w:default="1" w:styleId="DefaultParagraphFont">
    <w:name w:val="Default Paragraph Font"/>
    <w:uiPriority w:val="1"/>
    <w:unhideWhenUsed/>
    <w:rsid w:val="00BA7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C66"/>
  </w:style>
  <w:style w:type="character" w:customStyle="1" w:styleId="Heading1Char">
    <w:name w:val="Heading 1 Char"/>
    <w:basedOn w:val="DefaultParagraphFont"/>
    <w:link w:val="Heading1"/>
    <w:rsid w:val="00BA7C66"/>
    <w:rPr>
      <w:rFonts w:ascii="Times New Roman" w:eastAsia="Times New Roman" w:hAnsi="Times New Roman" w:cs="Times New Roman"/>
      <w:b/>
      <w:sz w:val="32"/>
      <w:szCs w:val="20"/>
      <w:lang w:eastAsia="en-US"/>
    </w:rPr>
  </w:style>
  <w:style w:type="paragraph" w:styleId="BodyText">
    <w:name w:val="Body Text"/>
    <w:basedOn w:val="Normal"/>
    <w:link w:val="BodyTextChar"/>
    <w:rsid w:val="00BA7C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7C66"/>
    <w:rPr>
      <w:rFonts w:ascii="Times New Roman" w:eastAsia="Times New Roman" w:hAnsi="Times New Roman" w:cs="Times New Roman"/>
      <w:sz w:val="24"/>
      <w:lang w:val="en-US" w:eastAsia="en-US"/>
    </w:rPr>
  </w:style>
  <w:style w:type="paragraph" w:styleId="Footer">
    <w:name w:val="footer"/>
    <w:basedOn w:val="Normal"/>
    <w:link w:val="FooterChar"/>
    <w:rsid w:val="00BA7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C66"/>
    <w:rPr>
      <w:rFonts w:ascii="Times New Roman" w:eastAsia="Times New Roman" w:hAnsi="Times New Roman" w:cs="Times New Roman"/>
      <w:sz w:val="16"/>
      <w:lang w:val="en-US" w:eastAsia="en-US"/>
    </w:rPr>
  </w:style>
  <w:style w:type="paragraph" w:styleId="List">
    <w:name w:val="List"/>
    <w:basedOn w:val="BodyText"/>
    <w:next w:val="BodyText"/>
    <w:rsid w:val="00BA7C66"/>
    <w:pPr>
      <w:tabs>
        <w:tab w:val="left" w:pos="340"/>
      </w:tabs>
      <w:spacing w:before="60" w:after="60"/>
      <w:ind w:left="340" w:hanging="340"/>
    </w:pPr>
  </w:style>
  <w:style w:type="paragraph" w:styleId="ListBullet">
    <w:name w:val="List Bullet"/>
    <w:basedOn w:val="List"/>
    <w:rsid w:val="00BA7C66"/>
    <w:pPr>
      <w:numPr>
        <w:numId w:val="13"/>
      </w:numPr>
      <w:tabs>
        <w:tab w:val="clear" w:pos="340"/>
      </w:tabs>
      <w:spacing w:before="40" w:after="40"/>
    </w:pPr>
  </w:style>
  <w:style w:type="character" w:customStyle="1" w:styleId="SpecialBold">
    <w:name w:val="Special Bold"/>
    <w:basedOn w:val="DefaultParagraphFont"/>
    <w:rsid w:val="00BA7C66"/>
    <w:rPr>
      <w:b/>
      <w:spacing w:val="0"/>
    </w:rPr>
  </w:style>
  <w:style w:type="paragraph" w:styleId="ListBullet2">
    <w:name w:val="List Bullet 2"/>
    <w:basedOn w:val="List2"/>
    <w:rsid w:val="00BA7C66"/>
    <w:pPr>
      <w:numPr>
        <w:numId w:val="14"/>
      </w:numPr>
      <w:tabs>
        <w:tab w:val="clear" w:pos="680"/>
      </w:tabs>
    </w:pPr>
  </w:style>
  <w:style w:type="paragraph" w:styleId="Header">
    <w:name w:val="header"/>
    <w:basedOn w:val="Normal"/>
    <w:link w:val="HeaderChar"/>
    <w:rsid w:val="00BA7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C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7C66"/>
    <w:pPr>
      <w:spacing w:before="240" w:after="120"/>
      <w:outlineLvl w:val="0"/>
    </w:pPr>
    <w:rPr>
      <w:rFonts w:ascii="Times New Roman" w:hAnsi="Times New Roman"/>
      <w:b/>
      <w:sz w:val="28"/>
    </w:rPr>
  </w:style>
  <w:style w:type="paragraph" w:customStyle="1" w:styleId="AllowPageBreak">
    <w:name w:val="AllowPageBreak"/>
    <w:rsid w:val="00BA7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7C66"/>
    <w:rPr>
      <w:b/>
      <w:i/>
      <w:u w:val="none"/>
    </w:rPr>
  </w:style>
  <w:style w:type="character" w:customStyle="1" w:styleId="Heading2Char">
    <w:name w:val="Heading 2 Char"/>
    <w:basedOn w:val="DefaultParagraphFont"/>
    <w:link w:val="Heading2"/>
    <w:rsid w:val="00BA7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C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7C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7C66"/>
    <w:rPr>
      <w:rFonts w:ascii="Courier New" w:eastAsia="Times New Roman" w:hAnsi="Courier New" w:cs="Times New Roman"/>
      <w:i/>
      <w:szCs w:val="20"/>
      <w:lang w:val="en-US" w:eastAsia="en-US"/>
    </w:rPr>
  </w:style>
  <w:style w:type="paragraph" w:customStyle="1" w:styleId="HeadingBase">
    <w:name w:val="Heading Base"/>
    <w:rsid w:val="00BA7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C66"/>
    <w:pPr>
      <w:tabs>
        <w:tab w:val="right" w:leader="dot" w:pos="9072"/>
      </w:tabs>
      <w:ind w:left="567"/>
    </w:pPr>
    <w:rPr>
      <w:szCs w:val="22"/>
    </w:rPr>
  </w:style>
  <w:style w:type="paragraph" w:customStyle="1" w:styleId="TOCBase">
    <w:name w:val="TOC Base"/>
    <w:rsid w:val="00BA7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C66"/>
    <w:pPr>
      <w:tabs>
        <w:tab w:val="right" w:leader="dot" w:pos="9072"/>
      </w:tabs>
      <w:spacing w:before="40" w:after="40"/>
      <w:ind w:left="284"/>
    </w:pPr>
    <w:rPr>
      <w:rFonts w:ascii="Times New Roman" w:hAnsi="Times New Roman"/>
    </w:rPr>
  </w:style>
  <w:style w:type="paragraph" w:styleId="TOC1">
    <w:name w:val="toc 1"/>
    <w:basedOn w:val="TOCBase"/>
    <w:next w:val="Normal"/>
    <w:rsid w:val="00BA7C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7C66"/>
    <w:pPr>
      <w:spacing w:before="5040"/>
      <w:jc w:val="center"/>
    </w:pPr>
    <w:rPr>
      <w:sz w:val="48"/>
      <w:szCs w:val="72"/>
      <w:lang w:val="en-US"/>
    </w:rPr>
  </w:style>
  <w:style w:type="character" w:customStyle="1" w:styleId="TitleChar">
    <w:name w:val="Title Char"/>
    <w:basedOn w:val="DefaultParagraphFont"/>
    <w:link w:val="Title"/>
    <w:rsid w:val="00BA7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C66"/>
    <w:pPr>
      <w:tabs>
        <w:tab w:val="left" w:pos="3600"/>
        <w:tab w:val="left" w:pos="3958"/>
      </w:tabs>
    </w:pPr>
  </w:style>
  <w:style w:type="paragraph" w:customStyle="1" w:styleId="Note">
    <w:name w:val="Note"/>
    <w:basedOn w:val="BodyText"/>
    <w:rsid w:val="00BA7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C66"/>
    <w:pPr>
      <w:framePr w:wrap="auto" w:hAnchor="text" w:y="6049"/>
    </w:pPr>
    <w:rPr>
      <w:color w:val="000000"/>
      <w:sz w:val="40"/>
    </w:rPr>
  </w:style>
  <w:style w:type="paragraph" w:customStyle="1" w:styleId="TOCTitle">
    <w:name w:val="TOCTitle"/>
    <w:basedOn w:val="Heading1"/>
    <w:rsid w:val="00BA7C66"/>
    <w:pPr>
      <w:spacing w:after="240"/>
      <w:jc w:val="center"/>
      <w:outlineLvl w:val="9"/>
    </w:pPr>
    <w:rPr>
      <w:caps/>
    </w:rPr>
  </w:style>
  <w:style w:type="paragraph" w:customStyle="1" w:styleId="Version">
    <w:name w:val="Version"/>
    <w:rsid w:val="00BA7C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C66"/>
    <w:pPr>
      <w:keepNext w:val="0"/>
      <w:tabs>
        <w:tab w:val="right" w:pos="4176"/>
      </w:tabs>
      <w:ind w:left="198" w:hanging="198"/>
    </w:pPr>
    <w:rPr>
      <w:rFonts w:ascii="Garamond" w:hAnsi="Garamond"/>
    </w:rPr>
  </w:style>
  <w:style w:type="paragraph" w:styleId="IndexHeading">
    <w:name w:val="index heading"/>
    <w:basedOn w:val="Normal"/>
    <w:next w:val="Index1"/>
    <w:semiHidden/>
    <w:rsid w:val="00BA7C66"/>
    <w:pPr>
      <w:spacing w:before="120" w:after="120"/>
    </w:pPr>
    <w:rPr>
      <w:rFonts w:ascii="Arial" w:hAnsi="Arial"/>
      <w:b/>
      <w:color w:val="918585"/>
      <w:sz w:val="24"/>
    </w:rPr>
  </w:style>
  <w:style w:type="paragraph" w:customStyle="1" w:styleId="Chapter">
    <w:name w:val="Chapter"/>
    <w:basedOn w:val="Normal"/>
    <w:rsid w:val="00BA7C66"/>
    <w:pPr>
      <w:spacing w:before="240"/>
    </w:pPr>
    <w:rPr>
      <w:rFonts w:ascii="Times New Roman" w:hAnsi="Times New Roman"/>
      <w:smallCaps/>
      <w:spacing w:val="80"/>
      <w:sz w:val="28"/>
    </w:rPr>
  </w:style>
  <w:style w:type="paragraph" w:customStyle="1" w:styleId="InChapter">
    <w:name w:val="InChapter"/>
    <w:basedOn w:val="Heading3"/>
    <w:rsid w:val="00BA7C66"/>
    <w:pPr>
      <w:spacing w:after="240"/>
      <w:outlineLvl w:val="9"/>
    </w:pPr>
    <w:rPr>
      <w:noProof/>
    </w:rPr>
  </w:style>
  <w:style w:type="paragraph" w:styleId="Index2">
    <w:name w:val="index 2"/>
    <w:basedOn w:val="Normal"/>
    <w:next w:val="Normal"/>
    <w:semiHidden/>
    <w:rsid w:val="00BA7C66"/>
    <w:pPr>
      <w:tabs>
        <w:tab w:val="right" w:pos="4176"/>
      </w:tabs>
      <w:ind w:left="568" w:hanging="284"/>
    </w:pPr>
    <w:rPr>
      <w:rFonts w:ascii="Garamond" w:hAnsi="Garamond"/>
    </w:rPr>
  </w:style>
  <w:style w:type="paragraph" w:customStyle="1" w:styleId="Byline">
    <w:name w:val="Byline"/>
    <w:rsid w:val="00BA7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C66"/>
    <w:pPr>
      <w:tabs>
        <w:tab w:val="clear" w:pos="3600"/>
        <w:tab w:val="clear" w:pos="3958"/>
      </w:tabs>
      <w:jc w:val="right"/>
    </w:pPr>
  </w:style>
  <w:style w:type="character" w:styleId="Emphasis">
    <w:name w:val="Emphasis"/>
    <w:basedOn w:val="DefaultParagraphFont"/>
    <w:qFormat/>
    <w:rsid w:val="00BA7C66"/>
    <w:rPr>
      <w:i/>
    </w:rPr>
  </w:style>
  <w:style w:type="paragraph" w:styleId="Caption">
    <w:name w:val="caption"/>
    <w:basedOn w:val="BodyText"/>
    <w:next w:val="Normal"/>
    <w:qFormat/>
    <w:rsid w:val="00BA7C66"/>
    <w:pPr>
      <w:framePr w:w="2268" w:hSpace="181" w:vSpace="181" w:wrap="around" w:vAnchor="text" w:hAnchor="page" w:x="1135" w:y="285" w:anchorLock="1"/>
    </w:pPr>
    <w:rPr>
      <w:i/>
    </w:rPr>
  </w:style>
  <w:style w:type="paragraph" w:customStyle="1" w:styleId="MiniTOCTitle">
    <w:name w:val="MiniTOCTitle"/>
    <w:basedOn w:val="Heading4"/>
    <w:rsid w:val="00BA7C66"/>
    <w:pPr>
      <w:spacing w:before="240"/>
      <w:outlineLvl w:val="9"/>
    </w:pPr>
    <w:rPr>
      <w:noProof/>
      <w:sz w:val="24"/>
    </w:rPr>
  </w:style>
  <w:style w:type="paragraph" w:customStyle="1" w:styleId="MiniTOCItem">
    <w:name w:val="MiniTOCItem"/>
    <w:basedOn w:val="ListBullet"/>
    <w:rsid w:val="00BA7C66"/>
    <w:pPr>
      <w:numPr>
        <w:numId w:val="0"/>
      </w:numPr>
      <w:tabs>
        <w:tab w:val="right" w:leader="dot" w:pos="6521"/>
      </w:tabs>
      <w:spacing w:before="0" w:after="0"/>
    </w:pPr>
  </w:style>
  <w:style w:type="paragraph" w:customStyle="1" w:styleId="TOFTitle">
    <w:name w:val="TOFTitle"/>
    <w:basedOn w:val="TOCTitle"/>
    <w:rsid w:val="00BA7C66"/>
  </w:style>
  <w:style w:type="paragraph" w:styleId="TableofFigures">
    <w:name w:val="table of figures"/>
    <w:basedOn w:val="Normal"/>
    <w:next w:val="Normal"/>
    <w:semiHidden/>
    <w:rsid w:val="00BA7C66"/>
    <w:pPr>
      <w:tabs>
        <w:tab w:val="right" w:leader="dot" w:pos="9072"/>
      </w:tabs>
      <w:ind w:left="970" w:hanging="403"/>
    </w:pPr>
    <w:rPr>
      <w:rFonts w:ascii="Times New Roman" w:hAnsi="Times New Roman"/>
      <w:b/>
    </w:rPr>
  </w:style>
  <w:style w:type="paragraph" w:styleId="ListNumber">
    <w:name w:val="List Number"/>
    <w:basedOn w:val="List"/>
    <w:rsid w:val="00BA7C66"/>
    <w:pPr>
      <w:numPr>
        <w:numId w:val="11"/>
      </w:numPr>
    </w:pPr>
  </w:style>
  <w:style w:type="character" w:customStyle="1" w:styleId="WingdingSymbols">
    <w:name w:val="Wingding Symbols"/>
    <w:rsid w:val="00BA7C66"/>
    <w:rPr>
      <w:rFonts w:ascii="Wingdings" w:hAnsi="Wingdings"/>
    </w:rPr>
  </w:style>
  <w:style w:type="paragraph" w:customStyle="1" w:styleId="TableHeading">
    <w:name w:val="Table Heading"/>
    <w:basedOn w:val="HeadingBase"/>
    <w:rsid w:val="00BA7C66"/>
    <w:pPr>
      <w:keepLines/>
      <w:pBdr>
        <w:bottom w:val="single" w:sz="6" w:space="1" w:color="918585"/>
      </w:pBdr>
      <w:spacing w:before="240"/>
    </w:pPr>
  </w:style>
  <w:style w:type="character" w:customStyle="1" w:styleId="HotSpot">
    <w:name w:val="HotSpot"/>
    <w:rsid w:val="00BA7C66"/>
    <w:rPr>
      <w:color w:val="0033CC"/>
      <w:u w:val="none"/>
    </w:rPr>
  </w:style>
  <w:style w:type="paragraph" w:customStyle="1" w:styleId="BodyTextRight">
    <w:name w:val="Body Text Right"/>
    <w:basedOn w:val="BodyText"/>
    <w:rsid w:val="00BA7C66"/>
    <w:pPr>
      <w:spacing w:before="0" w:after="0"/>
      <w:jc w:val="right"/>
    </w:pPr>
  </w:style>
  <w:style w:type="paragraph" w:styleId="Index3">
    <w:name w:val="index 3"/>
    <w:basedOn w:val="ListNumber2"/>
    <w:next w:val="Normal"/>
    <w:semiHidden/>
    <w:rsid w:val="00BA7C66"/>
    <w:pPr>
      <w:numPr>
        <w:numId w:val="0"/>
      </w:numPr>
      <w:tabs>
        <w:tab w:val="right" w:leader="dot" w:pos="4176"/>
      </w:tabs>
    </w:pPr>
  </w:style>
  <w:style w:type="paragraph" w:styleId="ListNumber2">
    <w:name w:val="List Number 2"/>
    <w:basedOn w:val="List2"/>
    <w:rsid w:val="00BA7C66"/>
    <w:pPr>
      <w:numPr>
        <w:numId w:val="10"/>
      </w:numPr>
      <w:tabs>
        <w:tab w:val="clear" w:pos="1060"/>
      </w:tabs>
    </w:pPr>
  </w:style>
  <w:style w:type="paragraph" w:customStyle="1" w:styleId="MarginNote">
    <w:name w:val="Margin Note"/>
    <w:basedOn w:val="BodyText"/>
    <w:rsid w:val="00BA7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C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7C66"/>
    <w:rPr>
      <w:sz w:val="32"/>
    </w:rPr>
  </w:style>
  <w:style w:type="paragraph" w:customStyle="1" w:styleId="HeadingProcedure">
    <w:name w:val="Heading Procedure"/>
    <w:basedOn w:val="HeadingBase"/>
    <w:next w:val="Normal"/>
    <w:rsid w:val="00BA7C66"/>
    <w:pPr>
      <w:tabs>
        <w:tab w:val="left" w:pos="0"/>
      </w:tabs>
      <w:spacing w:before="120" w:after="60"/>
    </w:pPr>
    <w:rPr>
      <w:i/>
      <w:color w:val="918585"/>
      <w:sz w:val="22"/>
    </w:rPr>
  </w:style>
  <w:style w:type="paragraph" w:customStyle="1" w:styleId="TableBodyText">
    <w:name w:val="Table Body Text"/>
    <w:basedOn w:val="BodyText"/>
    <w:rsid w:val="00BA7C66"/>
    <w:pPr>
      <w:spacing w:before="60" w:after="60"/>
    </w:pPr>
  </w:style>
  <w:style w:type="paragraph" w:styleId="ListContinue">
    <w:name w:val="List Continue"/>
    <w:basedOn w:val="List"/>
    <w:rsid w:val="00BA7C66"/>
    <w:pPr>
      <w:ind w:firstLine="0"/>
    </w:pPr>
  </w:style>
  <w:style w:type="paragraph" w:customStyle="1" w:styleId="ListNote">
    <w:name w:val="List Note"/>
    <w:basedOn w:val="List"/>
    <w:rsid w:val="00BA7C66"/>
    <w:pPr>
      <w:pBdr>
        <w:top w:val="single" w:sz="6" w:space="2" w:color="918585"/>
        <w:bottom w:val="single" w:sz="6" w:space="2" w:color="918585"/>
      </w:pBdr>
      <w:tabs>
        <w:tab w:val="left" w:pos="1021"/>
      </w:tabs>
      <w:ind w:firstLine="0"/>
    </w:pPr>
  </w:style>
  <w:style w:type="paragraph" w:customStyle="1" w:styleId="Warning">
    <w:name w:val="Warning"/>
    <w:basedOn w:val="BodyText"/>
    <w:rsid w:val="00BA7C66"/>
    <w:pPr>
      <w:shd w:val="clear" w:color="auto" w:fill="D9D9D9"/>
      <w:tabs>
        <w:tab w:val="left" w:pos="992"/>
      </w:tabs>
      <w:ind w:left="119" w:right="119"/>
    </w:pPr>
    <w:rPr>
      <w:sz w:val="20"/>
    </w:rPr>
  </w:style>
  <w:style w:type="paragraph" w:customStyle="1" w:styleId="MarginIcons">
    <w:name w:val="Margin Icons"/>
    <w:basedOn w:val="BodyText"/>
    <w:rsid w:val="00BA7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C66"/>
    <w:rPr>
      <w:rFonts w:ascii="Courier New" w:hAnsi="Courier New"/>
    </w:rPr>
  </w:style>
  <w:style w:type="paragraph" w:customStyle="1" w:styleId="NoteBullet">
    <w:name w:val="Note Bullet"/>
    <w:basedOn w:val="Note"/>
    <w:rsid w:val="00BA7C66"/>
    <w:pPr>
      <w:tabs>
        <w:tab w:val="clear" w:pos="680"/>
      </w:tabs>
      <w:spacing w:before="60" w:after="60"/>
    </w:pPr>
  </w:style>
  <w:style w:type="paragraph" w:customStyle="1" w:styleId="SubHeading2">
    <w:name w:val="SubHeading2"/>
    <w:basedOn w:val="HeadingBase"/>
    <w:rsid w:val="00BA7C66"/>
    <w:pPr>
      <w:spacing w:before="240" w:after="60"/>
    </w:pPr>
    <w:rPr>
      <w:sz w:val="20"/>
    </w:rPr>
  </w:style>
  <w:style w:type="paragraph" w:customStyle="1" w:styleId="SubHeading1">
    <w:name w:val="SubHeading1"/>
    <w:basedOn w:val="HeadingBase"/>
    <w:rsid w:val="00BA7C66"/>
    <w:pPr>
      <w:spacing w:before="240" w:after="60"/>
    </w:pPr>
    <w:rPr>
      <w:color w:val="918585"/>
      <w:sz w:val="22"/>
    </w:rPr>
  </w:style>
  <w:style w:type="paragraph" w:customStyle="1" w:styleId="SideHeading">
    <w:name w:val="Side Heading"/>
    <w:basedOn w:val="HeadingBase"/>
    <w:rsid w:val="00BA7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C66"/>
    <w:pPr>
      <w:numPr>
        <w:numId w:val="12"/>
      </w:numPr>
    </w:pPr>
  </w:style>
  <w:style w:type="paragraph" w:styleId="PlainText">
    <w:name w:val="Plain Text"/>
    <w:basedOn w:val="Normal"/>
    <w:link w:val="PlainTextChar"/>
    <w:rsid w:val="00BA7C66"/>
    <w:rPr>
      <w:sz w:val="20"/>
    </w:rPr>
  </w:style>
  <w:style w:type="character" w:customStyle="1" w:styleId="PlainTextChar">
    <w:name w:val="Plain Text Char"/>
    <w:basedOn w:val="DefaultParagraphFont"/>
    <w:link w:val="PlainText"/>
    <w:rsid w:val="00BA7C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7C66"/>
    <w:rPr>
      <w:b/>
      <w:smallCaps/>
    </w:rPr>
  </w:style>
  <w:style w:type="paragraph" w:customStyle="1" w:styleId="TableListNumber">
    <w:name w:val="Table List Number"/>
    <w:basedOn w:val="ListNumber"/>
    <w:rsid w:val="00BA7C66"/>
    <w:pPr>
      <w:numPr>
        <w:numId w:val="0"/>
      </w:numPr>
    </w:pPr>
  </w:style>
  <w:style w:type="paragraph" w:styleId="TOC4">
    <w:name w:val="toc 4"/>
    <w:basedOn w:val="TOCBase"/>
    <w:next w:val="Normal"/>
    <w:semiHidden/>
    <w:rsid w:val="00BA7C66"/>
    <w:pPr>
      <w:tabs>
        <w:tab w:val="right" w:leader="dot" w:pos="9071"/>
      </w:tabs>
      <w:ind w:left="1701"/>
    </w:pPr>
  </w:style>
  <w:style w:type="paragraph" w:customStyle="1" w:styleId="ListAlpha">
    <w:name w:val="List Alpha"/>
    <w:basedOn w:val="List"/>
    <w:rsid w:val="00BA7C66"/>
    <w:pPr>
      <w:numPr>
        <w:numId w:val="9"/>
      </w:numPr>
    </w:pPr>
  </w:style>
  <w:style w:type="paragraph" w:customStyle="1" w:styleId="ListAlpha2">
    <w:name w:val="List Alpha 2"/>
    <w:basedOn w:val="List2"/>
    <w:rsid w:val="00BA7C66"/>
    <w:pPr>
      <w:numPr>
        <w:numId w:val="8"/>
      </w:numPr>
    </w:pPr>
  </w:style>
  <w:style w:type="paragraph" w:styleId="List2">
    <w:name w:val="List 2"/>
    <w:basedOn w:val="BodyText"/>
    <w:rsid w:val="00BA7C66"/>
    <w:pPr>
      <w:tabs>
        <w:tab w:val="left" w:pos="680"/>
      </w:tabs>
      <w:spacing w:before="60" w:after="60"/>
      <w:ind w:left="680" w:hanging="340"/>
    </w:pPr>
  </w:style>
  <w:style w:type="paragraph" w:styleId="List3">
    <w:name w:val="List 3"/>
    <w:basedOn w:val="BodyText"/>
    <w:rsid w:val="00BA7C66"/>
    <w:pPr>
      <w:tabs>
        <w:tab w:val="left" w:pos="1021"/>
      </w:tabs>
      <w:spacing w:before="60" w:after="60"/>
      <w:ind w:left="1020" w:hanging="340"/>
    </w:pPr>
  </w:style>
  <w:style w:type="paragraph" w:styleId="List4">
    <w:name w:val="List 4"/>
    <w:basedOn w:val="BodyText"/>
    <w:rsid w:val="00BA7C66"/>
    <w:pPr>
      <w:tabs>
        <w:tab w:val="left" w:pos="1361"/>
      </w:tabs>
      <w:spacing w:before="60" w:after="60"/>
      <w:ind w:left="1361" w:hanging="340"/>
    </w:pPr>
  </w:style>
  <w:style w:type="paragraph" w:styleId="List5">
    <w:name w:val="List 5"/>
    <w:basedOn w:val="BodyText"/>
    <w:rsid w:val="00BA7C66"/>
    <w:pPr>
      <w:tabs>
        <w:tab w:val="left" w:pos="1701"/>
      </w:tabs>
      <w:spacing w:before="60" w:after="60"/>
      <w:ind w:left="1701" w:hanging="340"/>
    </w:pPr>
  </w:style>
  <w:style w:type="paragraph" w:styleId="ListBullet3">
    <w:name w:val="List Bullet 3"/>
    <w:basedOn w:val="List3"/>
    <w:rsid w:val="00BA7C66"/>
    <w:pPr>
      <w:numPr>
        <w:numId w:val="15"/>
      </w:numPr>
      <w:tabs>
        <w:tab w:val="clear" w:pos="1021"/>
      </w:tabs>
      <w:ind w:left="1037" w:hanging="357"/>
    </w:pPr>
  </w:style>
  <w:style w:type="paragraph" w:styleId="ListBullet4">
    <w:name w:val="List Bullet 4"/>
    <w:basedOn w:val="List4"/>
    <w:rsid w:val="00BA7C66"/>
    <w:pPr>
      <w:numPr>
        <w:numId w:val="3"/>
      </w:numPr>
    </w:pPr>
  </w:style>
  <w:style w:type="paragraph" w:styleId="ListBullet5">
    <w:name w:val="List Bullet 5"/>
    <w:basedOn w:val="List5"/>
    <w:rsid w:val="00BA7C66"/>
    <w:pPr>
      <w:numPr>
        <w:numId w:val="4"/>
      </w:numPr>
    </w:pPr>
  </w:style>
  <w:style w:type="paragraph" w:styleId="ListContinue2">
    <w:name w:val="List Continue 2"/>
    <w:basedOn w:val="List2"/>
    <w:rsid w:val="00BA7C66"/>
    <w:pPr>
      <w:ind w:firstLine="0"/>
    </w:pPr>
  </w:style>
  <w:style w:type="paragraph" w:styleId="ListContinue3">
    <w:name w:val="List Continue 3"/>
    <w:basedOn w:val="List3"/>
    <w:rsid w:val="00BA7C66"/>
    <w:pPr>
      <w:ind w:left="1021" w:firstLine="0"/>
    </w:pPr>
  </w:style>
  <w:style w:type="paragraph" w:styleId="ListContinue4">
    <w:name w:val="List Continue 4"/>
    <w:basedOn w:val="List4"/>
    <w:rsid w:val="00BA7C66"/>
    <w:pPr>
      <w:ind w:firstLine="0"/>
    </w:pPr>
  </w:style>
  <w:style w:type="paragraph" w:styleId="ListContinue5">
    <w:name w:val="List Continue 5"/>
    <w:basedOn w:val="List5"/>
    <w:rsid w:val="00BA7C66"/>
    <w:pPr>
      <w:ind w:firstLine="0"/>
    </w:pPr>
  </w:style>
  <w:style w:type="paragraph" w:styleId="ListNumber3">
    <w:name w:val="List Number 3"/>
    <w:basedOn w:val="List3"/>
    <w:rsid w:val="00BA7C66"/>
    <w:pPr>
      <w:numPr>
        <w:numId w:val="5"/>
      </w:numPr>
    </w:pPr>
  </w:style>
  <w:style w:type="paragraph" w:styleId="ListNumber4">
    <w:name w:val="List Number 4"/>
    <w:basedOn w:val="List4"/>
    <w:rsid w:val="00BA7C66"/>
    <w:pPr>
      <w:numPr>
        <w:numId w:val="6"/>
      </w:numPr>
    </w:pPr>
  </w:style>
  <w:style w:type="paragraph" w:styleId="ListNumber5">
    <w:name w:val="List Number 5"/>
    <w:basedOn w:val="List5"/>
    <w:rsid w:val="00BA7C66"/>
    <w:pPr>
      <w:numPr>
        <w:numId w:val="7"/>
      </w:numPr>
    </w:pPr>
  </w:style>
  <w:style w:type="paragraph" w:styleId="BlockText">
    <w:name w:val="Block Text"/>
    <w:basedOn w:val="Normal"/>
    <w:rsid w:val="00BA7C66"/>
    <w:pPr>
      <w:spacing w:after="120"/>
      <w:ind w:left="1440" w:right="1440"/>
    </w:pPr>
  </w:style>
  <w:style w:type="character" w:customStyle="1" w:styleId="Subscript">
    <w:name w:val="Subscript"/>
    <w:basedOn w:val="DefaultParagraphFont"/>
    <w:rsid w:val="00BA7C66"/>
    <w:rPr>
      <w:sz w:val="16"/>
      <w:vertAlign w:val="subscript"/>
    </w:rPr>
  </w:style>
  <w:style w:type="character" w:customStyle="1" w:styleId="Superscript">
    <w:name w:val="Superscript"/>
    <w:basedOn w:val="DefaultParagraphFont"/>
    <w:rsid w:val="00BA7C66"/>
    <w:rPr>
      <w:sz w:val="16"/>
      <w:vertAlign w:val="superscript"/>
    </w:rPr>
  </w:style>
  <w:style w:type="character" w:customStyle="1" w:styleId="Symbols">
    <w:name w:val="Symbols"/>
    <w:basedOn w:val="DefaultParagraphFont"/>
    <w:rsid w:val="00BA7C66"/>
    <w:rPr>
      <w:rFonts w:ascii="Symbol" w:hAnsi="Symbol"/>
    </w:rPr>
  </w:style>
  <w:style w:type="character" w:customStyle="1" w:styleId="MenuOptions">
    <w:name w:val="Menu Options"/>
    <w:basedOn w:val="DefaultParagraphFont"/>
    <w:rsid w:val="00BA7C66"/>
    <w:rPr>
      <w:rFonts w:ascii="Arial Narrow" w:hAnsi="Arial Narrow"/>
      <w:smallCaps/>
    </w:rPr>
  </w:style>
  <w:style w:type="character" w:customStyle="1" w:styleId="Buttons">
    <w:name w:val="Buttons"/>
    <w:basedOn w:val="DefaultParagraphFont"/>
    <w:rsid w:val="00BA7C66"/>
    <w:rPr>
      <w:b/>
    </w:rPr>
  </w:style>
  <w:style w:type="character" w:customStyle="1" w:styleId="Underlined">
    <w:name w:val="Underlined"/>
    <w:basedOn w:val="DefaultParagraphFont"/>
    <w:rsid w:val="00BA7C66"/>
    <w:rPr>
      <w:u w:val="single"/>
    </w:rPr>
  </w:style>
  <w:style w:type="paragraph" w:customStyle="1" w:styleId="TableBodyTextRight">
    <w:name w:val="Table Body Text Right"/>
    <w:basedOn w:val="TableBodyText"/>
    <w:rsid w:val="00BA7C66"/>
    <w:pPr>
      <w:widowControl w:val="0"/>
      <w:autoSpaceDE w:val="0"/>
      <w:autoSpaceDN w:val="0"/>
      <w:adjustRightInd w:val="0"/>
      <w:jc w:val="right"/>
    </w:pPr>
    <w:rPr>
      <w:rFonts w:cs="Arial"/>
      <w:szCs w:val="18"/>
    </w:rPr>
  </w:style>
  <w:style w:type="paragraph" w:customStyle="1" w:styleId="CopyrightText">
    <w:name w:val="Copyright Text"/>
    <w:basedOn w:val="BodyText"/>
    <w:rsid w:val="00BA7C66"/>
    <w:rPr>
      <w:sz w:val="18"/>
    </w:rPr>
  </w:style>
  <w:style w:type="paragraph" w:customStyle="1" w:styleId="BodySmallRight">
    <w:name w:val="Body Small Right"/>
    <w:basedOn w:val="BodyTextRight"/>
    <w:rsid w:val="00BA7C66"/>
    <w:rPr>
      <w:sz w:val="18"/>
      <w:szCs w:val="18"/>
    </w:rPr>
  </w:style>
  <w:style w:type="paragraph" w:customStyle="1" w:styleId="MarginEdition">
    <w:name w:val="Margin Edition"/>
    <w:basedOn w:val="MarginNote"/>
    <w:rsid w:val="00BA7C66"/>
    <w:pPr>
      <w:spacing w:before="0" w:after="0"/>
    </w:pPr>
    <w:rPr>
      <w:rFonts w:ascii="Times New Roman" w:hAnsi="Times New Roman"/>
      <w:color w:val="999999"/>
    </w:rPr>
  </w:style>
  <w:style w:type="paragraph" w:customStyle="1" w:styleId="Spacer">
    <w:name w:val="Spacer"/>
    <w:basedOn w:val="Normal"/>
    <w:rsid w:val="00BA7C66"/>
    <w:rPr>
      <w:sz w:val="2"/>
      <w:szCs w:val="2"/>
    </w:rPr>
  </w:style>
  <w:style w:type="character" w:customStyle="1" w:styleId="Small">
    <w:name w:val="Small"/>
    <w:basedOn w:val="DefaultParagraphFont"/>
    <w:rsid w:val="00BA7C66"/>
    <w:rPr>
      <w:sz w:val="16"/>
    </w:rPr>
  </w:style>
  <w:style w:type="paragraph" w:customStyle="1" w:styleId="WideTable">
    <w:name w:val="Wide Table"/>
    <w:basedOn w:val="Normal"/>
    <w:rsid w:val="00BA7C66"/>
    <w:pPr>
      <w:ind w:left="-1418"/>
    </w:pPr>
    <w:rPr>
      <w:sz w:val="2"/>
      <w:szCs w:val="2"/>
    </w:rPr>
  </w:style>
  <w:style w:type="character" w:styleId="PageNumber">
    <w:name w:val="page number"/>
    <w:basedOn w:val="DefaultParagraphFont"/>
    <w:rsid w:val="00BA7C66"/>
  </w:style>
  <w:style w:type="paragraph" w:styleId="Quote">
    <w:name w:val="Quote"/>
    <w:basedOn w:val="Heading1"/>
    <w:link w:val="QuoteChar"/>
    <w:qFormat/>
    <w:rsid w:val="00BA7C66"/>
    <w:rPr>
      <w:b w:val="0"/>
      <w:sz w:val="72"/>
      <w:szCs w:val="72"/>
      <w:lang w:val="en-NZ"/>
    </w:rPr>
  </w:style>
  <w:style w:type="character" w:customStyle="1" w:styleId="QuoteChar">
    <w:name w:val="Quote Char"/>
    <w:basedOn w:val="DefaultParagraphFont"/>
    <w:link w:val="Quote"/>
    <w:rsid w:val="00BA7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C66"/>
    <w:pPr>
      <w:pageBreakBefore/>
    </w:pPr>
  </w:style>
  <w:style w:type="paragraph" w:customStyle="1" w:styleId="Border">
    <w:name w:val="Border"/>
    <w:basedOn w:val="Normal"/>
    <w:qFormat/>
    <w:rsid w:val="00BA7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C66"/>
    <w:rPr>
      <w:b/>
      <w:bCs/>
      <w:i/>
      <w:iCs/>
      <w:color w:val="auto"/>
    </w:rPr>
  </w:style>
  <w:style w:type="paragraph" w:styleId="IntenseQuote">
    <w:name w:val="Intense Quote"/>
    <w:basedOn w:val="Normal"/>
    <w:next w:val="Normal"/>
    <w:link w:val="IntenseQuoteChar"/>
    <w:uiPriority w:val="30"/>
    <w:qFormat/>
    <w:rsid w:val="00BA7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C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7C66"/>
    <w:rPr>
      <w:smallCaps/>
      <w:color w:val="auto"/>
      <w:u w:val="single"/>
    </w:rPr>
  </w:style>
  <w:style w:type="character" w:styleId="IntenseReference">
    <w:name w:val="Intense Reference"/>
    <w:basedOn w:val="DefaultParagraphFont"/>
    <w:uiPriority w:val="32"/>
    <w:qFormat/>
    <w:rsid w:val="00BA7C66"/>
    <w:rPr>
      <w:b/>
      <w:bCs/>
      <w:smallCaps/>
      <w:color w:val="auto"/>
      <w:spacing w:val="5"/>
      <w:u w:val="single"/>
    </w:rPr>
  </w:style>
  <w:style w:type="paragraph" w:customStyle="1" w:styleId="2ColumnHeading">
    <w:name w:val="2Column Heading"/>
    <w:basedOn w:val="BodyText"/>
    <w:qFormat/>
    <w:rsid w:val="00BA7C66"/>
    <w:pPr>
      <w:spacing w:after="60"/>
      <w:ind w:left="-2268"/>
    </w:pPr>
    <w:rPr>
      <w:b/>
    </w:rPr>
  </w:style>
  <w:style w:type="paragraph" w:customStyle="1" w:styleId="Heading1TOC">
    <w:name w:val="Heading1 TOC"/>
    <w:basedOn w:val="Normal"/>
    <w:qFormat/>
    <w:rsid w:val="00BA7C66"/>
    <w:pPr>
      <w:spacing w:before="240" w:after="120"/>
    </w:pPr>
    <w:rPr>
      <w:rFonts w:ascii="Times New Roman" w:hAnsi="Times New Roman"/>
      <w:b/>
      <w:sz w:val="32"/>
    </w:rPr>
  </w:style>
  <w:style w:type="paragraph" w:customStyle="1" w:styleId="Heading2TOC">
    <w:name w:val="Heading2 TOC"/>
    <w:basedOn w:val="Normal"/>
    <w:qFormat/>
    <w:rsid w:val="00BA7C66"/>
    <w:pPr>
      <w:spacing w:before="240" w:after="60"/>
    </w:pPr>
    <w:rPr>
      <w:rFonts w:ascii="Times New Roman" w:hAnsi="Times New Roman"/>
      <w:b/>
      <w:sz w:val="28"/>
    </w:rPr>
  </w:style>
  <w:style w:type="character" w:customStyle="1" w:styleId="Underline">
    <w:name w:val="Underline"/>
    <w:basedOn w:val="DefaultParagraphFont"/>
    <w:qFormat/>
    <w:rsid w:val="00BA7C66"/>
    <w:rPr>
      <w:u w:val="single"/>
    </w:rPr>
  </w:style>
  <w:style w:type="paragraph" w:styleId="BalloonText">
    <w:name w:val="Balloon Text"/>
    <w:basedOn w:val="Normal"/>
    <w:link w:val="BalloonTextChar"/>
    <w:rsid w:val="00BA7C66"/>
    <w:rPr>
      <w:rFonts w:ascii="Tahoma" w:hAnsi="Tahoma" w:cs="Tahoma"/>
      <w:sz w:val="16"/>
      <w:szCs w:val="16"/>
    </w:rPr>
  </w:style>
  <w:style w:type="character" w:customStyle="1" w:styleId="BalloonTextChar">
    <w:name w:val="Balloon Text Char"/>
    <w:basedOn w:val="DefaultParagraphFont"/>
    <w:link w:val="BalloonText"/>
    <w:rsid w:val="00BA7C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7C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7C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2269</Words>
  <Characters>14873</Characters>
  <Application>Microsoft Office Word</Application>
  <DocSecurity>0</DocSecurity>
  <Lines>500</Lines>
  <Paragraphs>276</Paragraphs>
  <ScaleCrop>false</ScaleCrop>
  <Company>Author-it Software Corporation Ltd.</Company>
  <LinksUpToDate>false</LinksUpToDate>
  <CharactersWithSpaces>17045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CPPDSM4049A Implement maintenance plan for managed properties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2012-05-26T06:09:00Z</dcterms:created>
  <dcterms:modified xsi:type="dcterms:W3CDTF">2012-05-26T06:09:00Z</dcterms:modified>
</cp:coreProperties>
</file>