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3B18" w:rsidP="00B63B18">
      <w:pPr>
        <w:pStyle w:val="Title"/>
      </w:pPr>
      <w:r>
        <w:fldChar w:fldCharType="begin"/>
      </w:r>
      <w:r>
        <w:instrText xml:space="preserve"> TITLE   \* MERGEFORMAT </w:instrText>
      </w:r>
      <w:r>
        <w:fldChar w:fldCharType="separate"/>
      </w:r>
      <w:r>
        <w:t>CPPDSM4047A Implement and monitor procurement process</w:t>
      </w:r>
      <w:r>
        <w:fldChar w:fldCharType="end"/>
      </w:r>
    </w:p>
    <w:p w:rsidR="00B63B18" w:rsidP="00B63B18">
      <w:pPr>
        <w:pStyle w:val="Version"/>
        <w:sectPr w:rsidSect="00CA47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4746" w:rsidP="00CA4746">
      <w:pPr>
        <w:pStyle w:val="SuperHeading"/>
      </w:pPr>
      <w:r w:rsidRPr="00CA4746">
        <w:t>CPPDSM4047A Implement and monitor procurement process</w:t>
      </w:r>
    </w:p>
    <w:p w:rsidR="00000000" w:rsidRPr="00CA4746" w:rsidP="00CA4746">
      <w:pPr>
        <w:pStyle w:val="Heading1"/>
      </w:pPr>
      <w:bookmarkStart w:id="1" w:name="O_270079"/>
      <w:bookmarkEnd w:id="1"/>
      <w:r w:rsidRPr="00CA4746">
        <w:t>Modification History</w:t>
      </w:r>
    </w:p>
    <w:p w:rsidR="00000000" w:rsidRPr="00CA4746" w:rsidP="00CA4746">
      <w:pPr>
        <w:pStyle w:val="BodyText"/>
      </w:pPr>
      <w:r w:rsidRPr="00CA4746">
        <w:t>Not Applicable</w:t>
      </w:r>
    </w:p>
    <w:p w:rsidR="00000000" w:rsidRPr="00CA4746" w:rsidP="00CA4746">
      <w:pPr>
        <w:pStyle w:val="AllowPageBreak"/>
      </w:pPr>
    </w:p>
    <w:p w:rsidR="00000000" w:rsidRPr="00CA4746" w:rsidP="00CA4746">
      <w:pPr>
        <w:pStyle w:val="Heading1"/>
      </w:pPr>
      <w:bookmarkStart w:id="2" w:name="O_201114"/>
      <w:bookmarkEnd w:id="2"/>
      <w:r w:rsidRPr="00CA4746">
        <w:t>Unit Descriptor</w:t>
      </w:r>
    </w:p>
    <w:tbl>
      <w:tblPr>
        <w:tblW w:w="0" w:type="auto"/>
        <w:tblLayout w:type="fixed"/>
        <w:tblCellMar>
          <w:left w:w="62" w:type="dxa"/>
          <w:right w:w="62" w:type="dxa"/>
        </w:tblCellMar>
        <w:tblLook w:val="0000"/>
      </w:tblPr>
      <w:tblGrid>
        <w:gridCol w:w="2911"/>
        <w:gridCol w:w="5611"/>
      </w:tblGrid>
      <w:tr w:rsidTr="00B63B18">
        <w:tblPrEx>
          <w:tblW w:w="0" w:type="auto"/>
          <w:tblLayout w:type="fixed"/>
          <w:tblCellMar>
            <w:left w:w="62" w:type="dxa"/>
            <w:right w:w="62" w:type="dxa"/>
          </w:tblCellMar>
          <w:tblLook w:val="0000"/>
        </w:tblPrEx>
        <w:tc>
          <w:tcPr>
            <w:tcW w:w="2911" w:type="dxa"/>
            <w:tcBorders>
              <w:top w:val="nil"/>
              <w:left w:val="nil"/>
              <w:bottom w:val="nil"/>
              <w:right w:val="nil"/>
            </w:tcBorders>
            <w:tcMar>
              <w:top w:w="0" w:type="dxa"/>
              <w:left w:w="62" w:type="dxa"/>
              <w:bottom w:w="0" w:type="dxa"/>
              <w:right w:w="62" w:type="dxa"/>
            </w:tcMar>
          </w:tcPr>
          <w:p w:rsidR="00000000" w:rsidP="00CA4746">
            <w:pPr>
              <w:pStyle w:val="BodyText"/>
              <w:rPr>
                <w:lang w:val="en-NZ"/>
              </w:rPr>
            </w:pPr>
            <w:r w:rsidRPr="00CA4746">
              <w:rPr>
                <w:rStyle w:val="SpecialBold"/>
              </w:rPr>
              <w:t>Unit descriptor</w:t>
            </w:r>
          </w:p>
        </w:tc>
        <w:tc>
          <w:tcPr>
            <w:tcW w:w="5611" w:type="dxa"/>
            <w:tcBorders>
              <w:top w:val="nil"/>
              <w:left w:val="nil"/>
              <w:bottom w:val="nil"/>
              <w:right w:val="nil"/>
            </w:tcBorders>
            <w:tcMar>
              <w:top w:w="0" w:type="dxa"/>
              <w:left w:w="62" w:type="dxa"/>
              <w:bottom w:w="0" w:type="dxa"/>
              <w:right w:w="62" w:type="dxa"/>
            </w:tcMar>
          </w:tcPr>
          <w:p w:rsidR="00000000" w:rsidRPr="00CA4746" w:rsidP="00CA4746">
            <w:pPr>
              <w:pStyle w:val="BodyText"/>
            </w:pPr>
            <w:r w:rsidRPr="00CA4746">
              <w:t>This unit of competency specifies the outcomes required to implement and monitor purchasing proce</w:t>
            </w:r>
            <w:r w:rsidRPr="00CA4746">
              <w:t>sses for goods and services. It requires the ability to follow procurement procedures, determine and arrange appropriate suppliers, and check that final procurement meets client objectives.</w:t>
            </w:r>
          </w:p>
          <w:p w:rsidR="00000000" w:rsidRPr="00CA4746" w:rsidP="00CA4746">
            <w:pPr>
              <w:pStyle w:val="BodyText"/>
            </w:pPr>
            <w:r w:rsidRPr="00CA4746">
              <w:t>The unit may form part of the licensing requirements for persons w</w:t>
            </w:r>
            <w:r w:rsidRPr="00CA4746">
              <w:t>orking in the property industry, including in the real estate, business broking, stock and station agency and property operations and development sectors, in those States and Territories where these are regulated activities.</w:t>
            </w:r>
          </w:p>
        </w:tc>
      </w:tr>
    </w:tbl>
    <w:p w:rsidR="00B63B18" w:rsidP="00CA4746">
      <w:pPr>
        <w:pStyle w:val="BodyText"/>
      </w:pPr>
    </w:p>
    <w:p w:rsidR="00B63B18" w:rsidP="00CA4746">
      <w:pPr>
        <w:pStyle w:val="BodyText"/>
      </w:pPr>
    </w:p>
    <w:p w:rsidR="00000000" w:rsidRPr="00CA4746" w:rsidP="00CA4746">
      <w:pPr>
        <w:pStyle w:val="Heading1"/>
      </w:pPr>
      <w:bookmarkStart w:id="3" w:name="O_201117"/>
      <w:bookmarkEnd w:id="3"/>
      <w:r w:rsidRPr="00CA4746">
        <w:t>Application of the Unit</w:t>
      </w:r>
    </w:p>
    <w:tbl>
      <w:tblPr>
        <w:tblW w:w="0" w:type="auto"/>
        <w:tblLayout w:type="fixed"/>
        <w:tblCellMar>
          <w:left w:w="62" w:type="dxa"/>
          <w:right w:w="62" w:type="dxa"/>
        </w:tblCellMar>
        <w:tblLook w:val="0000"/>
      </w:tblPr>
      <w:tblGrid>
        <w:gridCol w:w="2911"/>
        <w:gridCol w:w="5611"/>
      </w:tblGrid>
      <w:tr w:rsidTr="00B63B18">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CA4746">
            <w:pPr>
              <w:pStyle w:val="BodyText"/>
              <w:rPr>
                <w:lang w:val="en-NZ"/>
              </w:rPr>
            </w:pPr>
            <w:r w:rsidRPr="00CA4746">
              <w:rPr>
                <w:rStyle w:val="SpecialBold"/>
              </w:rPr>
              <w:t>Application of the unit</w:t>
            </w:r>
          </w:p>
        </w:tc>
        <w:tc>
          <w:tcPr>
            <w:tcW w:w="5611" w:type="dxa"/>
            <w:tcBorders>
              <w:top w:val="nil"/>
              <w:left w:val="nil"/>
              <w:bottom w:val="nil"/>
              <w:right w:val="nil"/>
            </w:tcBorders>
            <w:tcMar>
              <w:top w:w="0" w:type="dxa"/>
              <w:left w:w="62" w:type="dxa"/>
              <w:bottom w:w="0" w:type="dxa"/>
              <w:right w:w="62" w:type="dxa"/>
            </w:tcMar>
          </w:tcPr>
          <w:p w:rsidR="00000000" w:rsidRPr="00CA4746" w:rsidP="00CA4746">
            <w:pPr>
              <w:pStyle w:val="BodyText"/>
            </w:pPr>
            <w:r w:rsidRPr="00CA4746">
              <w:t>This unit of competency supports the work of those involved in implementing and monitoring purchasing processes for goods and services.</w:t>
            </w:r>
          </w:p>
        </w:tc>
      </w:tr>
    </w:tbl>
    <w:p w:rsidR="00B63B18" w:rsidP="00CA4746">
      <w:pPr>
        <w:pStyle w:val="BodyText"/>
      </w:pPr>
    </w:p>
    <w:p w:rsidR="00B63B18" w:rsidP="00CA4746">
      <w:pPr>
        <w:pStyle w:val="BodyText"/>
      </w:pPr>
    </w:p>
    <w:p w:rsidR="00000000" w:rsidRPr="00CA4746" w:rsidP="00CA4746">
      <w:pPr>
        <w:pStyle w:val="Heading1"/>
      </w:pPr>
      <w:bookmarkStart w:id="4" w:name="O_278339"/>
      <w:bookmarkEnd w:id="4"/>
      <w:r w:rsidRPr="00CA4746">
        <w:t>Licensing/Regulatory Information</w:t>
      </w:r>
    </w:p>
    <w:p w:rsidR="00000000" w:rsidRPr="00CA4746" w:rsidP="00CA4746">
      <w:pPr>
        <w:pStyle w:val="BodyText"/>
      </w:pPr>
      <w:r w:rsidRPr="00CA4746">
        <w:t>Refer to Unit Descr</w:t>
      </w:r>
      <w:r w:rsidRPr="00CA4746">
        <w:t>iptor</w:t>
      </w:r>
    </w:p>
    <w:p w:rsidR="00000000" w:rsidRPr="00CA4746" w:rsidP="00CA4746">
      <w:pPr>
        <w:pStyle w:val="AllowPageBreak"/>
      </w:pPr>
    </w:p>
    <w:p w:rsidR="00000000" w:rsidRPr="00CA4746" w:rsidP="00CA4746">
      <w:pPr>
        <w:pStyle w:val="Heading1"/>
      </w:pPr>
      <w:bookmarkStart w:id="5" w:name="O_201116"/>
      <w:bookmarkEnd w:id="5"/>
      <w:r w:rsidRPr="00CA4746">
        <w:t>Pre-Requisites</w:t>
      </w:r>
    </w:p>
    <w:tbl>
      <w:tblPr>
        <w:tblW w:w="0" w:type="auto"/>
        <w:tblLayout w:type="fixed"/>
        <w:tblCellMar>
          <w:left w:w="62" w:type="dxa"/>
          <w:right w:w="62" w:type="dxa"/>
        </w:tblCellMar>
        <w:tblLook w:val="0000"/>
      </w:tblPr>
      <w:tblGrid>
        <w:gridCol w:w="2911"/>
        <w:gridCol w:w="5611"/>
      </w:tblGrid>
      <w:tr w:rsidTr="00B63B18">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CA4746">
            <w:pPr>
              <w:pStyle w:val="BodyText"/>
              <w:rPr>
                <w:lang w:val="en-NZ"/>
              </w:rPr>
            </w:pPr>
            <w:r w:rsidRPr="00CA4746">
              <w:rPr>
                <w:rStyle w:val="SpecialBold"/>
              </w:rPr>
              <w:t>Prerequisite units</w:t>
            </w:r>
          </w:p>
        </w:tc>
        <w:tc>
          <w:tcPr>
            <w:tcW w:w="5611" w:type="dxa"/>
            <w:tcBorders>
              <w:top w:val="nil"/>
              <w:left w:val="nil"/>
              <w:bottom w:val="nil"/>
              <w:right w:val="nil"/>
            </w:tcBorders>
            <w:tcMar>
              <w:top w:w="0" w:type="dxa"/>
              <w:left w:w="62" w:type="dxa"/>
              <w:bottom w:w="0" w:type="dxa"/>
              <w:right w:w="62" w:type="dxa"/>
            </w:tcMar>
          </w:tcPr>
          <w:p w:rsidR="00000000" w:rsidRPr="00CA4746" w:rsidP="00CA4746">
            <w:pPr>
              <w:pStyle w:val="BodyText"/>
            </w:pPr>
            <w:r w:rsidRPr="00CA4746">
              <w:t>Nil</w:t>
            </w:r>
          </w:p>
        </w:tc>
      </w:tr>
    </w:tbl>
    <w:p w:rsidR="00B63B18" w:rsidP="00CA4746">
      <w:pPr>
        <w:pStyle w:val="BodyText"/>
      </w:pPr>
    </w:p>
    <w:p w:rsidR="00B63B18" w:rsidP="00CA4746">
      <w:pPr>
        <w:pStyle w:val="BodyText"/>
      </w:pPr>
    </w:p>
    <w:p w:rsidR="00000000" w:rsidRPr="00CA4746" w:rsidP="00CA4746">
      <w:pPr>
        <w:pStyle w:val="Heading1"/>
      </w:pPr>
      <w:bookmarkStart w:id="6" w:name="O_201115"/>
      <w:bookmarkEnd w:id="6"/>
      <w:r w:rsidRPr="00CA4746">
        <w:t>Employability Skills Information</w:t>
      </w:r>
    </w:p>
    <w:tbl>
      <w:tblPr>
        <w:tblW w:w="0" w:type="auto"/>
        <w:tblLayout w:type="fixed"/>
        <w:tblCellMar>
          <w:left w:w="62" w:type="dxa"/>
          <w:right w:w="62" w:type="dxa"/>
        </w:tblCellMar>
        <w:tblLook w:val="0000"/>
      </w:tblPr>
      <w:tblGrid>
        <w:gridCol w:w="2911"/>
        <w:gridCol w:w="5611"/>
      </w:tblGrid>
      <w:tr w:rsidTr="00B63B18">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CA4746">
            <w:pPr>
              <w:pStyle w:val="BodyText"/>
              <w:rPr>
                <w:lang w:val="en-NZ"/>
              </w:rPr>
            </w:pPr>
            <w:r w:rsidRPr="00CA4746">
              <w:rPr>
                <w:rStyle w:val="SpecialBold"/>
              </w:rPr>
              <w:t>Employability skills</w:t>
            </w:r>
          </w:p>
        </w:tc>
        <w:tc>
          <w:tcPr>
            <w:tcW w:w="5611" w:type="dxa"/>
            <w:tcBorders>
              <w:top w:val="nil"/>
              <w:left w:val="nil"/>
              <w:bottom w:val="nil"/>
              <w:right w:val="nil"/>
            </w:tcBorders>
            <w:tcMar>
              <w:top w:w="0" w:type="dxa"/>
              <w:left w:w="62" w:type="dxa"/>
              <w:bottom w:w="0" w:type="dxa"/>
              <w:right w:w="62" w:type="dxa"/>
            </w:tcMar>
          </w:tcPr>
          <w:p w:rsidR="00000000" w:rsidRPr="00CA4746" w:rsidP="00CA4746">
            <w:pPr>
              <w:pStyle w:val="BodyText"/>
            </w:pPr>
            <w:r w:rsidRPr="00CA4746">
              <w:t>The required outcomes described in this unit of competency contain applicable facets of employability skills. The Employability Skills Summary of the qualification in which this unit of competency is packaged, will assist in identifying employability skill</w:t>
            </w:r>
            <w:r w:rsidRPr="00CA4746">
              <w:t>s requirements.</w:t>
            </w:r>
          </w:p>
        </w:tc>
      </w:tr>
    </w:tbl>
    <w:p w:rsidR="00B63B18" w:rsidP="00CA4746">
      <w:pPr>
        <w:pStyle w:val="BodyText"/>
      </w:pPr>
    </w:p>
    <w:p w:rsidR="00B63B18" w:rsidP="00CA4746">
      <w:pPr>
        <w:pStyle w:val="BodyText"/>
      </w:pPr>
    </w:p>
    <w:p w:rsidR="00000000" w:rsidRPr="00CA4746" w:rsidP="00CA4746">
      <w:pPr>
        <w:pStyle w:val="Heading1"/>
      </w:pPr>
      <w:bookmarkStart w:id="7" w:name="O_288125"/>
      <w:bookmarkEnd w:id="7"/>
      <w:r w:rsidRPr="00CA4746">
        <w:t>Elements and Performance Criteria Pre-Content</w:t>
      </w:r>
    </w:p>
    <w:tbl>
      <w:tblPr>
        <w:tblW w:w="0" w:type="auto"/>
        <w:tblLayout w:type="fixed"/>
        <w:tblCellMar>
          <w:left w:w="62" w:type="dxa"/>
          <w:right w:w="62" w:type="dxa"/>
        </w:tblCellMar>
        <w:tblLook w:val="0000"/>
      </w:tblPr>
      <w:tblGrid>
        <w:gridCol w:w="2980"/>
        <w:gridCol w:w="5738"/>
      </w:tblGrid>
      <w:tr w:rsidTr="00B63B18">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CA4746">
            <w:pPr>
              <w:pStyle w:val="BodyText"/>
              <w:rPr>
                <w:lang w:val="en-NZ"/>
              </w:rPr>
            </w:pPr>
            <w:r w:rsidRPr="00CA4746">
              <w:t>Elements describe the essential outcomes of a unit of competency.</w:t>
            </w:r>
          </w:p>
        </w:tc>
        <w:tc>
          <w:tcPr>
            <w:tcW w:w="5738" w:type="dxa"/>
            <w:tcBorders>
              <w:top w:val="nil"/>
              <w:left w:val="nil"/>
              <w:bottom w:val="nil"/>
              <w:right w:val="nil"/>
            </w:tcBorders>
            <w:tcMar>
              <w:top w:w="0" w:type="dxa"/>
              <w:left w:w="62" w:type="dxa"/>
              <w:bottom w:w="0" w:type="dxa"/>
              <w:right w:w="62" w:type="dxa"/>
            </w:tcMar>
          </w:tcPr>
          <w:p w:rsidR="00000000" w:rsidRPr="00CA4746" w:rsidP="00CA4746">
            <w:pPr>
              <w:pStyle w:val="BodyText"/>
            </w:pPr>
            <w:r w:rsidRPr="00CA4746">
              <w:t>Performance criteria describe the required performance needed to demonstrate achievement of the element. Whe</w:t>
            </w:r>
            <w:r w:rsidRPr="00CA4746">
              <w:t xml:space="preserve">re </w:t>
            </w:r>
            <w:r w:rsidRPr="00CA4746">
              <w:rPr>
                <w:rStyle w:val="BoldandItalics"/>
              </w:rPr>
              <w:t>bold italicised</w:t>
            </w:r>
            <w:r w:rsidRPr="00CA4746">
              <w:t xml:space="preserve"> text is used, further information is detailed in the required skills and knowledge and/or the range statement. Assessment of performance is to be consistent with the evidence guide.</w:t>
            </w:r>
          </w:p>
        </w:tc>
      </w:tr>
    </w:tbl>
    <w:p w:rsidR="00000000" w:rsidRPr="00CA4746" w:rsidP="00CA4746">
      <w:pPr>
        <w:pStyle w:val="BodyText"/>
      </w:pPr>
    </w:p>
    <w:p w:rsidR="00000000" w:rsidRPr="00CA4746" w:rsidP="00CA4746">
      <w:pPr>
        <w:pStyle w:val="AllowPageBreak"/>
      </w:pPr>
    </w:p>
    <w:p w:rsidR="00000000" w:rsidRPr="00CA4746" w:rsidP="00CA4746">
      <w:pPr>
        <w:pStyle w:val="Heading1"/>
      </w:pPr>
      <w:bookmarkStart w:id="8" w:name="O_234792"/>
      <w:bookmarkEnd w:id="8"/>
      <w:r w:rsidRPr="00CA4746">
        <w:t>Elements and Performance Criteria</w:t>
      </w:r>
    </w:p>
    <w:tbl>
      <w:tblPr>
        <w:tblW w:w="0" w:type="auto"/>
        <w:tblLayout w:type="fixed"/>
        <w:tblCellMar>
          <w:left w:w="62" w:type="dxa"/>
          <w:right w:w="62" w:type="dxa"/>
        </w:tblCellMar>
        <w:tblLook w:val="0000"/>
      </w:tblPr>
      <w:tblGrid>
        <w:gridCol w:w="2970"/>
        <w:gridCol w:w="18"/>
        <w:gridCol w:w="5720"/>
        <w:gridCol w:w="18"/>
      </w:tblGrid>
      <w:tr w:rsidTr="00B63B18">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CA4746" w:rsidP="00CA4746">
            <w:pPr>
              <w:pStyle w:val="List"/>
            </w:pPr>
            <w:r w:rsidRPr="00CA4746">
              <w:rPr>
                <w:rStyle w:val="SpecialBold"/>
              </w:rPr>
              <w:t>ELEMENT</w:t>
            </w:r>
          </w:p>
        </w:tc>
        <w:tc>
          <w:tcPr>
            <w:tcW w:w="5738" w:type="dxa"/>
            <w:gridSpan w:val="2"/>
            <w:tcBorders>
              <w:top w:val="nil"/>
              <w:left w:val="nil"/>
              <w:bottom w:val="nil"/>
              <w:right w:val="nil"/>
            </w:tcBorders>
            <w:tcMar>
              <w:top w:w="0" w:type="dxa"/>
              <w:left w:w="62" w:type="dxa"/>
              <w:bottom w:w="0" w:type="dxa"/>
              <w:right w:w="62" w:type="dxa"/>
            </w:tcMar>
          </w:tcPr>
          <w:p w:rsidR="00000000" w:rsidP="00CA4746">
            <w:pPr>
              <w:pStyle w:val="List"/>
              <w:rPr>
                <w:lang w:val="en-NZ"/>
              </w:rPr>
            </w:pPr>
            <w:r w:rsidRPr="00CA4746">
              <w:rPr>
                <w:rStyle w:val="SpecialBold"/>
              </w:rPr>
              <w:t>PERFORMANCE CRITERIA</w:t>
            </w:r>
          </w:p>
        </w:tc>
      </w:tr>
      <w:tr w:rsidTr="00B63B18">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CA4746">
            <w:pPr>
              <w:pStyle w:val="List"/>
              <w:rPr>
                <w:lang w:val="en-NZ"/>
              </w:rPr>
            </w:pPr>
            <w:r w:rsidRPr="00CA4746">
              <w:rPr>
                <w:rStyle w:val="SpecialBold"/>
              </w:rPr>
              <w:t>1</w:t>
            </w:r>
            <w:r w:rsidRPr="00CA4746">
              <w:tab/>
            </w:r>
            <w:r w:rsidRPr="00CA4746">
              <w:rPr>
                <w:rStyle w:val="SpecialBold"/>
              </w:rPr>
              <w:t>Determine procurement requirements</w:t>
            </w:r>
            <w:r w:rsidRPr="00CA4746">
              <w:t>.</w:t>
            </w:r>
          </w:p>
        </w:tc>
        <w:tc>
          <w:tcPr>
            <w:tcW w:w="5738" w:type="dxa"/>
            <w:gridSpan w:val="2"/>
            <w:tcBorders>
              <w:top w:val="nil"/>
              <w:left w:val="nil"/>
              <w:bottom w:val="nil"/>
              <w:right w:val="nil"/>
            </w:tcBorders>
            <w:tcMar>
              <w:top w:w="0" w:type="dxa"/>
              <w:left w:w="62" w:type="dxa"/>
              <w:bottom w:w="0" w:type="dxa"/>
              <w:right w:w="62" w:type="dxa"/>
            </w:tcMar>
          </w:tcPr>
          <w:p w:rsidR="00000000" w:rsidRPr="00CA4746" w:rsidP="00CA4746">
            <w:pPr>
              <w:pStyle w:val="List"/>
            </w:pPr>
            <w:r w:rsidRPr="00CA4746">
              <w:t>1.1</w:t>
            </w:r>
            <w:r w:rsidRPr="00CA4746">
              <w:tab/>
            </w:r>
            <w:r w:rsidRPr="00CA4746">
              <w:rPr>
                <w:rStyle w:val="BoldandItalics"/>
              </w:rPr>
              <w:t>Procurement</w:t>
            </w:r>
            <w:r w:rsidRPr="00CA4746">
              <w:t xml:space="preserve"> requirements and objectives are identified and confirmed according to </w:t>
            </w:r>
            <w:r w:rsidRPr="00CA4746">
              <w:rPr>
                <w:rStyle w:val="BoldandItalics"/>
              </w:rPr>
              <w:t>organisational and legislative requirements</w:t>
            </w:r>
            <w:r w:rsidRPr="00CA4746">
              <w:t>.</w:t>
            </w:r>
          </w:p>
          <w:p w:rsidR="00000000" w:rsidRPr="00CA4746" w:rsidP="00CA4746">
            <w:pPr>
              <w:pStyle w:val="List"/>
            </w:pPr>
            <w:r w:rsidRPr="00CA4746">
              <w:t>1.2</w:t>
            </w:r>
            <w:r w:rsidRPr="00CA4746">
              <w:tab/>
              <w:t xml:space="preserve">Relevant </w:t>
            </w:r>
            <w:r w:rsidRPr="00CA4746">
              <w:rPr>
                <w:rStyle w:val="BoldandItalics"/>
              </w:rPr>
              <w:t>information</w:t>
            </w:r>
            <w:r w:rsidRPr="00CA4746">
              <w:t xml:space="preserve"> is gathered and reviewed to dete</w:t>
            </w:r>
            <w:r w:rsidRPr="00CA4746">
              <w:t xml:space="preserve">rmine appropriate </w:t>
            </w:r>
            <w:r w:rsidRPr="00CA4746">
              <w:rPr>
                <w:rStyle w:val="BoldandItalics"/>
              </w:rPr>
              <w:t>procurement process</w:t>
            </w:r>
            <w:r w:rsidRPr="00CA4746">
              <w:t xml:space="preserve"> and time lines according to legislative requirements.</w:t>
            </w:r>
          </w:p>
          <w:p w:rsidR="00000000" w:rsidRPr="00CA4746" w:rsidP="00CA4746">
            <w:pPr>
              <w:pStyle w:val="List"/>
            </w:pPr>
            <w:r w:rsidRPr="00CA4746">
              <w:t>1.3</w:t>
            </w:r>
            <w:r w:rsidRPr="00CA4746">
              <w:tab/>
            </w:r>
            <w:r w:rsidRPr="00CA4746">
              <w:rPr>
                <w:rStyle w:val="BoldandItalics"/>
              </w:rPr>
              <w:t>Factors likely to affect procurement objectives</w:t>
            </w:r>
            <w:r w:rsidRPr="00CA4746">
              <w:t xml:space="preserve"> are identified and agreed with </w:t>
            </w:r>
            <w:r w:rsidRPr="00CA4746">
              <w:rPr>
                <w:rStyle w:val="BoldandItalics"/>
              </w:rPr>
              <w:t>relevant people</w:t>
            </w:r>
            <w:r w:rsidRPr="00CA4746">
              <w:t xml:space="preserve"> according to organisational procedures.</w:t>
            </w:r>
          </w:p>
          <w:p w:rsidR="00000000" w:rsidP="00CA4746">
            <w:pPr>
              <w:pStyle w:val="List"/>
              <w:rPr>
                <w:lang w:val="en-NZ"/>
              </w:rPr>
            </w:pPr>
            <w:r w:rsidRPr="00CA4746">
              <w:t>1.4</w:t>
            </w:r>
            <w:r w:rsidRPr="00CA4746">
              <w:tab/>
              <w:t xml:space="preserve">Personal limitations </w:t>
            </w:r>
            <w:r w:rsidRPr="00CA4746">
              <w:t xml:space="preserve">of authority are identified and </w:t>
            </w:r>
            <w:r w:rsidRPr="00CA4746">
              <w:rPr>
                <w:rStyle w:val="BoldandItalics"/>
              </w:rPr>
              <w:t>appropriate approvals</w:t>
            </w:r>
            <w:r w:rsidRPr="00CA4746">
              <w:t xml:space="preserve"> gained as required according to organisational and legislative requirements.</w:t>
            </w:r>
          </w:p>
        </w:tc>
      </w:tr>
      <w:tr w:rsidTr="00B63B18">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CA4746">
            <w:pPr>
              <w:pStyle w:val="List"/>
              <w:rPr>
                <w:lang w:val="en-NZ"/>
              </w:rPr>
            </w:pPr>
            <w:r w:rsidRPr="00CA4746">
              <w:rPr>
                <w:rStyle w:val="SpecialBold"/>
              </w:rPr>
              <w:t>2</w:t>
            </w:r>
            <w:r w:rsidRPr="00CA4746">
              <w:tab/>
            </w:r>
            <w:r w:rsidRPr="00CA4746">
              <w:rPr>
                <w:rStyle w:val="SpecialBold"/>
              </w:rPr>
              <w:t>Implement and monitor procurement process</w:t>
            </w:r>
            <w:r w:rsidRPr="00CA4746">
              <w:t>.</w:t>
            </w:r>
          </w:p>
        </w:tc>
        <w:tc>
          <w:tcPr>
            <w:tcW w:w="5738" w:type="dxa"/>
            <w:gridSpan w:val="2"/>
            <w:tcBorders>
              <w:top w:val="nil"/>
              <w:left w:val="nil"/>
              <w:bottom w:val="nil"/>
              <w:right w:val="nil"/>
            </w:tcBorders>
            <w:tcMar>
              <w:top w:w="0" w:type="dxa"/>
              <w:left w:w="62" w:type="dxa"/>
              <w:bottom w:w="0" w:type="dxa"/>
              <w:right w:w="62" w:type="dxa"/>
            </w:tcMar>
          </w:tcPr>
          <w:p w:rsidR="00000000" w:rsidRPr="00CA4746" w:rsidP="00CA4746">
            <w:pPr>
              <w:pStyle w:val="List"/>
            </w:pPr>
            <w:r w:rsidRPr="00CA4746">
              <w:t>2.1</w:t>
            </w:r>
            <w:r w:rsidRPr="00CA4746">
              <w:tab/>
            </w:r>
            <w:r w:rsidRPr="00CA4746">
              <w:t>Procurement process is systematically monitored and variations to supply are agreed with relevant people according to organisational requirements.</w:t>
            </w:r>
          </w:p>
          <w:p w:rsidR="00000000" w:rsidRPr="00CA4746" w:rsidP="00CA4746">
            <w:pPr>
              <w:pStyle w:val="List"/>
            </w:pPr>
            <w:r w:rsidRPr="00CA4746">
              <w:t>2.2</w:t>
            </w:r>
            <w:r w:rsidRPr="00CA4746">
              <w:tab/>
              <w:t xml:space="preserve">Effective </w:t>
            </w:r>
            <w:r w:rsidRPr="00CA4746">
              <w:rPr>
                <w:rStyle w:val="BoldandItalics"/>
              </w:rPr>
              <w:t>communication channels</w:t>
            </w:r>
            <w:r w:rsidRPr="00CA4746">
              <w:t xml:space="preserve"> are used to ensure an effective and accurate communication flow with sup</w:t>
            </w:r>
            <w:r w:rsidRPr="00CA4746">
              <w:t>pliers.</w:t>
            </w:r>
          </w:p>
          <w:p w:rsidR="00000000" w:rsidRPr="00CA4746" w:rsidP="00CA4746">
            <w:pPr>
              <w:pStyle w:val="List"/>
            </w:pPr>
            <w:r w:rsidRPr="00CA4746">
              <w:t>2.3</w:t>
            </w:r>
            <w:r w:rsidRPr="00CA4746">
              <w:tab/>
              <w:t>Expenditure and resource usage are monitored to ensure procurement objectives are achieved within budget parameters.</w:t>
            </w:r>
          </w:p>
          <w:p w:rsidR="00000000" w:rsidP="00CA4746">
            <w:pPr>
              <w:pStyle w:val="List"/>
              <w:rPr>
                <w:lang w:val="en-NZ"/>
              </w:rPr>
            </w:pPr>
            <w:r w:rsidRPr="00CA4746">
              <w:t>2.4</w:t>
            </w:r>
            <w:r w:rsidRPr="00CA4746">
              <w:tab/>
              <w:t xml:space="preserve">Reliable methods of monitoring procurement are used according to organisational requirements, making efficient use of time </w:t>
            </w:r>
            <w:r w:rsidRPr="00CA4746">
              <w:t xml:space="preserve">and </w:t>
            </w:r>
            <w:r w:rsidRPr="00CA4746">
              <w:rPr>
                <w:rStyle w:val="BoldandItalics"/>
              </w:rPr>
              <w:t>resources</w:t>
            </w:r>
            <w:r w:rsidRPr="00CA4746">
              <w:t>.</w:t>
            </w:r>
          </w:p>
        </w:tc>
      </w:tr>
      <w:tr w:rsidTr="00B63B18">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CA4746">
            <w:pPr>
              <w:pStyle w:val="List"/>
              <w:rPr>
                <w:lang w:val="en-NZ"/>
              </w:rPr>
            </w:pPr>
            <w:r w:rsidRPr="00CA4746">
              <w:rPr>
                <w:rStyle w:val="SpecialBold"/>
              </w:rPr>
              <w:t>3</w:t>
            </w:r>
            <w:r w:rsidRPr="00CA4746">
              <w:tab/>
            </w:r>
            <w:r w:rsidRPr="00CA4746">
              <w:rPr>
                <w:rStyle w:val="SpecialBold"/>
              </w:rPr>
              <w:t>Finalise procurement process</w:t>
            </w:r>
            <w:r w:rsidRPr="00CA4746">
              <w:t>.</w:t>
            </w:r>
          </w:p>
        </w:tc>
        <w:tc>
          <w:tcPr>
            <w:tcW w:w="5738" w:type="dxa"/>
            <w:gridSpan w:val="2"/>
            <w:tcBorders>
              <w:top w:val="nil"/>
              <w:left w:val="nil"/>
              <w:bottom w:val="nil"/>
              <w:right w:val="nil"/>
            </w:tcBorders>
            <w:tcMar>
              <w:top w:w="0" w:type="dxa"/>
              <w:left w:w="62" w:type="dxa"/>
              <w:bottom w:w="0" w:type="dxa"/>
              <w:right w:w="62" w:type="dxa"/>
            </w:tcMar>
          </w:tcPr>
          <w:p w:rsidR="00000000" w:rsidRPr="00CA4746" w:rsidP="00CA4746">
            <w:pPr>
              <w:pStyle w:val="List"/>
            </w:pPr>
            <w:r w:rsidRPr="00CA4746">
              <w:t>3.1</w:t>
            </w:r>
            <w:r w:rsidRPr="00CA4746">
              <w:tab/>
              <w:t>Procurement process is finalised within agreed timeframes according to organisational requirements.</w:t>
            </w:r>
          </w:p>
          <w:p w:rsidR="00000000" w:rsidRPr="00CA4746" w:rsidP="00CA4746">
            <w:pPr>
              <w:pStyle w:val="List"/>
            </w:pPr>
            <w:r w:rsidRPr="00CA4746">
              <w:t>3.2</w:t>
            </w:r>
            <w:r w:rsidRPr="00CA4746">
              <w:tab/>
              <w:t>Inspection is arranged to confirm procurement meets required quality standards and procurement objec</w:t>
            </w:r>
            <w:r w:rsidRPr="00CA4746">
              <w:t>tives.</w:t>
            </w:r>
          </w:p>
          <w:p w:rsidR="00000000" w:rsidRPr="00CA4746" w:rsidP="00CA4746">
            <w:pPr>
              <w:pStyle w:val="List"/>
            </w:pPr>
            <w:r w:rsidRPr="00CA4746">
              <w:t>3.3</w:t>
            </w:r>
            <w:r w:rsidRPr="00CA4746">
              <w:tab/>
              <w:t>Defects or variances to procurement objectives are identified and prompt remedial action is taken according to organisational requirements.</w:t>
            </w:r>
          </w:p>
          <w:p w:rsidR="00000000" w:rsidRPr="00CA4746" w:rsidP="00CA4746">
            <w:pPr>
              <w:pStyle w:val="List"/>
            </w:pPr>
            <w:r w:rsidRPr="00CA4746">
              <w:t>3.4</w:t>
            </w:r>
            <w:r w:rsidRPr="00CA4746">
              <w:tab/>
            </w:r>
            <w:r w:rsidRPr="00CA4746">
              <w:rPr>
                <w:rStyle w:val="BoldandItalics"/>
              </w:rPr>
              <w:t>Business equipment and technology</w:t>
            </w:r>
            <w:r w:rsidRPr="00CA4746">
              <w:t xml:space="preserve"> are used to maintain systems, </w:t>
            </w:r>
            <w:r w:rsidRPr="00CA4746">
              <w:rPr>
                <w:rStyle w:val="BoldandItalics"/>
              </w:rPr>
              <w:t>records and reports</w:t>
            </w:r>
            <w:r w:rsidRPr="00CA4746">
              <w:t xml:space="preserve"> according to appl</w:t>
            </w:r>
            <w:r w:rsidRPr="00CA4746">
              <w:t>icable OHS, organisational and legislative requirements.</w:t>
            </w:r>
          </w:p>
        </w:tc>
      </w:tr>
    </w:tbl>
    <w:p w:rsidR="00B63B18" w:rsidP="00CA4746">
      <w:pPr>
        <w:pStyle w:val="BodyText"/>
      </w:pPr>
    </w:p>
    <w:p w:rsidR="00B63B18" w:rsidP="00CA4746">
      <w:pPr>
        <w:pStyle w:val="BodyText"/>
      </w:pPr>
    </w:p>
    <w:p w:rsidR="00000000" w:rsidRPr="00CA4746" w:rsidP="00CA4746">
      <w:pPr>
        <w:pStyle w:val="Heading1"/>
      </w:pPr>
      <w:bookmarkStart w:id="9" w:name="O_258742"/>
      <w:bookmarkEnd w:id="9"/>
      <w:r w:rsidRPr="00CA4746">
        <w:t>Required Skills and Knowledge</w:t>
      </w:r>
    </w:p>
    <w:tbl>
      <w:tblPr>
        <w:tblW w:w="0" w:type="auto"/>
        <w:tblLayout w:type="fixed"/>
        <w:tblCellMar>
          <w:left w:w="62" w:type="dxa"/>
          <w:right w:w="62" w:type="dxa"/>
        </w:tblCellMar>
        <w:tblLook w:val="0000"/>
      </w:tblPr>
      <w:tblGrid>
        <w:gridCol w:w="8513"/>
        <w:gridCol w:w="9"/>
      </w:tblGrid>
      <w:tr w:rsidTr="00B63B18">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CA4746">
            <w:pPr>
              <w:pStyle w:val="BodyText"/>
              <w:rPr>
                <w:lang w:val="en-NZ"/>
              </w:rPr>
            </w:pPr>
            <w:r w:rsidRPr="00CA4746">
              <w:rPr>
                <w:rStyle w:val="SpecialBold"/>
              </w:rPr>
              <w:t>REQUIRED SKILLS AND KNOWLEDGE</w:t>
            </w:r>
          </w:p>
        </w:tc>
      </w:tr>
      <w:tr w:rsidTr="00B63B18">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CA4746">
            <w:pPr>
              <w:pStyle w:val="BodyText"/>
              <w:rPr>
                <w:lang w:val="en-NZ"/>
              </w:rPr>
            </w:pPr>
            <w:r w:rsidRPr="00CA4746">
              <w:t>This section describes the essential skills and knowledge and their level, required for this unit.</w:t>
            </w:r>
          </w:p>
        </w:tc>
      </w:tr>
      <w:tr w:rsidTr="00B63B18">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CA4746" w:rsidP="00CA4746">
            <w:pPr>
              <w:pStyle w:val="BodyText"/>
            </w:pPr>
            <w:r w:rsidRPr="00CA4746">
              <w:rPr>
                <w:rStyle w:val="SpecialBold"/>
              </w:rPr>
              <w:t>Required skills</w:t>
            </w:r>
            <w:r w:rsidRPr="00CA4746">
              <w:t>:</w:t>
            </w:r>
          </w:p>
          <w:p w:rsidR="00000000" w:rsidRPr="00CA4746" w:rsidP="00CA4746">
            <w:pPr>
              <w:pStyle w:val="ListBullet"/>
            </w:pPr>
            <w:r w:rsidRPr="00CA4746">
              <w:t>communication skills to discuss and confirm procurement arrangements, interpret written and oral information, liaise with suppliers and obtain feedback</w:t>
            </w:r>
          </w:p>
          <w:p w:rsidR="00000000" w:rsidRPr="00CA4746" w:rsidP="00CA4746">
            <w:pPr>
              <w:pStyle w:val="ListBullet"/>
            </w:pPr>
            <w:r w:rsidRPr="00CA4746">
              <w:t>computing skills to access the internet and web pages, prepare and complete online forms, lodge electro</w:t>
            </w:r>
            <w:r w:rsidRPr="00CA4746">
              <w:t>nic documents and search online databases</w:t>
            </w:r>
          </w:p>
          <w:p w:rsidR="00000000" w:rsidRPr="00CA4746" w:rsidP="00CA4746">
            <w:pPr>
              <w:pStyle w:val="ListBullet"/>
            </w:pPr>
            <w:r w:rsidRPr="00CA4746">
              <w:t>interpersonal skills to relate to people from a range of social, cultural and ethnic backgrounds and varying physical and mental abilities</w:t>
            </w:r>
          </w:p>
          <w:p w:rsidR="00000000" w:rsidP="00CA4746">
            <w:pPr>
              <w:pStyle w:val="ListBullet"/>
              <w:rPr>
                <w:lang w:val="en-NZ"/>
              </w:rPr>
            </w:pPr>
            <w:r w:rsidRPr="00CA4746">
              <w:t>literacy skills to interpret written and oral information, including procur</w:t>
            </w:r>
            <w:r w:rsidRPr="00CA4746">
              <w:t>ement policies and procedures; and access and understand a variety of information</w:t>
            </w:r>
          </w:p>
        </w:tc>
      </w:tr>
      <w:tr w:rsidTr="00B63B18">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CA4746" w:rsidP="00CA4746">
            <w:pPr>
              <w:pStyle w:val="ListBullet"/>
            </w:pPr>
            <w:r w:rsidRPr="00CA4746">
              <w:t>organisational skills to coordinate work schedules and time lines</w:t>
            </w:r>
          </w:p>
          <w:p w:rsidR="00000000" w:rsidP="00CA4746">
            <w:pPr>
              <w:pStyle w:val="ListBullet"/>
              <w:rPr>
                <w:lang w:val="en-NZ"/>
              </w:rPr>
            </w:pPr>
            <w:r w:rsidRPr="00CA4746">
              <w:t>technology skills to complete documentation and maintain records, reports and a database of information ab</w:t>
            </w:r>
            <w:r w:rsidRPr="00CA4746">
              <w:t>out suppliers.</w:t>
            </w:r>
          </w:p>
        </w:tc>
      </w:tr>
      <w:tr w:rsidTr="00B63B18">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CA4746" w:rsidP="00CA4746">
            <w:pPr>
              <w:pStyle w:val="BodyText"/>
            </w:pPr>
            <w:r w:rsidRPr="00CA4746">
              <w:rPr>
                <w:rStyle w:val="SpecialBold"/>
              </w:rPr>
              <w:t>Required knowledge and understanding</w:t>
            </w:r>
            <w:r w:rsidRPr="00CA4746">
              <w:t>:</w:t>
            </w:r>
          </w:p>
          <w:p w:rsidR="00000000" w:rsidRPr="00CA4746" w:rsidP="00CA4746">
            <w:pPr>
              <w:pStyle w:val="ListBullet"/>
            </w:pPr>
            <w:r w:rsidRPr="00CA4746">
              <w:t>benefits and risks of a range of procurement options, such as lease, purchase, sale and leaseback, and term contract</w:t>
            </w:r>
          </w:p>
          <w:p w:rsidR="00000000" w:rsidRPr="00CA4746" w:rsidP="00CA4746">
            <w:pPr>
              <w:pStyle w:val="ListBullet"/>
            </w:pPr>
            <w:r w:rsidRPr="00CA4746">
              <w:t>best practice procurement principles</w:t>
            </w:r>
          </w:p>
          <w:p w:rsidR="00000000" w:rsidRPr="00CA4746" w:rsidP="00CA4746">
            <w:pPr>
              <w:pStyle w:val="ListBullet"/>
            </w:pPr>
            <w:r w:rsidRPr="00CA4746">
              <w:t>implications of warranties, guarantees and exclusions</w:t>
            </w:r>
          </w:p>
          <w:p w:rsidR="00000000" w:rsidRPr="00CA4746" w:rsidP="00CA4746">
            <w:pPr>
              <w:pStyle w:val="ListBullet"/>
            </w:pPr>
            <w:r w:rsidRPr="00CA4746">
              <w:t>key principles of procurement, including:</w:t>
            </w:r>
          </w:p>
          <w:p w:rsidR="00000000" w:rsidRPr="00CA4746" w:rsidP="00CA4746">
            <w:pPr>
              <w:pStyle w:val="ListBullet2"/>
            </w:pPr>
            <w:r w:rsidRPr="00CA4746">
              <w:t>accountability and recording</w:t>
            </w:r>
          </w:p>
          <w:p w:rsidR="00000000" w:rsidRPr="00CA4746" w:rsidP="00CA4746">
            <w:pPr>
              <w:pStyle w:val="ListBullet2"/>
            </w:pPr>
            <w:r w:rsidRPr="00CA4746">
              <w:t>ethics and fair dealing</w:t>
            </w:r>
          </w:p>
          <w:p w:rsidR="00000000" w:rsidRPr="00CA4746" w:rsidP="00CA4746">
            <w:pPr>
              <w:pStyle w:val="ListBullet2"/>
            </w:pPr>
            <w:r w:rsidRPr="00CA4746">
              <w:t>open and effective competition</w:t>
            </w:r>
          </w:p>
          <w:p w:rsidR="00000000" w:rsidRPr="00CA4746" w:rsidP="00CA4746">
            <w:pPr>
              <w:pStyle w:val="ListBullet2"/>
            </w:pPr>
            <w:r w:rsidRPr="00CA4746">
              <w:t>planning and professionalism</w:t>
            </w:r>
          </w:p>
          <w:p w:rsidR="00000000" w:rsidRPr="00CA4746" w:rsidP="00CA4746">
            <w:pPr>
              <w:pStyle w:val="ListBullet2"/>
            </w:pPr>
            <w:r w:rsidRPr="00CA4746">
              <w:t>value for money</w:t>
            </w:r>
          </w:p>
          <w:p w:rsidR="00000000" w:rsidRPr="00CA4746" w:rsidP="00CA4746">
            <w:pPr>
              <w:pStyle w:val="ListBullet"/>
            </w:pPr>
            <w:r w:rsidRPr="00CA4746">
              <w:t xml:space="preserve">limitations of work role, responsibility and professional abilities </w:t>
            </w:r>
          </w:p>
          <w:p w:rsidR="00000000" w:rsidRPr="00CA4746" w:rsidP="00CA4746">
            <w:pPr>
              <w:pStyle w:val="ListBullet"/>
            </w:pPr>
            <w:r w:rsidRPr="00CA4746">
              <w:t>organisation's policies and procedures for employment and tendering of services and procurement</w:t>
            </w:r>
          </w:p>
          <w:p w:rsidR="00000000" w:rsidRPr="00CA4746" w:rsidP="00CA4746">
            <w:pPr>
              <w:pStyle w:val="ListBullet"/>
            </w:pPr>
            <w:r w:rsidRPr="00CA4746">
              <w:t>relevant Australian standards</w:t>
            </w:r>
          </w:p>
          <w:p w:rsidR="00000000" w:rsidRPr="00CA4746" w:rsidP="00CA4746">
            <w:pPr>
              <w:pStyle w:val="ListBullet"/>
            </w:pPr>
            <w:r w:rsidRPr="00CA4746">
              <w:t>relevant federal and state or territory legislation and local</w:t>
            </w:r>
            <w:r w:rsidRPr="00CA4746">
              <w:t xml:space="preserve"> government regulations related to:</w:t>
            </w:r>
          </w:p>
          <w:p w:rsidR="00000000" w:rsidRPr="00CA4746" w:rsidP="00CA4746">
            <w:pPr>
              <w:pStyle w:val="ListBullet2"/>
            </w:pPr>
            <w:r w:rsidRPr="00CA4746">
              <w:t>anti-discrimination</w:t>
            </w:r>
          </w:p>
          <w:p w:rsidR="00000000" w:rsidRPr="00CA4746" w:rsidP="00CA4746">
            <w:pPr>
              <w:pStyle w:val="ListBullet2"/>
            </w:pPr>
            <w:r w:rsidRPr="00CA4746">
              <w:t>consumer protection</w:t>
            </w:r>
          </w:p>
          <w:p w:rsidR="00000000" w:rsidRPr="00CA4746" w:rsidP="00CA4746">
            <w:pPr>
              <w:pStyle w:val="ListBullet2"/>
            </w:pPr>
            <w:r w:rsidRPr="00CA4746">
              <w:t>environmental issues</w:t>
            </w:r>
          </w:p>
          <w:p w:rsidR="00000000" w:rsidRPr="00CA4746" w:rsidP="00CA4746">
            <w:pPr>
              <w:pStyle w:val="ListBullet2"/>
            </w:pPr>
            <w:r w:rsidRPr="00CA4746">
              <w:t>equal employment opportunity (EEO)</w:t>
            </w:r>
          </w:p>
          <w:p w:rsidR="00000000" w:rsidRPr="00CA4746" w:rsidP="00CA4746">
            <w:pPr>
              <w:pStyle w:val="ListBullet2"/>
            </w:pPr>
            <w:r w:rsidRPr="00CA4746">
              <w:t>financial probity</w:t>
            </w:r>
          </w:p>
          <w:p w:rsidR="00000000" w:rsidRPr="00CA4746" w:rsidP="00CA4746">
            <w:pPr>
              <w:pStyle w:val="ListBullet2"/>
            </w:pPr>
            <w:r w:rsidRPr="00CA4746">
              <w:t>franchise and business structures</w:t>
            </w:r>
          </w:p>
          <w:p w:rsidR="00000000" w:rsidRPr="00CA4746" w:rsidP="00CA4746">
            <w:pPr>
              <w:pStyle w:val="ListBullet2"/>
            </w:pPr>
            <w:r w:rsidRPr="00CA4746">
              <w:t>industrial relations</w:t>
            </w:r>
          </w:p>
          <w:p w:rsidR="00000000" w:rsidRPr="00CA4746" w:rsidP="00CA4746">
            <w:pPr>
              <w:pStyle w:val="ListBullet2"/>
            </w:pPr>
            <w:r w:rsidRPr="00CA4746">
              <w:t>OHS</w:t>
            </w:r>
          </w:p>
          <w:p w:rsidR="00000000" w:rsidRPr="00CA4746" w:rsidP="00CA4746">
            <w:pPr>
              <w:pStyle w:val="ListBullet2"/>
            </w:pPr>
            <w:r w:rsidRPr="00CA4746">
              <w:t>property sales, leasing and management</w:t>
            </w:r>
          </w:p>
          <w:p w:rsidR="00000000" w:rsidP="00CA4746">
            <w:pPr>
              <w:pStyle w:val="ListBullet"/>
              <w:rPr>
                <w:lang w:val="en-NZ"/>
              </w:rPr>
            </w:pPr>
            <w:r w:rsidRPr="00CA4746">
              <w:t>tendering and contracting processes, including a range of contractual arrangements</w:t>
            </w:r>
          </w:p>
        </w:tc>
      </w:tr>
      <w:tr w:rsidTr="00B63B18">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CA4746" w:rsidP="00CA4746">
            <w:pPr>
              <w:pStyle w:val="ListBullet"/>
            </w:pPr>
            <w:r w:rsidRPr="00CA4746">
              <w:t>user needs and requirements for facilities</w:t>
            </w:r>
          </w:p>
          <w:p w:rsidR="00000000" w:rsidRPr="00CA4746" w:rsidP="00CA4746">
            <w:pPr>
              <w:pStyle w:val="ListBullet"/>
            </w:pPr>
            <w:r w:rsidRPr="00CA4746">
              <w:t>whole of life costing and price-quality relationship issues.</w:t>
            </w:r>
          </w:p>
        </w:tc>
      </w:tr>
    </w:tbl>
    <w:p w:rsidR="00B63B18" w:rsidP="00CA4746">
      <w:pPr>
        <w:pStyle w:val="BodyText"/>
      </w:pPr>
    </w:p>
    <w:p w:rsidR="00B63B18" w:rsidP="00CA4746">
      <w:pPr>
        <w:pStyle w:val="BodyText"/>
      </w:pPr>
    </w:p>
    <w:p w:rsidR="00000000" w:rsidRPr="00CA4746" w:rsidP="00CA4746">
      <w:pPr>
        <w:pStyle w:val="Heading1"/>
      </w:pPr>
      <w:bookmarkStart w:id="10" w:name="O_242776"/>
      <w:bookmarkEnd w:id="10"/>
      <w:r w:rsidRPr="00CA4746">
        <w:t>Evidence Guide</w:t>
      </w:r>
    </w:p>
    <w:p w:rsidR="00000000" w:rsidRPr="00CA4746" w:rsidP="00CA4746">
      <w:pPr>
        <w:pStyle w:val="BodyText"/>
      </w:pPr>
      <w:r w:rsidRPr="00CA4746">
        <w:rPr>
          <w:rStyle w:val="SpecialBold"/>
        </w:rPr>
        <w:t>EVIDENCE GUIDE</w:t>
      </w:r>
    </w:p>
    <w:p w:rsidR="00000000" w:rsidRPr="00CA4746" w:rsidP="00CA4746">
      <w:pPr>
        <w:pStyle w:val="BodyText"/>
      </w:pPr>
      <w:r w:rsidRPr="00CA4746">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40"/>
      </w:tblGrid>
      <w:tr w:rsidTr="00B63B18">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CA4746">
            <w:pPr>
              <w:pStyle w:val="BodyText"/>
              <w:rPr>
                <w:lang w:val="en-NZ"/>
              </w:rPr>
            </w:pPr>
            <w:r w:rsidRPr="00CA4746">
              <w:rPr>
                <w:rStyle w:val="SpecialBold"/>
              </w:rPr>
              <w:t>Overview of assessment</w:t>
            </w:r>
          </w:p>
        </w:tc>
        <w:tc>
          <w:tcPr>
            <w:tcW w:w="5940" w:type="dxa"/>
            <w:tcBorders>
              <w:top w:val="nil"/>
              <w:left w:val="nil"/>
              <w:bottom w:val="nil"/>
              <w:right w:val="nil"/>
            </w:tcBorders>
            <w:tcMar>
              <w:top w:w="0" w:type="dxa"/>
              <w:left w:w="62" w:type="dxa"/>
              <w:bottom w:w="0" w:type="dxa"/>
              <w:right w:w="62" w:type="dxa"/>
            </w:tcMar>
          </w:tcPr>
          <w:p w:rsidR="00000000" w:rsidP="00CA4746">
            <w:pPr>
              <w:pStyle w:val="BodyText"/>
              <w:rPr>
                <w:lang w:val="en-NZ"/>
              </w:rPr>
            </w:pPr>
            <w:r w:rsidRPr="00CA4746">
              <w:t xml:space="preserve">This unit of </w:t>
            </w:r>
            <w:r w:rsidRPr="00CA4746">
              <w:t>competency could be assessed through practical demonstration of implementing and monitoring purchasing processes for goods and services. Targeted written (including alternative formats where necessary) or verbal questioning to assess the candidate's underp</w:t>
            </w:r>
            <w:r w:rsidRPr="00CA4746">
              <w:t xml:space="preserve">inning knowledge would provide additional supporting evidence of competence. The demonstration and questioning would include collecting evidence of the candidate's knowledge and application of ethical standards and relevant federal, and state or territory </w:t>
            </w:r>
            <w:r w:rsidRPr="00CA4746">
              <w:t>legislation and regulations. This assessment may be carried out in a simulated or workplace environment.</w:t>
            </w:r>
          </w:p>
        </w:tc>
      </w:tr>
      <w:tr w:rsidTr="00B63B18">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CA4746">
            <w:pPr>
              <w:pStyle w:val="BodyText"/>
              <w:rPr>
                <w:lang w:val="en-NZ"/>
              </w:rPr>
            </w:pPr>
            <w:r w:rsidRPr="00CA4746">
              <w:rPr>
                <w:rStyle w:val="SpecialBold"/>
              </w:rPr>
              <w:t>Critical aspects for assessment and evidence required to demonstrate competency in this unit</w:t>
            </w:r>
          </w:p>
        </w:tc>
        <w:tc>
          <w:tcPr>
            <w:tcW w:w="5940" w:type="dxa"/>
            <w:tcBorders>
              <w:top w:val="nil"/>
              <w:left w:val="nil"/>
              <w:bottom w:val="nil"/>
              <w:right w:val="nil"/>
            </w:tcBorders>
            <w:tcMar>
              <w:top w:w="0" w:type="dxa"/>
              <w:left w:w="62" w:type="dxa"/>
              <w:bottom w:w="0" w:type="dxa"/>
              <w:right w:w="62" w:type="dxa"/>
            </w:tcMar>
          </w:tcPr>
          <w:p w:rsidR="00000000" w:rsidRPr="00CA4746" w:rsidP="00CA4746">
            <w:pPr>
              <w:pStyle w:val="BodyText"/>
            </w:pPr>
            <w:r w:rsidRPr="00CA4746">
              <w:t>A person who demonstrates competency in this unit must be able to provide evidence of:</w:t>
            </w:r>
          </w:p>
          <w:p w:rsidR="00000000" w:rsidRPr="00CA4746" w:rsidP="00CA4746">
            <w:pPr>
              <w:pStyle w:val="ListBullet"/>
            </w:pPr>
            <w:r w:rsidRPr="00CA4746">
              <w:t>accurately reviewing procurement objectives and relevant information to determine procurement processes, and sourcing appropriate authority or delegations for procureme</w:t>
            </w:r>
            <w:r w:rsidRPr="00CA4746">
              <w:t>nt</w:t>
            </w:r>
          </w:p>
          <w:p w:rsidR="00000000" w:rsidRPr="00CA4746" w:rsidP="00CA4746">
            <w:pPr>
              <w:pStyle w:val="ListBullet"/>
            </w:pPr>
            <w:r w:rsidRPr="00CA4746">
              <w:t>finalising procurement process within agreed timeframes and using business equipment and technology to maintain records and reports</w:t>
            </w:r>
          </w:p>
          <w:p w:rsidR="00000000" w:rsidRPr="00CA4746" w:rsidP="00CA4746">
            <w:pPr>
              <w:pStyle w:val="ListBullet"/>
            </w:pPr>
            <w:r w:rsidRPr="00CA4746">
              <w:t>knowledge of organisation's practices, ethical standards and legislative requirements associated with implementing and mo</w:t>
            </w:r>
            <w:r w:rsidRPr="00CA4746">
              <w:t>nitoring purchasing processes for goods and services</w:t>
            </w:r>
          </w:p>
          <w:p w:rsidR="00000000" w:rsidP="00CA4746">
            <w:pPr>
              <w:pStyle w:val="ListBullet"/>
              <w:rPr>
                <w:lang w:val="en-NZ"/>
              </w:rPr>
            </w:pPr>
            <w:r w:rsidRPr="00CA4746">
              <w:t>using communication to monitor effectively the implementation of the procurement process against budget parameters.</w:t>
            </w:r>
          </w:p>
        </w:tc>
      </w:tr>
      <w:tr w:rsidTr="00B63B18">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CA4746">
            <w:pPr>
              <w:pStyle w:val="BodyText"/>
              <w:rPr>
                <w:lang w:val="en-NZ"/>
              </w:rPr>
            </w:pPr>
            <w:r w:rsidRPr="00CA4746">
              <w:rPr>
                <w:rStyle w:val="SpecialBold"/>
              </w:rPr>
              <w:t>Context of and specific resources for assessment</w:t>
            </w:r>
          </w:p>
        </w:tc>
        <w:tc>
          <w:tcPr>
            <w:tcW w:w="5940" w:type="dxa"/>
            <w:tcBorders>
              <w:top w:val="nil"/>
              <w:left w:val="nil"/>
              <w:bottom w:val="nil"/>
              <w:right w:val="nil"/>
            </w:tcBorders>
            <w:tcMar>
              <w:top w:w="0" w:type="dxa"/>
              <w:left w:w="62" w:type="dxa"/>
              <w:bottom w:w="0" w:type="dxa"/>
              <w:right w:w="62" w:type="dxa"/>
            </w:tcMar>
          </w:tcPr>
          <w:p w:rsidR="00000000" w:rsidRPr="00CA4746" w:rsidP="00CA4746">
            <w:pPr>
              <w:pStyle w:val="BodyText"/>
            </w:pPr>
            <w:r w:rsidRPr="00CA4746">
              <w:t xml:space="preserve">Resource implications for assessment </w:t>
            </w:r>
            <w:r w:rsidRPr="00CA4746">
              <w:t>include:</w:t>
            </w:r>
          </w:p>
          <w:p w:rsidR="00000000" w:rsidRPr="00CA4746" w:rsidP="00CA4746">
            <w:pPr>
              <w:pStyle w:val="ListBullet"/>
            </w:pPr>
            <w:r w:rsidRPr="00CA4746">
              <w:t>access to suitable simulated or real opportunities and resources to demonstrate competence</w:t>
            </w:r>
          </w:p>
          <w:p w:rsidR="00000000" w:rsidRPr="00CA4746" w:rsidP="00CA4746">
            <w:pPr>
              <w:pStyle w:val="ListBullet"/>
            </w:pPr>
            <w:r w:rsidRPr="00CA4746">
              <w:t>assessment instruments that may include personal planner and assessment record book</w:t>
            </w:r>
          </w:p>
          <w:p w:rsidR="00000000" w:rsidRPr="00CA4746" w:rsidP="00CA4746">
            <w:pPr>
              <w:pStyle w:val="ListBullet"/>
            </w:pPr>
            <w:r w:rsidRPr="00CA4746">
              <w:t>access to a registered provider of assessment services.</w:t>
            </w:r>
          </w:p>
          <w:p w:rsidR="00000000" w:rsidRPr="00CA4746" w:rsidP="00CA4746">
            <w:pPr>
              <w:pStyle w:val="BodyText"/>
            </w:pPr>
            <w:r w:rsidRPr="00CA4746">
              <w:t>Where applicabl</w:t>
            </w:r>
            <w:r w:rsidRPr="00CA4746">
              <w:t>e, physical resources should include equipment modified for people with disabilities.</w:t>
            </w:r>
          </w:p>
          <w:p w:rsidR="00000000" w:rsidRPr="00CA4746" w:rsidP="00CA4746">
            <w:pPr>
              <w:pStyle w:val="BodyText"/>
            </w:pPr>
            <w:r w:rsidRPr="00CA4746">
              <w:t>Access must be provided to appropriate learning and/or assessment support when required.</w:t>
            </w:r>
          </w:p>
          <w:p w:rsidR="00000000" w:rsidRPr="00CA4746" w:rsidP="00CA4746">
            <w:pPr>
              <w:pStyle w:val="BodyText"/>
            </w:pPr>
            <w:r w:rsidRPr="00CA4746">
              <w:t>Assessment processes and techniques must be culturally appropriate, and appropria</w:t>
            </w:r>
            <w:r w:rsidRPr="00CA4746">
              <w:t>te to the language and literacy capacity of the candidate and the work being performed.</w:t>
            </w:r>
          </w:p>
          <w:p w:rsidR="00000000" w:rsidRPr="00CA4746" w:rsidP="00CA4746">
            <w:pPr>
              <w:pStyle w:val="BodyText"/>
            </w:pPr>
            <w:r w:rsidRPr="00CA4746">
              <w:t>Validity and sufficiency of evidence require that:</w:t>
            </w:r>
          </w:p>
          <w:p w:rsidR="00000000" w:rsidRPr="00CA4746" w:rsidP="00CA4746">
            <w:pPr>
              <w:pStyle w:val="ListBullet"/>
            </w:pPr>
            <w:r w:rsidRPr="00CA4746">
              <w:t xml:space="preserve">competency will need to be demonstrated over a period of time reflecting the scope </w:t>
            </w:r>
            <w:r w:rsidRPr="00CA4746">
              <w:t>of the role and the practical requirements of the workplace</w:t>
            </w:r>
          </w:p>
          <w:p w:rsidR="00000000" w:rsidRPr="00CA4746" w:rsidP="00CA4746">
            <w:pPr>
              <w:pStyle w:val="ListBullet"/>
            </w:pPr>
            <w:r w:rsidRPr="00CA4746">
              <w:t>where the assessment is part of a structured learning experience the evidence collected must relate to a number of performances assessed at different points in time and separated by further learni</w:t>
            </w:r>
            <w:r w:rsidRPr="00CA4746">
              <w:t>ng and practice with a decision of competence only taken at the point when the assessor has complete confidence in the person's competence</w:t>
            </w:r>
          </w:p>
          <w:p w:rsidR="00000000" w:rsidRPr="00CA4746" w:rsidP="00CA4746">
            <w:pPr>
              <w:pStyle w:val="ListBullet"/>
            </w:pPr>
            <w:r w:rsidRPr="00CA4746">
              <w:t>all assessment that is part of a structured learning experience must include a combination of direct, indirect and su</w:t>
            </w:r>
            <w:r w:rsidRPr="00CA4746">
              <w:t>pplementary evidence</w:t>
            </w:r>
          </w:p>
          <w:p w:rsidR="00000000" w:rsidRPr="00CA4746" w:rsidP="00CA4746">
            <w:pPr>
              <w:pStyle w:val="ListBullet"/>
            </w:pPr>
            <w:r w:rsidRPr="00CA4746">
              <w:t>where assessment is for the purpose of recognition (RCC/RPL), the evidence provided will need to be current and show that it represents competency demonstrated over a period of time</w:t>
            </w:r>
          </w:p>
          <w:p w:rsidR="00000000" w:rsidRPr="00CA4746" w:rsidP="00CA4746">
            <w:pPr>
              <w:pStyle w:val="ListBullet"/>
            </w:pPr>
            <w:r w:rsidRPr="00CA4746">
              <w:t>assessment can be through simulated project-based act</w:t>
            </w:r>
            <w:r w:rsidRPr="00CA4746">
              <w:t>ivity and must include evidence relating to each of the elements in this unit.</w:t>
            </w:r>
          </w:p>
          <w:p w:rsidR="00000000" w:rsidRPr="00CA4746" w:rsidP="00CA4746">
            <w:pPr>
              <w:pStyle w:val="BodyText"/>
            </w:pPr>
            <w:r w:rsidRPr="00CA4746">
              <w:t>In all cases where practical assessment is used it will be combined with targeted questioning to assess the underpinning knowledge. Questioning will be undertaken in such a mann</w:t>
            </w:r>
            <w:r w:rsidRPr="00CA4746">
              <w:t>er as is appropriate to the language and literacy levels of the candidate and any cultural issues that may affect responses to the questions, and will reflect the requirements of the competency and the work being performed.</w:t>
            </w:r>
          </w:p>
        </w:tc>
      </w:tr>
    </w:tbl>
    <w:p w:rsidR="00B63B18" w:rsidP="00CA4746">
      <w:pPr>
        <w:pStyle w:val="BodyText"/>
      </w:pPr>
    </w:p>
    <w:p w:rsidR="00B63B18" w:rsidP="00CA4746">
      <w:pPr>
        <w:pStyle w:val="BodyText"/>
      </w:pPr>
    </w:p>
    <w:p w:rsidR="00000000" w:rsidRPr="00CA4746" w:rsidP="00CA4746">
      <w:pPr>
        <w:pStyle w:val="Heading1"/>
      </w:pPr>
      <w:bookmarkStart w:id="11" w:name="O_250759"/>
      <w:bookmarkEnd w:id="11"/>
      <w:r w:rsidRPr="00CA4746">
        <w:t>Range Stat</w:t>
      </w:r>
      <w:r w:rsidRPr="00CA4746">
        <w:t>ement</w:t>
      </w:r>
    </w:p>
    <w:p w:rsidR="00000000" w:rsidRPr="00CA4746" w:rsidP="00CA4746">
      <w:pPr>
        <w:pStyle w:val="BodyText"/>
      </w:pPr>
      <w:r w:rsidRPr="00CA4746">
        <w:rPr>
          <w:rStyle w:val="SpecialBold"/>
        </w:rPr>
        <w:t>RANGE STATEMENT</w:t>
      </w:r>
    </w:p>
    <w:p w:rsidR="00000000" w:rsidRPr="00CA4746" w:rsidP="00CA4746">
      <w:pPr>
        <w:pStyle w:val="BodyText"/>
      </w:pPr>
      <w:r w:rsidRPr="00CA4746">
        <w:t xml:space="preserve">The range statement relates to the unit of competency as a whole. It allows for different work environments and situations that may affect performance. </w:t>
      </w:r>
      <w:r w:rsidRPr="00CA4746">
        <w:rPr>
          <w:rStyle w:val="BoldandItalics"/>
        </w:rPr>
        <w:t>Bold italicised</w:t>
      </w:r>
      <w:r w:rsidRPr="00CA4746">
        <w:t xml:space="preserve"> wording in </w:t>
      </w:r>
      <w:r w:rsidRPr="00CA4746">
        <w:t>the performance criteria is detailed below. Add any essential operating conditions that may be present with training and assessment depending on the work situation, needs of the candidate, accessibility of the item, and local industry and regional contexts</w:t>
      </w:r>
      <w:r w:rsidRPr="00CA4746">
        <w:t>.</w:t>
      </w:r>
    </w:p>
    <w:tbl>
      <w:tblPr>
        <w:tblW w:w="0" w:type="auto"/>
        <w:tblLayout w:type="fixed"/>
        <w:tblCellMar>
          <w:left w:w="62" w:type="dxa"/>
          <w:right w:w="62" w:type="dxa"/>
        </w:tblCellMar>
        <w:tblLook w:val="0000"/>
      </w:tblPr>
      <w:tblGrid>
        <w:gridCol w:w="2808"/>
        <w:gridCol w:w="5918"/>
      </w:tblGrid>
      <w:tr w:rsidTr="00B63B1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A4746">
            <w:pPr>
              <w:pStyle w:val="BodyText"/>
              <w:rPr>
                <w:lang w:val="en-NZ"/>
              </w:rPr>
            </w:pPr>
            <w:r w:rsidRPr="00CA4746">
              <w:rPr>
                <w:rStyle w:val="BoldandItalics"/>
              </w:rPr>
              <w:t>Procurement</w:t>
            </w:r>
            <w:r w:rsidRPr="00CA4746">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CA4746" w:rsidP="00CA4746">
            <w:pPr>
              <w:pStyle w:val="ListBullet"/>
            </w:pPr>
            <w:r w:rsidRPr="00CA4746">
              <w:t>common use contracts</w:t>
            </w:r>
          </w:p>
          <w:p w:rsidR="00000000" w:rsidRPr="00CA4746" w:rsidP="00CA4746">
            <w:pPr>
              <w:pStyle w:val="ListBullet"/>
            </w:pPr>
            <w:r w:rsidRPr="00CA4746">
              <w:t>facilities management</w:t>
            </w:r>
          </w:p>
          <w:p w:rsidR="00000000" w:rsidRPr="00CA4746" w:rsidP="00CA4746">
            <w:pPr>
              <w:pStyle w:val="ListBullet"/>
            </w:pPr>
            <w:r w:rsidRPr="00CA4746">
              <w:t>franchising</w:t>
            </w:r>
          </w:p>
          <w:p w:rsidR="00000000" w:rsidRPr="00CA4746" w:rsidP="00CA4746">
            <w:pPr>
              <w:pStyle w:val="ListBullet"/>
            </w:pPr>
            <w:r w:rsidRPr="00CA4746">
              <w:t>gainsharing and open book</w:t>
            </w:r>
          </w:p>
          <w:p w:rsidR="00000000" w:rsidRPr="00CA4746" w:rsidP="00CA4746">
            <w:pPr>
              <w:pStyle w:val="ListBullet"/>
            </w:pPr>
            <w:r w:rsidRPr="00CA4746">
              <w:t>incentive contracting</w:t>
            </w:r>
          </w:p>
          <w:p w:rsidR="00000000" w:rsidRPr="00CA4746" w:rsidP="00CA4746">
            <w:pPr>
              <w:pStyle w:val="ListBullet"/>
            </w:pPr>
            <w:r w:rsidRPr="00CA4746">
              <w:t>leasing and buying</w:t>
            </w:r>
          </w:p>
          <w:p w:rsidR="00000000" w:rsidRPr="00CA4746" w:rsidP="00CA4746">
            <w:pPr>
              <w:pStyle w:val="ListBullet"/>
            </w:pPr>
            <w:r w:rsidRPr="00CA4746">
              <w:t>maintenance and support arrangements</w:t>
            </w:r>
          </w:p>
          <w:p w:rsidR="00000000" w:rsidRPr="00CA4746" w:rsidP="00CA4746">
            <w:pPr>
              <w:pStyle w:val="ListBullet"/>
            </w:pPr>
            <w:r w:rsidRPr="00CA4746">
              <w:t>pre-qualification of suppliers</w:t>
            </w:r>
          </w:p>
          <w:p w:rsidR="00000000" w:rsidRPr="00CA4746" w:rsidP="00CA4746">
            <w:pPr>
              <w:pStyle w:val="ListBullet"/>
            </w:pPr>
            <w:r w:rsidRPr="00CA4746">
              <w:t>prime contractors and subcontractors</w:t>
            </w:r>
          </w:p>
          <w:p w:rsidR="00000000" w:rsidRPr="00CA4746" w:rsidP="00CA4746">
            <w:pPr>
              <w:pStyle w:val="ListBullet"/>
            </w:pPr>
            <w:r w:rsidRPr="00CA4746">
              <w:t>r</w:t>
            </w:r>
            <w:r w:rsidRPr="00CA4746">
              <w:t>esearch and development</w:t>
            </w:r>
          </w:p>
          <w:p w:rsidR="00000000" w:rsidRPr="00CA4746" w:rsidP="00CA4746">
            <w:pPr>
              <w:pStyle w:val="ListBullet"/>
            </w:pPr>
            <w:r w:rsidRPr="00CA4746">
              <w:t>short-term or long-term arrangements</w:t>
            </w:r>
          </w:p>
          <w:p w:rsidR="00000000" w:rsidRPr="00CA4746" w:rsidP="00CA4746">
            <w:pPr>
              <w:pStyle w:val="ListBullet"/>
            </w:pPr>
            <w:r w:rsidRPr="00CA4746">
              <w:t>sole or multiple suppliers</w:t>
            </w:r>
          </w:p>
          <w:p w:rsidR="00000000" w:rsidRPr="00CA4746" w:rsidP="00CA4746">
            <w:pPr>
              <w:pStyle w:val="ListBullet"/>
            </w:pPr>
            <w:r w:rsidRPr="00CA4746">
              <w:t>standard form agreements</w:t>
            </w:r>
          </w:p>
          <w:p w:rsidR="00000000" w:rsidP="00CA4746">
            <w:pPr>
              <w:pStyle w:val="ListBullet"/>
              <w:rPr>
                <w:lang w:val="en-NZ"/>
              </w:rPr>
            </w:pPr>
            <w:r w:rsidRPr="00CA4746">
              <w:t>standing orders.</w:t>
            </w:r>
          </w:p>
        </w:tc>
      </w:tr>
      <w:tr w:rsidTr="00B63B1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A4746">
            <w:pPr>
              <w:pStyle w:val="BodyText"/>
              <w:rPr>
                <w:lang w:val="en-NZ"/>
              </w:rPr>
            </w:pPr>
            <w:r w:rsidRPr="00CA4746">
              <w:rPr>
                <w:rStyle w:val="BoldandItalics"/>
              </w:rPr>
              <w:t>Organisational requirements</w:t>
            </w:r>
            <w:r w:rsidRPr="00CA4746">
              <w:t xml:space="preserve"> may be outlined and reflected in:</w:t>
            </w:r>
          </w:p>
        </w:tc>
        <w:tc>
          <w:tcPr>
            <w:tcW w:w="5918" w:type="dxa"/>
            <w:tcBorders>
              <w:top w:val="nil"/>
              <w:left w:val="nil"/>
              <w:bottom w:val="nil"/>
              <w:right w:val="nil"/>
            </w:tcBorders>
            <w:tcMar>
              <w:top w:w="0" w:type="dxa"/>
              <w:left w:w="62" w:type="dxa"/>
              <w:bottom w:w="0" w:type="dxa"/>
              <w:right w:w="62" w:type="dxa"/>
            </w:tcMar>
          </w:tcPr>
          <w:p w:rsidR="00000000" w:rsidRPr="00CA4746" w:rsidP="00CA4746">
            <w:pPr>
              <w:pStyle w:val="ListBullet"/>
            </w:pPr>
            <w:r w:rsidRPr="00CA4746">
              <w:t>access and equity principles and practice guidelines</w:t>
            </w:r>
          </w:p>
          <w:p w:rsidR="00000000" w:rsidRPr="00CA4746" w:rsidP="00CA4746">
            <w:pPr>
              <w:pStyle w:val="ListBullet"/>
            </w:pPr>
            <w:r w:rsidRPr="00CA4746">
              <w:t>business and performance plans</w:t>
            </w:r>
          </w:p>
          <w:p w:rsidR="00000000" w:rsidRPr="00CA4746" w:rsidP="00CA4746">
            <w:pPr>
              <w:pStyle w:val="ListBullet"/>
            </w:pPr>
            <w:r w:rsidRPr="00CA4746">
              <w:t>complaint and dispute resolution procedures</w:t>
            </w:r>
          </w:p>
          <w:p w:rsidR="00000000" w:rsidRPr="00CA4746" w:rsidP="00CA4746">
            <w:pPr>
              <w:pStyle w:val="ListBullet"/>
            </w:pPr>
            <w:r w:rsidRPr="00CA4746">
              <w:t>goals, objectives, plans, systems and processes</w:t>
            </w:r>
          </w:p>
          <w:p w:rsidR="00000000" w:rsidRPr="00CA4746" w:rsidP="00CA4746">
            <w:pPr>
              <w:pStyle w:val="ListBullet"/>
            </w:pPr>
            <w:r w:rsidRPr="00CA4746">
              <w:t>legal and ethical requirements and codes of practice</w:t>
            </w:r>
          </w:p>
          <w:p w:rsidR="00000000" w:rsidRPr="00CA4746" w:rsidP="00CA4746">
            <w:pPr>
              <w:pStyle w:val="ListBullet"/>
            </w:pPr>
            <w:r w:rsidRPr="00CA4746">
              <w:t>mission statements and strategic plans</w:t>
            </w:r>
          </w:p>
          <w:p w:rsidR="00000000" w:rsidRPr="00CA4746" w:rsidP="00CA4746">
            <w:pPr>
              <w:pStyle w:val="ListBullet"/>
            </w:pPr>
            <w:r w:rsidRPr="00CA4746">
              <w:t>OHS policies, procedures and programs</w:t>
            </w:r>
          </w:p>
          <w:p w:rsidR="00000000" w:rsidP="00CA4746">
            <w:pPr>
              <w:pStyle w:val="ListBullet"/>
              <w:rPr>
                <w:lang w:val="en-NZ"/>
              </w:rPr>
            </w:pPr>
            <w:r w:rsidRPr="00CA4746">
              <w:t>pol</w:t>
            </w:r>
            <w:r w:rsidRPr="00CA4746">
              <w:t>icies and procedures in relation to client service</w:t>
            </w:r>
          </w:p>
        </w:tc>
      </w:tr>
      <w:tr w:rsidTr="00B63B1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A4746">
            <w:pPr>
              <w:pStyle w:val="BodyText"/>
              <w:rPr>
                <w:lang w:val="en-NZ"/>
              </w:rPr>
            </w:pPr>
          </w:p>
        </w:tc>
        <w:tc>
          <w:tcPr>
            <w:tcW w:w="5918" w:type="dxa"/>
            <w:tcBorders>
              <w:top w:val="nil"/>
              <w:left w:val="nil"/>
              <w:bottom w:val="nil"/>
              <w:right w:val="nil"/>
            </w:tcBorders>
            <w:tcMar>
              <w:top w:w="0" w:type="dxa"/>
              <w:left w:w="62" w:type="dxa"/>
              <w:bottom w:w="0" w:type="dxa"/>
              <w:right w:w="62" w:type="dxa"/>
            </w:tcMar>
          </w:tcPr>
          <w:p w:rsidR="00000000" w:rsidRPr="00CA4746" w:rsidP="00CA4746">
            <w:pPr>
              <w:pStyle w:val="ListBullet"/>
            </w:pPr>
            <w:r w:rsidRPr="00CA4746">
              <w:t>quality and continuous improvement processes and standards</w:t>
            </w:r>
          </w:p>
          <w:p w:rsidR="00000000" w:rsidP="00CA4746">
            <w:pPr>
              <w:pStyle w:val="ListBullet"/>
              <w:rPr>
                <w:lang w:val="en-NZ"/>
              </w:rPr>
            </w:pPr>
            <w:r w:rsidRPr="00CA4746">
              <w:t>quality assurance and procedure manuals.</w:t>
            </w:r>
          </w:p>
        </w:tc>
      </w:tr>
      <w:tr w:rsidTr="00B63B1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A4746">
            <w:pPr>
              <w:pStyle w:val="BodyText"/>
              <w:rPr>
                <w:lang w:val="en-NZ"/>
              </w:rPr>
            </w:pPr>
            <w:r w:rsidRPr="00CA4746">
              <w:rPr>
                <w:rStyle w:val="BoldandItalics"/>
              </w:rPr>
              <w:t>Legislative requirements</w:t>
            </w:r>
            <w:r w:rsidRPr="00CA4746">
              <w:t xml:space="preserve"> may be outlined and reflected in:</w:t>
            </w:r>
          </w:p>
        </w:tc>
        <w:tc>
          <w:tcPr>
            <w:tcW w:w="5918" w:type="dxa"/>
            <w:tcBorders>
              <w:top w:val="nil"/>
              <w:left w:val="nil"/>
              <w:bottom w:val="nil"/>
              <w:right w:val="nil"/>
            </w:tcBorders>
            <w:tcMar>
              <w:top w:w="0" w:type="dxa"/>
              <w:left w:w="62" w:type="dxa"/>
              <w:bottom w:w="0" w:type="dxa"/>
              <w:right w:w="62" w:type="dxa"/>
            </w:tcMar>
          </w:tcPr>
          <w:p w:rsidR="00000000" w:rsidRPr="00CA4746" w:rsidP="00CA4746">
            <w:pPr>
              <w:pStyle w:val="ListBullet"/>
            </w:pPr>
            <w:r w:rsidRPr="00CA4746">
              <w:t>Australian standards</w:t>
            </w:r>
          </w:p>
          <w:p w:rsidR="00000000" w:rsidRPr="00CA4746" w:rsidP="00CA4746">
            <w:pPr>
              <w:pStyle w:val="ListBullet"/>
            </w:pPr>
            <w:r w:rsidRPr="00CA4746">
              <w:t>general duty of care to clients</w:t>
            </w:r>
          </w:p>
          <w:p w:rsidR="00000000" w:rsidRPr="00CA4746" w:rsidP="00CA4746">
            <w:pPr>
              <w:pStyle w:val="ListBullet"/>
            </w:pPr>
            <w:r w:rsidRPr="00CA4746">
              <w:t>home building requirements</w:t>
            </w:r>
          </w:p>
          <w:p w:rsidR="00000000" w:rsidRPr="00CA4746" w:rsidP="00CA4746">
            <w:pPr>
              <w:pStyle w:val="ListBullet"/>
            </w:pPr>
            <w:r w:rsidRPr="00CA4746">
              <w:t>privacy requirements</w:t>
            </w:r>
          </w:p>
          <w:p w:rsidR="00000000" w:rsidRPr="00CA4746" w:rsidP="00CA4746">
            <w:pPr>
              <w:pStyle w:val="ListBullet"/>
            </w:pPr>
            <w:r w:rsidRPr="00CA4746">
              <w:t>relevant federal, and state or territory legislation that affects organisational operation, including:</w:t>
            </w:r>
          </w:p>
          <w:p w:rsidR="00000000" w:rsidRPr="00CA4746" w:rsidP="00CA4746">
            <w:pPr>
              <w:pStyle w:val="ListBullet2"/>
            </w:pPr>
            <w:r w:rsidRPr="00CA4746">
              <w:t>anti-discrimination and diversity</w:t>
            </w:r>
          </w:p>
          <w:p w:rsidR="00000000" w:rsidRPr="00CA4746" w:rsidP="00CA4746">
            <w:pPr>
              <w:pStyle w:val="ListBullet2"/>
            </w:pPr>
            <w:r w:rsidRPr="00CA4746">
              <w:t>environmental issues</w:t>
            </w:r>
          </w:p>
          <w:p w:rsidR="00000000" w:rsidRPr="00CA4746" w:rsidP="00CA4746">
            <w:pPr>
              <w:pStyle w:val="ListBullet2"/>
            </w:pPr>
            <w:r w:rsidRPr="00CA4746">
              <w:t>EEO</w:t>
            </w:r>
          </w:p>
          <w:p w:rsidR="00000000" w:rsidRPr="00CA4746" w:rsidP="00CA4746">
            <w:pPr>
              <w:pStyle w:val="ListBullet2"/>
            </w:pPr>
            <w:r w:rsidRPr="00CA4746">
              <w:t>industrial re</w:t>
            </w:r>
            <w:r w:rsidRPr="00CA4746">
              <w:t>lations</w:t>
            </w:r>
          </w:p>
          <w:p w:rsidR="00000000" w:rsidRPr="00CA4746" w:rsidP="00CA4746">
            <w:pPr>
              <w:pStyle w:val="ListBullet2"/>
            </w:pPr>
            <w:r w:rsidRPr="00CA4746">
              <w:t>OHS</w:t>
            </w:r>
          </w:p>
          <w:p w:rsidR="00000000" w:rsidRPr="00CA4746" w:rsidP="00CA4746">
            <w:pPr>
              <w:pStyle w:val="ListBullet"/>
            </w:pPr>
            <w:r w:rsidRPr="00CA4746">
              <w:t>relevant industry codes of practice covering the market sector and industry, financial transactions, taxation, environment, construction, land use, native title, zoning, utilities use (water, gas and electricity), and contract or common law</w:t>
            </w:r>
          </w:p>
          <w:p w:rsidR="00000000" w:rsidRPr="00CA4746" w:rsidP="00CA4746">
            <w:pPr>
              <w:pStyle w:val="ListBullet"/>
            </w:pPr>
            <w:r w:rsidRPr="00CA4746">
              <w:t>st</w:t>
            </w:r>
            <w:r w:rsidRPr="00CA4746">
              <w:t>rata, community and company titles</w:t>
            </w:r>
          </w:p>
          <w:p w:rsidR="00000000" w:rsidRPr="00CA4746" w:rsidP="00CA4746">
            <w:pPr>
              <w:pStyle w:val="ListBullet"/>
            </w:pPr>
            <w:r w:rsidRPr="00CA4746">
              <w:t>tenancy agreements</w:t>
            </w:r>
          </w:p>
          <w:p w:rsidR="00000000" w:rsidP="00CA4746">
            <w:pPr>
              <w:pStyle w:val="ListBullet"/>
              <w:rPr>
                <w:lang w:val="en-NZ"/>
              </w:rPr>
            </w:pPr>
            <w:r w:rsidRPr="00CA4746">
              <w:t>trade practices laws and guidelines.</w:t>
            </w:r>
          </w:p>
        </w:tc>
      </w:tr>
      <w:tr w:rsidTr="00B63B1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A4746">
            <w:pPr>
              <w:pStyle w:val="BodyText"/>
              <w:rPr>
                <w:lang w:val="en-NZ"/>
              </w:rPr>
            </w:pPr>
            <w:r w:rsidRPr="00CA4746">
              <w:rPr>
                <w:rStyle w:val="BoldandItalics"/>
              </w:rPr>
              <w:t>Information</w:t>
            </w:r>
            <w:r w:rsidRPr="00CA4746">
              <w:t xml:space="preserve"> may relate to:</w:t>
            </w:r>
          </w:p>
        </w:tc>
        <w:tc>
          <w:tcPr>
            <w:tcW w:w="5918" w:type="dxa"/>
            <w:tcBorders>
              <w:top w:val="nil"/>
              <w:left w:val="nil"/>
              <w:bottom w:val="nil"/>
              <w:right w:val="nil"/>
            </w:tcBorders>
            <w:tcMar>
              <w:top w:w="0" w:type="dxa"/>
              <w:left w:w="62" w:type="dxa"/>
              <w:bottom w:w="0" w:type="dxa"/>
              <w:right w:w="62" w:type="dxa"/>
            </w:tcMar>
          </w:tcPr>
          <w:p w:rsidR="00000000" w:rsidRPr="00CA4746" w:rsidP="00CA4746">
            <w:pPr>
              <w:pStyle w:val="ListBullet"/>
            </w:pPr>
            <w:r w:rsidRPr="00CA4746">
              <w:t>budgets and operating costs</w:t>
            </w:r>
          </w:p>
          <w:p w:rsidR="00000000" w:rsidRPr="00CA4746" w:rsidP="00CA4746">
            <w:pPr>
              <w:pStyle w:val="ListBullet"/>
            </w:pPr>
            <w:r w:rsidRPr="00CA4746">
              <w:t>contracts and tender documentation</w:t>
            </w:r>
          </w:p>
          <w:p w:rsidR="00000000" w:rsidRPr="00CA4746" w:rsidP="00CA4746">
            <w:pPr>
              <w:pStyle w:val="ListBullet"/>
            </w:pPr>
            <w:r w:rsidRPr="00CA4746">
              <w:t>facility and asset management plans</w:t>
            </w:r>
          </w:p>
          <w:p w:rsidR="00000000" w:rsidRPr="00CA4746" w:rsidP="00CA4746">
            <w:pPr>
              <w:pStyle w:val="ListBullet"/>
            </w:pPr>
            <w:r w:rsidRPr="00CA4746">
              <w:t>goods and services</w:t>
            </w:r>
          </w:p>
          <w:p w:rsidR="00000000" w:rsidRPr="00CA4746" w:rsidP="00CA4746">
            <w:pPr>
              <w:pStyle w:val="ListBullet"/>
            </w:pPr>
            <w:r w:rsidRPr="00CA4746">
              <w:t>legal documentation</w:t>
            </w:r>
          </w:p>
          <w:p w:rsidR="00000000" w:rsidRPr="00CA4746" w:rsidP="00CA4746">
            <w:pPr>
              <w:pStyle w:val="ListBullet"/>
            </w:pPr>
            <w:r w:rsidRPr="00CA4746">
              <w:t>maintenance plans and strategies</w:t>
            </w:r>
          </w:p>
          <w:p w:rsidR="00000000" w:rsidRPr="00CA4746" w:rsidP="00CA4746">
            <w:pPr>
              <w:pStyle w:val="ListBullet"/>
            </w:pPr>
            <w:r w:rsidRPr="00CA4746">
              <w:t>management policy and procedures</w:t>
            </w:r>
          </w:p>
          <w:p w:rsidR="00000000" w:rsidRPr="00CA4746" w:rsidP="00CA4746">
            <w:pPr>
              <w:pStyle w:val="ListBullet"/>
            </w:pPr>
            <w:r w:rsidRPr="00CA4746">
              <w:t>organisational and business strategic plans</w:t>
            </w:r>
          </w:p>
          <w:p w:rsidR="00000000" w:rsidRPr="00CA4746" w:rsidP="00CA4746">
            <w:pPr>
              <w:pStyle w:val="ListBullet"/>
            </w:pPr>
            <w:r w:rsidRPr="00CA4746">
              <w:t>procurement guidelines, practices and policies</w:t>
            </w:r>
          </w:p>
          <w:p w:rsidR="00000000" w:rsidRPr="00CA4746" w:rsidP="00CA4746">
            <w:pPr>
              <w:pStyle w:val="ListBullet"/>
            </w:pPr>
            <w:r w:rsidRPr="00CA4746">
              <w:t>property drawings</w:t>
            </w:r>
          </w:p>
          <w:p w:rsidR="00000000" w:rsidRPr="00CA4746" w:rsidP="00CA4746">
            <w:pPr>
              <w:pStyle w:val="ListBullet"/>
            </w:pPr>
            <w:r w:rsidRPr="00CA4746">
              <w:t>quotations and invoices</w:t>
            </w:r>
          </w:p>
          <w:p w:rsidR="00000000" w:rsidRPr="00CA4746" w:rsidP="00CA4746">
            <w:pPr>
              <w:pStyle w:val="ListBullet"/>
            </w:pPr>
            <w:r w:rsidRPr="00CA4746">
              <w:t>register of suppliers</w:t>
            </w:r>
          </w:p>
          <w:p w:rsidR="00000000" w:rsidP="00CA4746">
            <w:pPr>
              <w:pStyle w:val="ListBullet"/>
              <w:rPr>
                <w:lang w:val="en-NZ"/>
              </w:rPr>
            </w:pPr>
            <w:r w:rsidRPr="00CA4746">
              <w:t>tenancy and other contracts.</w:t>
            </w:r>
          </w:p>
        </w:tc>
      </w:tr>
      <w:tr w:rsidTr="00B63B1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A4746">
            <w:pPr>
              <w:pStyle w:val="BodyText"/>
              <w:rPr>
                <w:lang w:val="en-NZ"/>
              </w:rPr>
            </w:pPr>
            <w:r w:rsidRPr="00CA4746">
              <w:rPr>
                <w:rStyle w:val="BoldandItalics"/>
              </w:rPr>
              <w:t>Procurement process</w:t>
            </w:r>
            <w:r w:rsidRPr="00CA4746">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CA4746" w:rsidP="00CA4746">
            <w:pPr>
              <w:pStyle w:val="ListBullet"/>
            </w:pPr>
            <w:r w:rsidRPr="00CA4746">
              <w:t>advertisement</w:t>
            </w:r>
          </w:p>
          <w:p w:rsidR="00000000" w:rsidRPr="00CA4746" w:rsidP="00CA4746">
            <w:pPr>
              <w:pStyle w:val="ListBullet"/>
            </w:pPr>
            <w:r w:rsidRPr="00CA4746">
              <w:t xml:space="preserve">complying and non-complying tendering </w:t>
            </w:r>
          </w:p>
          <w:p w:rsidR="00000000" w:rsidRPr="00CA4746" w:rsidP="00CA4746">
            <w:pPr>
              <w:pStyle w:val="ListBullet"/>
            </w:pPr>
            <w:r w:rsidRPr="00CA4746">
              <w:t>direct appointments</w:t>
            </w:r>
          </w:p>
          <w:p w:rsidR="00000000" w:rsidRPr="00CA4746" w:rsidP="00CA4746">
            <w:pPr>
              <w:pStyle w:val="ListBullet"/>
            </w:pPr>
            <w:r w:rsidRPr="00CA4746">
              <w:t>open quotations</w:t>
            </w:r>
          </w:p>
          <w:p w:rsidR="00000000" w:rsidP="00CA4746">
            <w:pPr>
              <w:pStyle w:val="ListBullet"/>
              <w:rPr>
                <w:lang w:val="en-NZ"/>
              </w:rPr>
            </w:pPr>
            <w:r w:rsidRPr="00CA4746">
              <w:t>register of suppliers.</w:t>
            </w:r>
          </w:p>
        </w:tc>
      </w:tr>
      <w:tr w:rsidTr="00B63B1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A4746">
            <w:pPr>
              <w:pStyle w:val="BodyText"/>
              <w:rPr>
                <w:lang w:val="en-NZ"/>
              </w:rPr>
            </w:pPr>
            <w:r w:rsidRPr="00CA4746">
              <w:rPr>
                <w:rStyle w:val="BoldandItalics"/>
              </w:rPr>
              <w:t>Factors likely to affect procurement objectives</w:t>
            </w:r>
            <w:r w:rsidRPr="00CA4746">
              <w:t xml:space="preserve"> may relate to:</w:t>
            </w:r>
          </w:p>
        </w:tc>
        <w:tc>
          <w:tcPr>
            <w:tcW w:w="5918" w:type="dxa"/>
            <w:tcBorders>
              <w:top w:val="nil"/>
              <w:left w:val="nil"/>
              <w:bottom w:val="nil"/>
              <w:right w:val="nil"/>
            </w:tcBorders>
            <w:tcMar>
              <w:top w:w="0" w:type="dxa"/>
              <w:left w:w="62" w:type="dxa"/>
              <w:bottom w:w="0" w:type="dxa"/>
              <w:right w:w="62" w:type="dxa"/>
            </w:tcMar>
          </w:tcPr>
          <w:p w:rsidR="00000000" w:rsidRPr="00CA4746" w:rsidP="00CA4746">
            <w:pPr>
              <w:pStyle w:val="ListBullet"/>
            </w:pPr>
            <w:r w:rsidRPr="00CA4746">
              <w:t>budgetary const</w:t>
            </w:r>
            <w:r w:rsidRPr="00CA4746">
              <w:t>raints</w:t>
            </w:r>
          </w:p>
          <w:p w:rsidR="00000000" w:rsidRPr="00CA4746" w:rsidP="00CA4746">
            <w:pPr>
              <w:pStyle w:val="ListBullet"/>
            </w:pPr>
            <w:r w:rsidRPr="00CA4746">
              <w:t>collaborative arrangements</w:t>
            </w:r>
          </w:p>
          <w:p w:rsidR="00000000" w:rsidRPr="00CA4746" w:rsidP="00CA4746">
            <w:pPr>
              <w:pStyle w:val="ListBullet"/>
            </w:pPr>
            <w:r w:rsidRPr="00CA4746">
              <w:t>environmental issues</w:t>
            </w:r>
          </w:p>
          <w:p w:rsidR="00000000" w:rsidRPr="00CA4746" w:rsidP="00CA4746">
            <w:pPr>
              <w:pStyle w:val="ListBullet"/>
            </w:pPr>
            <w:r w:rsidRPr="00CA4746">
              <w:t>factors and conditions that may affect supply</w:t>
            </w:r>
          </w:p>
          <w:p w:rsidR="00000000" w:rsidRPr="00CA4746" w:rsidP="00CA4746">
            <w:pPr>
              <w:pStyle w:val="ListBullet"/>
            </w:pPr>
            <w:r w:rsidRPr="00CA4746">
              <w:t>industry involvement requirements</w:t>
            </w:r>
          </w:p>
          <w:p w:rsidR="00000000" w:rsidRPr="00CA4746" w:rsidP="00CA4746">
            <w:pPr>
              <w:pStyle w:val="ListBullet"/>
            </w:pPr>
            <w:r w:rsidRPr="00CA4746">
              <w:t>leasing instead of up-front capital investment</w:t>
            </w:r>
          </w:p>
          <w:p w:rsidR="00000000" w:rsidRPr="00CA4746" w:rsidP="00CA4746">
            <w:pPr>
              <w:pStyle w:val="ListBullet"/>
            </w:pPr>
            <w:r w:rsidRPr="00CA4746">
              <w:t>level of risk, complexity and sensitivity of information related to procurement</w:t>
            </w:r>
          </w:p>
          <w:p w:rsidR="00000000" w:rsidRPr="00CA4746" w:rsidP="00CA4746">
            <w:pPr>
              <w:pStyle w:val="ListBullet"/>
            </w:pPr>
            <w:r w:rsidRPr="00CA4746">
              <w:t>political imperatives and strategies</w:t>
            </w:r>
          </w:p>
          <w:p w:rsidR="00000000" w:rsidRPr="00CA4746" w:rsidP="00CA4746">
            <w:pPr>
              <w:pStyle w:val="ListBullet"/>
            </w:pPr>
            <w:r w:rsidRPr="00CA4746">
              <w:t>potential impact of intended contracting activity</w:t>
            </w:r>
          </w:p>
          <w:p w:rsidR="00000000" w:rsidRPr="00CA4746" w:rsidP="00CA4746">
            <w:pPr>
              <w:pStyle w:val="ListBullet"/>
            </w:pPr>
            <w:r w:rsidRPr="00CA4746">
              <w:t>strategic and tactical issues</w:t>
            </w:r>
          </w:p>
          <w:p w:rsidR="00000000" w:rsidP="00CA4746">
            <w:pPr>
              <w:pStyle w:val="ListBullet"/>
              <w:rPr>
                <w:lang w:val="en-NZ"/>
              </w:rPr>
            </w:pPr>
            <w:r w:rsidRPr="00CA4746">
              <w:t>supply market capacity, structure, maturity and strength.</w:t>
            </w:r>
          </w:p>
        </w:tc>
      </w:tr>
      <w:tr w:rsidTr="00B63B1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A4746">
            <w:pPr>
              <w:pStyle w:val="BodyText"/>
              <w:rPr>
                <w:lang w:val="en-NZ"/>
              </w:rPr>
            </w:pPr>
            <w:r w:rsidRPr="00CA4746">
              <w:rPr>
                <w:rStyle w:val="BoldandItalics"/>
              </w:rPr>
              <w:t>Relevant people</w:t>
            </w:r>
            <w:r w:rsidRPr="00CA4746">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CA4746" w:rsidP="00CA4746">
            <w:pPr>
              <w:pStyle w:val="ListBullet"/>
            </w:pPr>
            <w:r w:rsidRPr="00CA4746">
              <w:t>agents</w:t>
            </w:r>
          </w:p>
          <w:p w:rsidR="00000000" w:rsidRPr="00CA4746" w:rsidP="00CA4746">
            <w:pPr>
              <w:pStyle w:val="ListBullet"/>
            </w:pPr>
            <w:r w:rsidRPr="00CA4746">
              <w:t>clients</w:t>
            </w:r>
          </w:p>
          <w:p w:rsidR="00000000" w:rsidRPr="00CA4746" w:rsidP="00CA4746">
            <w:pPr>
              <w:pStyle w:val="ListBullet"/>
            </w:pPr>
            <w:r w:rsidRPr="00CA4746">
              <w:t>colleagues</w:t>
            </w:r>
          </w:p>
          <w:p w:rsidR="00000000" w:rsidRPr="00CA4746" w:rsidP="00CA4746">
            <w:pPr>
              <w:pStyle w:val="ListBullet"/>
            </w:pPr>
            <w:r w:rsidRPr="00CA4746">
              <w:t>government personnel</w:t>
            </w:r>
          </w:p>
          <w:p w:rsidR="00000000" w:rsidRPr="00CA4746" w:rsidP="00CA4746">
            <w:pPr>
              <w:pStyle w:val="ListBullet"/>
            </w:pPr>
            <w:r w:rsidRPr="00CA4746">
              <w:t>legal representatives</w:t>
            </w:r>
          </w:p>
          <w:p w:rsidR="00000000" w:rsidRPr="00CA4746" w:rsidP="00CA4746">
            <w:pPr>
              <w:pStyle w:val="ListBullet"/>
            </w:pPr>
            <w:r w:rsidRPr="00CA4746">
              <w:t>members of industry associations</w:t>
            </w:r>
          </w:p>
          <w:p w:rsidR="00000000" w:rsidRPr="00CA4746" w:rsidP="00CA4746">
            <w:pPr>
              <w:pStyle w:val="ListBullet"/>
            </w:pPr>
            <w:r w:rsidRPr="00CA4746">
              <w:t>property and facility owners or managers</w:t>
            </w:r>
          </w:p>
          <w:p w:rsidR="00000000" w:rsidRPr="00CA4746" w:rsidP="00CA4746">
            <w:pPr>
              <w:pStyle w:val="ListBullet"/>
            </w:pPr>
            <w:r w:rsidRPr="00CA4746">
              <w:t>supervisors</w:t>
            </w:r>
          </w:p>
          <w:p w:rsidR="00000000" w:rsidRPr="00CA4746" w:rsidP="00CA4746">
            <w:pPr>
              <w:pStyle w:val="ListBullet"/>
            </w:pPr>
            <w:r w:rsidRPr="00CA4746">
              <w:t>technical experts</w:t>
            </w:r>
          </w:p>
          <w:p w:rsidR="00000000" w:rsidP="00CA4746">
            <w:pPr>
              <w:pStyle w:val="ListBullet"/>
              <w:rPr>
                <w:lang w:val="en-NZ"/>
              </w:rPr>
            </w:pPr>
            <w:r w:rsidRPr="00CA4746">
              <w:t>tenants.</w:t>
            </w:r>
          </w:p>
        </w:tc>
      </w:tr>
      <w:tr w:rsidTr="00B63B1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A4746">
            <w:pPr>
              <w:pStyle w:val="BodyText"/>
              <w:rPr>
                <w:lang w:val="en-NZ"/>
              </w:rPr>
            </w:pPr>
            <w:r w:rsidRPr="00CA4746">
              <w:rPr>
                <w:rStyle w:val="BoldandItalics"/>
              </w:rPr>
              <w:t>Appropriate approvals</w:t>
            </w:r>
            <w:r w:rsidRPr="00CA4746">
              <w:t xml:space="preserve"> may be sought from:</w:t>
            </w:r>
          </w:p>
        </w:tc>
        <w:tc>
          <w:tcPr>
            <w:tcW w:w="5918" w:type="dxa"/>
            <w:tcBorders>
              <w:top w:val="nil"/>
              <w:left w:val="nil"/>
              <w:bottom w:val="nil"/>
              <w:right w:val="nil"/>
            </w:tcBorders>
            <w:tcMar>
              <w:top w:w="0" w:type="dxa"/>
              <w:left w:w="62" w:type="dxa"/>
              <w:bottom w:w="0" w:type="dxa"/>
              <w:right w:w="62" w:type="dxa"/>
            </w:tcMar>
          </w:tcPr>
          <w:p w:rsidR="00000000" w:rsidRPr="00CA4746" w:rsidP="00CA4746">
            <w:pPr>
              <w:pStyle w:val="ListBullet"/>
            </w:pPr>
            <w:r w:rsidRPr="00CA4746">
              <w:t>agents</w:t>
            </w:r>
          </w:p>
          <w:p w:rsidR="00000000" w:rsidRPr="00CA4746" w:rsidP="00CA4746">
            <w:pPr>
              <w:pStyle w:val="ListBullet"/>
            </w:pPr>
            <w:r w:rsidRPr="00CA4746">
              <w:t>authorised delegations</w:t>
            </w:r>
          </w:p>
          <w:p w:rsidR="00000000" w:rsidRPr="00CA4746" w:rsidP="00CA4746">
            <w:pPr>
              <w:pStyle w:val="ListBullet"/>
            </w:pPr>
            <w:r w:rsidRPr="00CA4746">
              <w:t>clients</w:t>
            </w:r>
          </w:p>
          <w:p w:rsidR="00000000" w:rsidRPr="00CA4746" w:rsidP="00CA4746">
            <w:pPr>
              <w:pStyle w:val="ListBullet"/>
            </w:pPr>
            <w:r w:rsidRPr="00CA4746">
              <w:t>solicitors</w:t>
            </w:r>
          </w:p>
          <w:p w:rsidR="00000000" w:rsidP="00CA4746">
            <w:pPr>
              <w:pStyle w:val="ListBullet"/>
              <w:rPr>
                <w:lang w:val="en-NZ"/>
              </w:rPr>
            </w:pPr>
            <w:r w:rsidRPr="00CA4746">
              <w:t>supervisors.</w:t>
            </w:r>
          </w:p>
        </w:tc>
      </w:tr>
      <w:tr w:rsidTr="00B63B1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A4746">
            <w:pPr>
              <w:pStyle w:val="BodyText"/>
              <w:rPr>
                <w:lang w:val="en-NZ"/>
              </w:rPr>
            </w:pPr>
            <w:r w:rsidRPr="00CA4746">
              <w:rPr>
                <w:rStyle w:val="BoldandItalics"/>
              </w:rPr>
              <w:t>Communication channels</w:t>
            </w:r>
            <w:r w:rsidRPr="00CA4746">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CA4746" w:rsidP="00CA4746">
            <w:pPr>
              <w:pStyle w:val="ListBullet"/>
            </w:pPr>
            <w:r w:rsidRPr="00CA4746">
              <w:t>direct line supervision paths</w:t>
            </w:r>
          </w:p>
          <w:p w:rsidR="00000000" w:rsidRPr="00CA4746" w:rsidP="00CA4746">
            <w:pPr>
              <w:pStyle w:val="ListBullet"/>
            </w:pPr>
            <w:r w:rsidRPr="00CA4746">
              <w:t>lateral supervision paths</w:t>
            </w:r>
          </w:p>
          <w:p w:rsidR="00000000" w:rsidRPr="00CA4746" w:rsidP="00CA4746">
            <w:pPr>
              <w:pStyle w:val="ListBullet"/>
            </w:pPr>
            <w:r w:rsidRPr="00CA4746">
              <w:t>organisational communication protocols and procedures</w:t>
            </w:r>
          </w:p>
          <w:p w:rsidR="00000000" w:rsidP="00CA4746">
            <w:pPr>
              <w:pStyle w:val="ListBullet"/>
              <w:rPr>
                <w:lang w:val="en-NZ"/>
              </w:rPr>
            </w:pPr>
            <w:r w:rsidRPr="00CA4746">
              <w:t>organisational networks.</w:t>
            </w:r>
          </w:p>
        </w:tc>
      </w:tr>
      <w:tr w:rsidTr="00B63B1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A4746">
            <w:pPr>
              <w:pStyle w:val="BodyText"/>
              <w:rPr>
                <w:lang w:val="en-NZ"/>
              </w:rPr>
            </w:pPr>
            <w:r w:rsidRPr="00CA4746">
              <w:rPr>
                <w:rStyle w:val="BoldandItalics"/>
              </w:rPr>
              <w:t>Resources</w:t>
            </w:r>
            <w:r w:rsidRPr="00CA4746">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CA4746" w:rsidP="00CA4746">
            <w:pPr>
              <w:pStyle w:val="ListBullet"/>
            </w:pPr>
            <w:r w:rsidRPr="00CA4746">
              <w:t>contractors</w:t>
            </w:r>
          </w:p>
          <w:p w:rsidR="00000000" w:rsidRPr="00CA4746" w:rsidP="00CA4746">
            <w:pPr>
              <w:pStyle w:val="ListBullet"/>
            </w:pPr>
            <w:r w:rsidRPr="00CA4746">
              <w:t>facilities</w:t>
            </w:r>
          </w:p>
          <w:p w:rsidR="00000000" w:rsidRPr="00CA4746" w:rsidP="00CA4746">
            <w:pPr>
              <w:pStyle w:val="ListBullet"/>
            </w:pPr>
            <w:r w:rsidRPr="00CA4746">
              <w:t>information technology</w:t>
            </w:r>
          </w:p>
          <w:p w:rsidR="00000000" w:rsidRPr="00CA4746" w:rsidP="00CA4746">
            <w:pPr>
              <w:pStyle w:val="ListBullet"/>
            </w:pPr>
            <w:r w:rsidRPr="00CA4746">
              <w:t>materials</w:t>
            </w:r>
          </w:p>
          <w:p w:rsidR="00000000" w:rsidRPr="00CA4746" w:rsidP="00CA4746">
            <w:pPr>
              <w:pStyle w:val="ListBullet"/>
            </w:pPr>
            <w:r w:rsidRPr="00CA4746">
              <w:t>personnel</w:t>
            </w:r>
          </w:p>
          <w:p w:rsidR="00000000" w:rsidRPr="00CA4746" w:rsidP="00CA4746">
            <w:pPr>
              <w:pStyle w:val="ListBullet"/>
            </w:pPr>
            <w:r w:rsidRPr="00CA4746">
              <w:t>professional service providers</w:t>
            </w:r>
          </w:p>
          <w:p w:rsidR="00000000" w:rsidRPr="00CA4746" w:rsidP="00CA4746">
            <w:pPr>
              <w:pStyle w:val="ListBullet"/>
            </w:pPr>
            <w:r w:rsidRPr="00CA4746">
              <w:t>services</w:t>
            </w:r>
          </w:p>
          <w:p w:rsidR="00000000" w:rsidRPr="00CA4746" w:rsidP="00CA4746">
            <w:pPr>
              <w:pStyle w:val="ListBullet"/>
            </w:pPr>
            <w:r w:rsidRPr="00CA4746">
              <w:t>tools and equipment</w:t>
            </w:r>
          </w:p>
          <w:p w:rsidR="00000000" w:rsidP="00CA4746">
            <w:pPr>
              <w:pStyle w:val="ListBullet"/>
              <w:rPr>
                <w:lang w:val="en-NZ"/>
              </w:rPr>
            </w:pPr>
            <w:r w:rsidRPr="00CA4746">
              <w:t>transport.</w:t>
            </w:r>
          </w:p>
        </w:tc>
      </w:tr>
      <w:tr w:rsidTr="00B63B1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A4746">
            <w:pPr>
              <w:pStyle w:val="BodyText"/>
              <w:rPr>
                <w:lang w:val="en-NZ"/>
              </w:rPr>
            </w:pPr>
            <w:r w:rsidRPr="00CA4746">
              <w:rPr>
                <w:rStyle w:val="BoldandItalics"/>
              </w:rPr>
              <w:t>Business equipment and technology</w:t>
            </w:r>
            <w:r w:rsidRPr="00CA4746">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CA4746" w:rsidP="00CA4746">
            <w:pPr>
              <w:pStyle w:val="ListBullet"/>
            </w:pPr>
            <w:r w:rsidRPr="00CA4746">
              <w:t>computers</w:t>
            </w:r>
          </w:p>
          <w:p w:rsidR="00000000" w:rsidRPr="00CA4746" w:rsidP="00CA4746">
            <w:pPr>
              <w:pStyle w:val="ListBullet"/>
            </w:pPr>
            <w:r w:rsidRPr="00CA4746">
              <w:t>data storage devices</w:t>
            </w:r>
          </w:p>
          <w:p w:rsidR="00000000" w:rsidRPr="00CA4746" w:rsidP="00CA4746">
            <w:pPr>
              <w:pStyle w:val="ListBullet"/>
            </w:pPr>
            <w:r w:rsidRPr="00CA4746">
              <w:t>email</w:t>
            </w:r>
          </w:p>
          <w:p w:rsidR="00000000" w:rsidRPr="00CA4746" w:rsidP="00CA4746">
            <w:pPr>
              <w:pStyle w:val="ListBullet"/>
            </w:pPr>
            <w:r w:rsidRPr="00CA4746">
              <w:t>facsimile machines</w:t>
            </w:r>
          </w:p>
          <w:p w:rsidR="00000000" w:rsidRPr="00CA4746" w:rsidP="00CA4746">
            <w:pPr>
              <w:pStyle w:val="ListBullet"/>
            </w:pPr>
            <w:r w:rsidRPr="00CA4746">
              <w:t>internet, extranet and intranet</w:t>
            </w:r>
          </w:p>
          <w:p w:rsidR="00000000" w:rsidRPr="00CA4746" w:rsidP="00CA4746">
            <w:pPr>
              <w:pStyle w:val="ListBullet"/>
            </w:pPr>
            <w:r w:rsidRPr="00CA4746">
              <w:t>photocopiers</w:t>
            </w:r>
          </w:p>
          <w:p w:rsidR="00000000" w:rsidRPr="00CA4746" w:rsidP="00CA4746">
            <w:pPr>
              <w:pStyle w:val="ListBullet"/>
            </w:pPr>
            <w:r w:rsidRPr="00CA4746">
              <w:t>printers</w:t>
            </w:r>
          </w:p>
          <w:p w:rsidR="00000000" w:rsidRPr="00CA4746" w:rsidP="00CA4746">
            <w:pPr>
              <w:pStyle w:val="ListBullet"/>
            </w:pPr>
            <w:r w:rsidRPr="00CA4746">
              <w:t>scanners</w:t>
            </w:r>
          </w:p>
          <w:p w:rsidR="00000000" w:rsidP="00CA4746">
            <w:pPr>
              <w:pStyle w:val="ListBullet"/>
              <w:rPr>
                <w:lang w:val="en-NZ"/>
              </w:rPr>
            </w:pPr>
            <w:r w:rsidRPr="00CA4746">
              <w:t>software applications, such as databases and word applications.</w:t>
            </w:r>
          </w:p>
        </w:tc>
      </w:tr>
      <w:tr w:rsidTr="00B63B1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A4746">
            <w:pPr>
              <w:pStyle w:val="BodyText"/>
              <w:rPr>
                <w:lang w:val="en-NZ"/>
              </w:rPr>
            </w:pPr>
            <w:r w:rsidRPr="00CA4746">
              <w:rPr>
                <w:rStyle w:val="BoldandItalics"/>
              </w:rPr>
              <w:t>Records and reports</w:t>
            </w:r>
            <w:r w:rsidRPr="00CA4746">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CA4746" w:rsidP="00CA4746">
            <w:pPr>
              <w:pStyle w:val="ListBullet"/>
            </w:pPr>
            <w:r w:rsidRPr="00CA4746">
              <w:t>contracts and tenders</w:t>
            </w:r>
          </w:p>
          <w:p w:rsidR="00000000" w:rsidRPr="00CA4746" w:rsidP="00CA4746">
            <w:pPr>
              <w:pStyle w:val="ListBullet"/>
            </w:pPr>
            <w:r w:rsidRPr="00CA4746">
              <w:t xml:space="preserve">electronic or paper-based information </w:t>
            </w:r>
          </w:p>
          <w:p w:rsidR="00000000" w:rsidRPr="00CA4746" w:rsidP="00CA4746">
            <w:pPr>
              <w:pStyle w:val="ListBullet"/>
            </w:pPr>
            <w:r w:rsidRPr="00CA4746">
              <w:t>invoices</w:t>
            </w:r>
          </w:p>
          <w:p w:rsidR="00000000" w:rsidRPr="00CA4746" w:rsidP="00CA4746">
            <w:pPr>
              <w:pStyle w:val="ListBullet"/>
            </w:pPr>
            <w:r w:rsidRPr="00CA4746">
              <w:t>logs and journals</w:t>
            </w:r>
          </w:p>
          <w:p w:rsidR="00000000" w:rsidRPr="00CA4746" w:rsidP="00CA4746">
            <w:pPr>
              <w:pStyle w:val="ListBullet"/>
            </w:pPr>
            <w:r w:rsidRPr="00CA4746">
              <w:t>organisational forms</w:t>
            </w:r>
          </w:p>
          <w:p w:rsidR="00000000" w:rsidRPr="00CA4746" w:rsidP="00CA4746">
            <w:pPr>
              <w:pStyle w:val="ListBullet"/>
            </w:pPr>
            <w:r w:rsidRPr="00CA4746">
              <w:t>procurement forms and reports</w:t>
            </w:r>
          </w:p>
          <w:p w:rsidR="00000000" w:rsidRPr="00CA4746" w:rsidP="00CA4746">
            <w:pPr>
              <w:pStyle w:val="ListBullet"/>
            </w:pPr>
            <w:r w:rsidRPr="00CA4746">
              <w:t>quotations</w:t>
            </w:r>
          </w:p>
          <w:p w:rsidR="00000000" w:rsidRPr="00CA4746" w:rsidP="00CA4746">
            <w:pPr>
              <w:pStyle w:val="ListBullet"/>
            </w:pPr>
            <w:r w:rsidRPr="00CA4746">
              <w:t>radio and telephone records</w:t>
            </w:r>
          </w:p>
          <w:p w:rsidR="00000000" w:rsidRPr="00CA4746" w:rsidP="00CA4746">
            <w:pPr>
              <w:pStyle w:val="ListBullet"/>
            </w:pPr>
            <w:r w:rsidRPr="00CA4746">
              <w:t>records of conversation</w:t>
            </w:r>
          </w:p>
          <w:p w:rsidR="00000000" w:rsidRPr="00CA4746" w:rsidP="00CA4746">
            <w:pPr>
              <w:pStyle w:val="ListBullet"/>
            </w:pPr>
            <w:r w:rsidRPr="00CA4746">
              <w:t>running sheets</w:t>
            </w:r>
          </w:p>
          <w:p w:rsidR="00000000" w:rsidRPr="00CA4746" w:rsidP="00CA4746">
            <w:pPr>
              <w:pStyle w:val="ListBullet"/>
            </w:pPr>
            <w:r w:rsidRPr="00CA4746">
              <w:t>statements</w:t>
            </w:r>
          </w:p>
          <w:p w:rsidR="00000000" w:rsidP="00CA4746">
            <w:pPr>
              <w:pStyle w:val="ListBullet"/>
              <w:rPr>
                <w:lang w:val="en-NZ"/>
              </w:rPr>
            </w:pPr>
            <w:r w:rsidRPr="00CA4746">
              <w:t>task allocation sheets.</w:t>
            </w:r>
          </w:p>
        </w:tc>
      </w:tr>
      <w:tr w:rsidTr="00B63B1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RPr="00CA4746" w:rsidP="00CA4746">
            <w:pPr>
              <w:pStyle w:val="BodyText"/>
            </w:pPr>
          </w:p>
        </w:tc>
      </w:tr>
    </w:tbl>
    <w:p w:rsidR="00B63B18" w:rsidP="00CA4746">
      <w:pPr>
        <w:pStyle w:val="BodyText"/>
      </w:pPr>
    </w:p>
    <w:p w:rsidR="00B63B18" w:rsidP="00CA4746">
      <w:pPr>
        <w:pStyle w:val="BodyText"/>
      </w:pPr>
    </w:p>
    <w:p w:rsidR="00000000" w:rsidRPr="00CA4746" w:rsidP="00CA4746">
      <w:pPr>
        <w:pStyle w:val="Heading1"/>
      </w:pPr>
      <w:bookmarkStart w:id="12" w:name="O_201119"/>
      <w:bookmarkEnd w:id="12"/>
      <w:r w:rsidRPr="00CA4746">
        <w:t>Unit Sector(s)</w:t>
      </w:r>
    </w:p>
    <w:tbl>
      <w:tblPr>
        <w:tblW w:w="0" w:type="auto"/>
        <w:tblLayout w:type="fixed"/>
        <w:tblCellMar>
          <w:left w:w="62" w:type="dxa"/>
          <w:right w:w="62" w:type="dxa"/>
        </w:tblCellMar>
        <w:tblLook w:val="0000"/>
      </w:tblPr>
      <w:tblGrid>
        <w:gridCol w:w="2911"/>
        <w:gridCol w:w="5611"/>
      </w:tblGrid>
      <w:tr w:rsidTr="00B63B18">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CA4746">
            <w:pPr>
              <w:pStyle w:val="BodyText"/>
              <w:rPr>
                <w:lang w:val="en-NZ"/>
              </w:rPr>
            </w:pPr>
            <w:r w:rsidRPr="00CA4746">
              <w:rPr>
                <w:rStyle w:val="SpecialBold"/>
              </w:rPr>
              <w:t>Unit sector</w:t>
            </w:r>
          </w:p>
        </w:tc>
        <w:tc>
          <w:tcPr>
            <w:tcW w:w="5611" w:type="dxa"/>
            <w:tcBorders>
              <w:top w:val="nil"/>
              <w:left w:val="nil"/>
              <w:bottom w:val="nil"/>
              <w:right w:val="nil"/>
            </w:tcBorders>
            <w:tcMar>
              <w:top w:w="0" w:type="dxa"/>
              <w:left w:w="62" w:type="dxa"/>
              <w:bottom w:w="0" w:type="dxa"/>
              <w:right w:w="62" w:type="dxa"/>
            </w:tcMar>
          </w:tcPr>
          <w:p w:rsidR="00000000" w:rsidRPr="00CA4746" w:rsidP="00CA4746">
            <w:pPr>
              <w:pStyle w:val="BodyText"/>
            </w:pPr>
            <w:r w:rsidRPr="00CA4746">
              <w:t>Property development, sales and management</w:t>
            </w:r>
          </w:p>
        </w:tc>
      </w:tr>
    </w:tbl>
    <w:p w:rsidR="00B63B18" w:rsidP="00CA4746">
      <w:pPr>
        <w:pStyle w:val="BodyText"/>
      </w:pPr>
    </w:p>
    <w:p w:rsidR="00B63B18" w:rsidP="00CA4746">
      <w:pPr>
        <w:pStyle w:val="BodyText"/>
      </w:pPr>
    </w:p>
    <w:p w:rsidR="00000000" w:rsidRPr="00CA4746" w:rsidP="00CA4746">
      <w:pPr>
        <w:pStyle w:val="Heading1"/>
      </w:pPr>
      <w:bookmarkStart w:id="13" w:name="O_201118"/>
      <w:bookmarkEnd w:id="13"/>
      <w:r w:rsidRPr="00CA4746">
        <w:t>Competency field</w:t>
      </w:r>
    </w:p>
    <w:tbl>
      <w:tblPr>
        <w:tblW w:w="0" w:type="auto"/>
        <w:tblLayout w:type="fixed"/>
        <w:tblCellMar>
          <w:left w:w="62" w:type="dxa"/>
          <w:right w:w="62" w:type="dxa"/>
        </w:tblCellMar>
        <w:tblLook w:val="0000"/>
      </w:tblPr>
      <w:tblGrid>
        <w:gridCol w:w="2911"/>
        <w:gridCol w:w="5611"/>
      </w:tblGrid>
      <w:tr w:rsidTr="00B63B18">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CA4746">
            <w:pPr>
              <w:pStyle w:val="BodyText"/>
              <w:rPr>
                <w:lang w:val="en-NZ"/>
              </w:rPr>
            </w:pPr>
            <w:r w:rsidRPr="00CA4746">
              <w:rPr>
                <w:rStyle w:val="SpecialBold"/>
              </w:rPr>
              <w:t>Competency field</w:t>
            </w:r>
          </w:p>
        </w:tc>
        <w:tc>
          <w:tcPr>
            <w:tcW w:w="5611" w:type="dxa"/>
            <w:tcBorders>
              <w:top w:val="nil"/>
              <w:left w:val="nil"/>
              <w:bottom w:val="nil"/>
              <w:right w:val="nil"/>
            </w:tcBorders>
            <w:tcMar>
              <w:top w:w="0" w:type="dxa"/>
              <w:left w:w="62" w:type="dxa"/>
              <w:bottom w:w="0" w:type="dxa"/>
              <w:right w:w="62" w:type="dxa"/>
            </w:tcMar>
          </w:tcPr>
          <w:p w:rsidR="00000000" w:rsidRPr="00CA4746" w:rsidP="00CA4746">
            <w:pPr>
              <w:pStyle w:val="BodyText"/>
            </w:pPr>
            <w:r w:rsidRPr="00CA4746">
              <w:t>Property operations and development</w:t>
            </w:r>
          </w:p>
        </w:tc>
      </w:tr>
    </w:tbl>
    <w:p w:rsidR="00B63B18" w:rsidP="00CA4746">
      <w:pPr>
        <w:pStyle w:val="BodyText"/>
      </w:pPr>
    </w:p>
    <w:p w:rsidR="00B63B18" w:rsidP="00CA4746">
      <w:pPr>
        <w:pStyle w:val="BodyText"/>
      </w:pPr>
    </w:p>
    <w:p w:rsidR="00000000" w:rsidRPr="00CA4746" w:rsidP="00CA4746"/>
    <w:sectPr w:rsidSect="00CA47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7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3B18" w:rsidP="00B63B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7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B18" w:rsidP="00CA47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63B18" w:rsidP="00CA47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63B18" w:rsidP="00CA47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7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3B18" w:rsidP="00B63B1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7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B18" w:rsidP="00CA4746">
    <w:pPr>
      <w:pStyle w:val="Header"/>
      <w:framePr w:wrap="around"/>
    </w:pPr>
    <w:r>
      <w:fldChar w:fldCharType="begin"/>
    </w:r>
    <w:r>
      <w:instrText xml:space="preserve"> TITLE   \* MERGEFORMAT </w:instrText>
    </w:r>
    <w:r>
      <w:fldChar w:fldCharType="separate"/>
    </w:r>
    <w:r>
      <w:t>CPPDSM4047A Implement and monitor procurement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63B18" w:rsidP="00CA47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8229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FE35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02CF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7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4746"/>
    <w:pPr>
      <w:spacing w:before="360" w:after="60"/>
      <w:outlineLvl w:val="0"/>
    </w:pPr>
    <w:rPr>
      <w:sz w:val="32"/>
    </w:rPr>
  </w:style>
  <w:style w:type="paragraph" w:styleId="Heading2">
    <w:name w:val="heading 2"/>
    <w:basedOn w:val="HeadingBase"/>
    <w:next w:val="BodyText"/>
    <w:link w:val="Heading2Char"/>
    <w:qFormat/>
    <w:rsid w:val="00CA4746"/>
    <w:pPr>
      <w:keepLines/>
      <w:spacing w:before="240" w:after="120"/>
      <w:outlineLvl w:val="1"/>
    </w:pPr>
    <w:rPr>
      <w:sz w:val="28"/>
      <w:szCs w:val="40"/>
    </w:rPr>
  </w:style>
  <w:style w:type="paragraph" w:styleId="Heading3">
    <w:name w:val="heading 3"/>
    <w:basedOn w:val="HeadingBase"/>
    <w:next w:val="BodyText"/>
    <w:link w:val="Heading3Char"/>
    <w:qFormat/>
    <w:rsid w:val="00CA4746"/>
    <w:pPr>
      <w:spacing w:before="180" w:after="120"/>
      <w:outlineLvl w:val="2"/>
    </w:pPr>
    <w:rPr>
      <w:spacing w:val="-10"/>
      <w:kern w:val="32"/>
    </w:rPr>
  </w:style>
  <w:style w:type="paragraph" w:styleId="Heading4">
    <w:name w:val="heading 4"/>
    <w:basedOn w:val="HeadingBase"/>
    <w:next w:val="BodyText"/>
    <w:link w:val="Heading4Char"/>
    <w:qFormat/>
    <w:rsid w:val="00CA4746"/>
    <w:pPr>
      <w:spacing w:before="160" w:after="120"/>
      <w:outlineLvl w:val="3"/>
    </w:pPr>
    <w:rPr>
      <w:sz w:val="22"/>
    </w:rPr>
  </w:style>
  <w:style w:type="paragraph" w:styleId="Heading5">
    <w:name w:val="heading 5"/>
    <w:basedOn w:val="HeadingBase"/>
    <w:next w:val="Normal"/>
    <w:link w:val="Heading5Char"/>
    <w:qFormat/>
    <w:rsid w:val="00CA4746"/>
    <w:pPr>
      <w:spacing w:before="80"/>
      <w:outlineLvl w:val="4"/>
    </w:pPr>
    <w:rPr>
      <w:color w:val="918585"/>
      <w:sz w:val="20"/>
    </w:rPr>
  </w:style>
  <w:style w:type="paragraph" w:styleId="Heading6">
    <w:name w:val="heading 6"/>
    <w:basedOn w:val="HeadingBase"/>
    <w:next w:val="Normal"/>
    <w:link w:val="Heading6Char"/>
    <w:qFormat/>
    <w:rsid w:val="00CA4746"/>
    <w:pPr>
      <w:spacing w:before="60"/>
      <w:outlineLvl w:val="5"/>
    </w:pPr>
    <w:rPr>
      <w:color w:val="918585"/>
      <w:sz w:val="20"/>
    </w:rPr>
  </w:style>
  <w:style w:type="paragraph" w:styleId="Heading7">
    <w:name w:val="heading 7"/>
    <w:basedOn w:val="Normal"/>
    <w:next w:val="Normal"/>
    <w:link w:val="Heading7Char"/>
    <w:qFormat/>
    <w:rsid w:val="00CA4746"/>
    <w:pPr>
      <w:ind w:left="720"/>
      <w:outlineLvl w:val="6"/>
    </w:pPr>
    <w:rPr>
      <w:i/>
    </w:rPr>
  </w:style>
  <w:style w:type="paragraph" w:styleId="Heading8">
    <w:name w:val="heading 8"/>
    <w:basedOn w:val="Normal"/>
    <w:next w:val="Normal"/>
    <w:link w:val="Heading8Char"/>
    <w:qFormat/>
    <w:rsid w:val="00CA4746"/>
    <w:pPr>
      <w:ind w:left="720"/>
      <w:outlineLvl w:val="7"/>
    </w:pPr>
    <w:rPr>
      <w:i/>
    </w:rPr>
  </w:style>
  <w:style w:type="paragraph" w:styleId="Heading9">
    <w:name w:val="heading 9"/>
    <w:basedOn w:val="Normal"/>
    <w:next w:val="Normal"/>
    <w:link w:val="Heading9Char"/>
    <w:qFormat/>
    <w:rsid w:val="00CA4746"/>
    <w:pPr>
      <w:ind w:left="720"/>
      <w:outlineLvl w:val="8"/>
    </w:pPr>
    <w:rPr>
      <w:i/>
    </w:rPr>
  </w:style>
  <w:style w:type="character" w:default="1" w:styleId="DefaultParagraphFont">
    <w:name w:val="Default Paragraph Font"/>
    <w:uiPriority w:val="1"/>
    <w:unhideWhenUsed/>
    <w:rsid w:val="00CA47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4746"/>
  </w:style>
  <w:style w:type="character" w:customStyle="1" w:styleId="Heading1Char">
    <w:name w:val="Heading 1 Char"/>
    <w:basedOn w:val="DefaultParagraphFont"/>
    <w:link w:val="Heading1"/>
    <w:rsid w:val="00CA4746"/>
    <w:rPr>
      <w:rFonts w:ascii="Times New Roman" w:eastAsia="Times New Roman" w:hAnsi="Times New Roman" w:cs="Times New Roman"/>
      <w:b/>
      <w:sz w:val="32"/>
      <w:szCs w:val="20"/>
      <w:lang w:eastAsia="en-US"/>
    </w:rPr>
  </w:style>
  <w:style w:type="paragraph" w:styleId="BodyText">
    <w:name w:val="Body Text"/>
    <w:basedOn w:val="Normal"/>
    <w:link w:val="BodyTextChar"/>
    <w:rsid w:val="00CA47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4746"/>
    <w:rPr>
      <w:rFonts w:ascii="Times New Roman" w:eastAsia="Times New Roman" w:hAnsi="Times New Roman" w:cs="Times New Roman"/>
      <w:sz w:val="24"/>
      <w:lang w:val="en-US" w:eastAsia="en-US"/>
    </w:rPr>
  </w:style>
  <w:style w:type="paragraph" w:styleId="Footer">
    <w:name w:val="footer"/>
    <w:basedOn w:val="Normal"/>
    <w:link w:val="FooterChar"/>
    <w:rsid w:val="00CA47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4746"/>
    <w:rPr>
      <w:rFonts w:ascii="Times New Roman" w:eastAsia="Times New Roman" w:hAnsi="Times New Roman" w:cs="Times New Roman"/>
      <w:sz w:val="16"/>
      <w:lang w:val="en-US" w:eastAsia="en-US"/>
    </w:rPr>
  </w:style>
  <w:style w:type="paragraph" w:styleId="List">
    <w:name w:val="List"/>
    <w:basedOn w:val="BodyText"/>
    <w:next w:val="BodyText"/>
    <w:rsid w:val="00CA4746"/>
    <w:pPr>
      <w:tabs>
        <w:tab w:val="left" w:pos="340"/>
      </w:tabs>
      <w:spacing w:before="60" w:after="60"/>
      <w:ind w:left="340" w:hanging="340"/>
    </w:pPr>
  </w:style>
  <w:style w:type="paragraph" w:styleId="ListBullet">
    <w:name w:val="List Bullet"/>
    <w:basedOn w:val="List"/>
    <w:rsid w:val="00CA4746"/>
    <w:pPr>
      <w:numPr>
        <w:numId w:val="13"/>
      </w:numPr>
      <w:tabs>
        <w:tab w:val="clear" w:pos="340"/>
      </w:tabs>
      <w:spacing w:before="40" w:after="40"/>
    </w:pPr>
  </w:style>
  <w:style w:type="character" w:customStyle="1" w:styleId="SpecialBold">
    <w:name w:val="Special Bold"/>
    <w:basedOn w:val="DefaultParagraphFont"/>
    <w:rsid w:val="00CA4746"/>
    <w:rPr>
      <w:b/>
      <w:spacing w:val="0"/>
    </w:rPr>
  </w:style>
  <w:style w:type="paragraph" w:styleId="ListBullet2">
    <w:name w:val="List Bullet 2"/>
    <w:basedOn w:val="List2"/>
    <w:rsid w:val="00CA4746"/>
    <w:pPr>
      <w:numPr>
        <w:numId w:val="14"/>
      </w:numPr>
      <w:tabs>
        <w:tab w:val="clear" w:pos="680"/>
      </w:tabs>
    </w:pPr>
  </w:style>
  <w:style w:type="paragraph" w:styleId="Header">
    <w:name w:val="header"/>
    <w:basedOn w:val="Normal"/>
    <w:link w:val="HeaderChar"/>
    <w:rsid w:val="00CA47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474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A4746"/>
    <w:pPr>
      <w:spacing w:before="240" w:after="120"/>
      <w:outlineLvl w:val="0"/>
    </w:pPr>
    <w:rPr>
      <w:rFonts w:ascii="Times New Roman" w:hAnsi="Times New Roman"/>
      <w:b/>
      <w:sz w:val="28"/>
    </w:rPr>
  </w:style>
  <w:style w:type="paragraph" w:customStyle="1" w:styleId="AllowPageBreak">
    <w:name w:val="AllowPageBreak"/>
    <w:rsid w:val="00CA47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A4746"/>
    <w:rPr>
      <w:b/>
      <w:i/>
      <w:u w:val="none"/>
    </w:rPr>
  </w:style>
  <w:style w:type="character" w:customStyle="1" w:styleId="Heading2Char">
    <w:name w:val="Heading 2 Char"/>
    <w:basedOn w:val="DefaultParagraphFont"/>
    <w:link w:val="Heading2"/>
    <w:rsid w:val="00CA47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47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47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47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47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47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47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4746"/>
    <w:rPr>
      <w:rFonts w:ascii="Courier New" w:eastAsia="Times New Roman" w:hAnsi="Courier New" w:cs="Times New Roman"/>
      <w:i/>
      <w:szCs w:val="20"/>
      <w:lang w:val="en-US" w:eastAsia="en-US"/>
    </w:rPr>
  </w:style>
  <w:style w:type="paragraph" w:customStyle="1" w:styleId="HeadingBase">
    <w:name w:val="Heading Base"/>
    <w:rsid w:val="00CA47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4746"/>
    <w:pPr>
      <w:tabs>
        <w:tab w:val="right" w:leader="dot" w:pos="9072"/>
      </w:tabs>
      <w:ind w:left="567"/>
    </w:pPr>
    <w:rPr>
      <w:szCs w:val="22"/>
    </w:rPr>
  </w:style>
  <w:style w:type="paragraph" w:customStyle="1" w:styleId="TOCBase">
    <w:name w:val="TOC Base"/>
    <w:rsid w:val="00CA47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4746"/>
    <w:pPr>
      <w:tabs>
        <w:tab w:val="right" w:leader="dot" w:pos="9072"/>
      </w:tabs>
      <w:spacing w:before="40" w:after="40"/>
      <w:ind w:left="284"/>
    </w:pPr>
    <w:rPr>
      <w:rFonts w:ascii="Times New Roman" w:hAnsi="Times New Roman"/>
    </w:rPr>
  </w:style>
  <w:style w:type="paragraph" w:styleId="TOC1">
    <w:name w:val="toc 1"/>
    <w:basedOn w:val="TOCBase"/>
    <w:next w:val="Normal"/>
    <w:rsid w:val="00CA47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4746"/>
    <w:pPr>
      <w:spacing w:before="5040"/>
      <w:jc w:val="center"/>
    </w:pPr>
    <w:rPr>
      <w:sz w:val="48"/>
      <w:szCs w:val="72"/>
      <w:lang w:val="en-US"/>
    </w:rPr>
  </w:style>
  <w:style w:type="character" w:customStyle="1" w:styleId="TitleChar">
    <w:name w:val="Title Char"/>
    <w:basedOn w:val="DefaultParagraphFont"/>
    <w:link w:val="Title"/>
    <w:rsid w:val="00CA47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4746"/>
    <w:pPr>
      <w:tabs>
        <w:tab w:val="left" w:pos="3600"/>
        <w:tab w:val="left" w:pos="3958"/>
      </w:tabs>
    </w:pPr>
  </w:style>
  <w:style w:type="paragraph" w:customStyle="1" w:styleId="Note">
    <w:name w:val="Note"/>
    <w:basedOn w:val="BodyText"/>
    <w:rsid w:val="00CA47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4746"/>
    <w:pPr>
      <w:framePr w:wrap="auto" w:hAnchor="text" w:y="6049"/>
    </w:pPr>
    <w:rPr>
      <w:color w:val="000000"/>
      <w:sz w:val="40"/>
    </w:rPr>
  </w:style>
  <w:style w:type="paragraph" w:customStyle="1" w:styleId="TOCTitle">
    <w:name w:val="TOCTitle"/>
    <w:basedOn w:val="Heading1"/>
    <w:rsid w:val="00CA4746"/>
    <w:pPr>
      <w:spacing w:after="240"/>
      <w:jc w:val="center"/>
      <w:outlineLvl w:val="9"/>
    </w:pPr>
    <w:rPr>
      <w:caps/>
    </w:rPr>
  </w:style>
  <w:style w:type="paragraph" w:customStyle="1" w:styleId="Version">
    <w:name w:val="Version"/>
    <w:rsid w:val="00CA47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4746"/>
    <w:pPr>
      <w:keepNext w:val="0"/>
      <w:tabs>
        <w:tab w:val="right" w:pos="4176"/>
      </w:tabs>
      <w:ind w:left="198" w:hanging="198"/>
    </w:pPr>
    <w:rPr>
      <w:rFonts w:ascii="Garamond" w:hAnsi="Garamond"/>
    </w:rPr>
  </w:style>
  <w:style w:type="paragraph" w:styleId="IndexHeading">
    <w:name w:val="index heading"/>
    <w:basedOn w:val="Normal"/>
    <w:next w:val="Index1"/>
    <w:semiHidden/>
    <w:rsid w:val="00CA4746"/>
    <w:pPr>
      <w:spacing w:before="120" w:after="120"/>
    </w:pPr>
    <w:rPr>
      <w:rFonts w:ascii="Arial" w:hAnsi="Arial"/>
      <w:b/>
      <w:color w:val="918585"/>
      <w:sz w:val="24"/>
    </w:rPr>
  </w:style>
  <w:style w:type="paragraph" w:customStyle="1" w:styleId="Chapter">
    <w:name w:val="Chapter"/>
    <w:basedOn w:val="Normal"/>
    <w:rsid w:val="00CA4746"/>
    <w:pPr>
      <w:spacing w:before="240"/>
    </w:pPr>
    <w:rPr>
      <w:rFonts w:ascii="Times New Roman" w:hAnsi="Times New Roman"/>
      <w:smallCaps/>
      <w:spacing w:val="80"/>
      <w:sz w:val="28"/>
    </w:rPr>
  </w:style>
  <w:style w:type="paragraph" w:customStyle="1" w:styleId="InChapter">
    <w:name w:val="InChapter"/>
    <w:basedOn w:val="Heading3"/>
    <w:rsid w:val="00CA4746"/>
    <w:pPr>
      <w:spacing w:after="240"/>
      <w:outlineLvl w:val="9"/>
    </w:pPr>
    <w:rPr>
      <w:noProof/>
    </w:rPr>
  </w:style>
  <w:style w:type="paragraph" w:styleId="Index2">
    <w:name w:val="index 2"/>
    <w:basedOn w:val="Normal"/>
    <w:next w:val="Normal"/>
    <w:semiHidden/>
    <w:rsid w:val="00CA4746"/>
    <w:pPr>
      <w:tabs>
        <w:tab w:val="right" w:pos="4176"/>
      </w:tabs>
      <w:ind w:left="568" w:hanging="284"/>
    </w:pPr>
    <w:rPr>
      <w:rFonts w:ascii="Garamond" w:hAnsi="Garamond"/>
    </w:rPr>
  </w:style>
  <w:style w:type="paragraph" w:customStyle="1" w:styleId="Byline">
    <w:name w:val="Byline"/>
    <w:rsid w:val="00CA47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4746"/>
    <w:pPr>
      <w:tabs>
        <w:tab w:val="clear" w:pos="3600"/>
        <w:tab w:val="clear" w:pos="3958"/>
      </w:tabs>
      <w:jc w:val="right"/>
    </w:pPr>
  </w:style>
  <w:style w:type="character" w:styleId="Emphasis">
    <w:name w:val="Emphasis"/>
    <w:basedOn w:val="DefaultParagraphFont"/>
    <w:qFormat/>
    <w:rsid w:val="00CA4746"/>
    <w:rPr>
      <w:i/>
    </w:rPr>
  </w:style>
  <w:style w:type="paragraph" w:styleId="Caption">
    <w:name w:val="caption"/>
    <w:basedOn w:val="BodyText"/>
    <w:next w:val="Normal"/>
    <w:qFormat/>
    <w:rsid w:val="00CA4746"/>
    <w:pPr>
      <w:framePr w:w="2268" w:hSpace="181" w:vSpace="181" w:wrap="around" w:vAnchor="text" w:hAnchor="page" w:x="1135" w:y="285" w:anchorLock="1"/>
    </w:pPr>
    <w:rPr>
      <w:i/>
    </w:rPr>
  </w:style>
  <w:style w:type="paragraph" w:customStyle="1" w:styleId="MiniTOCTitle">
    <w:name w:val="MiniTOCTitle"/>
    <w:basedOn w:val="Heading4"/>
    <w:rsid w:val="00CA4746"/>
    <w:pPr>
      <w:spacing w:before="240"/>
      <w:outlineLvl w:val="9"/>
    </w:pPr>
    <w:rPr>
      <w:noProof/>
      <w:sz w:val="24"/>
    </w:rPr>
  </w:style>
  <w:style w:type="paragraph" w:customStyle="1" w:styleId="MiniTOCItem">
    <w:name w:val="MiniTOCItem"/>
    <w:basedOn w:val="ListBullet"/>
    <w:rsid w:val="00CA4746"/>
    <w:pPr>
      <w:numPr>
        <w:numId w:val="0"/>
      </w:numPr>
      <w:tabs>
        <w:tab w:val="right" w:leader="dot" w:pos="6521"/>
      </w:tabs>
      <w:spacing w:before="0" w:after="0"/>
    </w:pPr>
  </w:style>
  <w:style w:type="paragraph" w:customStyle="1" w:styleId="TOFTitle">
    <w:name w:val="TOFTitle"/>
    <w:basedOn w:val="TOCTitle"/>
    <w:rsid w:val="00CA4746"/>
  </w:style>
  <w:style w:type="paragraph" w:styleId="TableofFigures">
    <w:name w:val="table of figures"/>
    <w:basedOn w:val="Normal"/>
    <w:next w:val="Normal"/>
    <w:semiHidden/>
    <w:rsid w:val="00CA4746"/>
    <w:pPr>
      <w:tabs>
        <w:tab w:val="right" w:leader="dot" w:pos="9072"/>
      </w:tabs>
      <w:ind w:left="970" w:hanging="403"/>
    </w:pPr>
    <w:rPr>
      <w:rFonts w:ascii="Times New Roman" w:hAnsi="Times New Roman"/>
      <w:b/>
    </w:rPr>
  </w:style>
  <w:style w:type="paragraph" w:styleId="ListNumber">
    <w:name w:val="List Number"/>
    <w:basedOn w:val="List"/>
    <w:rsid w:val="00CA4746"/>
    <w:pPr>
      <w:numPr>
        <w:numId w:val="11"/>
      </w:numPr>
    </w:pPr>
  </w:style>
  <w:style w:type="character" w:customStyle="1" w:styleId="WingdingSymbols">
    <w:name w:val="Wingding Symbols"/>
    <w:rsid w:val="00CA4746"/>
    <w:rPr>
      <w:rFonts w:ascii="Wingdings" w:hAnsi="Wingdings"/>
    </w:rPr>
  </w:style>
  <w:style w:type="paragraph" w:customStyle="1" w:styleId="TableHeading">
    <w:name w:val="Table Heading"/>
    <w:basedOn w:val="HeadingBase"/>
    <w:rsid w:val="00CA4746"/>
    <w:pPr>
      <w:keepLines/>
      <w:pBdr>
        <w:bottom w:val="single" w:sz="6" w:space="1" w:color="918585"/>
      </w:pBdr>
      <w:spacing w:before="240"/>
    </w:pPr>
  </w:style>
  <w:style w:type="character" w:customStyle="1" w:styleId="HotSpot">
    <w:name w:val="HotSpot"/>
    <w:rsid w:val="00CA4746"/>
    <w:rPr>
      <w:color w:val="0033CC"/>
      <w:u w:val="none"/>
    </w:rPr>
  </w:style>
  <w:style w:type="paragraph" w:customStyle="1" w:styleId="BodyTextRight">
    <w:name w:val="Body Text Right"/>
    <w:basedOn w:val="BodyText"/>
    <w:rsid w:val="00CA4746"/>
    <w:pPr>
      <w:spacing w:before="0" w:after="0"/>
      <w:jc w:val="right"/>
    </w:pPr>
  </w:style>
  <w:style w:type="paragraph" w:styleId="Index3">
    <w:name w:val="index 3"/>
    <w:basedOn w:val="ListNumber2"/>
    <w:next w:val="Normal"/>
    <w:semiHidden/>
    <w:rsid w:val="00CA4746"/>
    <w:pPr>
      <w:numPr>
        <w:numId w:val="0"/>
      </w:numPr>
      <w:tabs>
        <w:tab w:val="right" w:leader="dot" w:pos="4176"/>
      </w:tabs>
    </w:pPr>
  </w:style>
  <w:style w:type="paragraph" w:styleId="ListNumber2">
    <w:name w:val="List Number 2"/>
    <w:basedOn w:val="List2"/>
    <w:rsid w:val="00CA4746"/>
    <w:pPr>
      <w:numPr>
        <w:numId w:val="10"/>
      </w:numPr>
      <w:tabs>
        <w:tab w:val="clear" w:pos="1060"/>
      </w:tabs>
    </w:pPr>
  </w:style>
  <w:style w:type="paragraph" w:customStyle="1" w:styleId="MarginNote">
    <w:name w:val="Margin Note"/>
    <w:basedOn w:val="BodyText"/>
    <w:rsid w:val="00CA47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47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47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4746"/>
    <w:rPr>
      <w:sz w:val="32"/>
    </w:rPr>
  </w:style>
  <w:style w:type="paragraph" w:customStyle="1" w:styleId="HeadingProcedure">
    <w:name w:val="Heading Procedure"/>
    <w:basedOn w:val="HeadingBase"/>
    <w:next w:val="Normal"/>
    <w:rsid w:val="00CA4746"/>
    <w:pPr>
      <w:tabs>
        <w:tab w:val="left" w:pos="0"/>
      </w:tabs>
      <w:spacing w:before="120" w:after="60"/>
    </w:pPr>
    <w:rPr>
      <w:i/>
      <w:color w:val="918585"/>
      <w:sz w:val="22"/>
    </w:rPr>
  </w:style>
  <w:style w:type="paragraph" w:customStyle="1" w:styleId="TableBodyText">
    <w:name w:val="Table Body Text"/>
    <w:basedOn w:val="BodyText"/>
    <w:rsid w:val="00CA4746"/>
    <w:pPr>
      <w:spacing w:before="60" w:after="60"/>
    </w:pPr>
  </w:style>
  <w:style w:type="paragraph" w:styleId="ListContinue">
    <w:name w:val="List Continue"/>
    <w:basedOn w:val="List"/>
    <w:rsid w:val="00CA4746"/>
    <w:pPr>
      <w:ind w:firstLine="0"/>
    </w:pPr>
  </w:style>
  <w:style w:type="paragraph" w:customStyle="1" w:styleId="ListNote">
    <w:name w:val="List Note"/>
    <w:basedOn w:val="List"/>
    <w:rsid w:val="00CA4746"/>
    <w:pPr>
      <w:pBdr>
        <w:top w:val="single" w:sz="6" w:space="2" w:color="918585"/>
        <w:bottom w:val="single" w:sz="6" w:space="2" w:color="918585"/>
      </w:pBdr>
      <w:tabs>
        <w:tab w:val="left" w:pos="1021"/>
      </w:tabs>
      <w:ind w:firstLine="0"/>
    </w:pPr>
  </w:style>
  <w:style w:type="paragraph" w:customStyle="1" w:styleId="Warning">
    <w:name w:val="Warning"/>
    <w:basedOn w:val="BodyText"/>
    <w:rsid w:val="00CA4746"/>
    <w:pPr>
      <w:shd w:val="clear" w:color="auto" w:fill="D9D9D9"/>
      <w:tabs>
        <w:tab w:val="left" w:pos="992"/>
      </w:tabs>
      <w:ind w:left="119" w:right="119"/>
    </w:pPr>
    <w:rPr>
      <w:sz w:val="20"/>
    </w:rPr>
  </w:style>
  <w:style w:type="paragraph" w:customStyle="1" w:styleId="MarginIcons">
    <w:name w:val="Margin Icons"/>
    <w:basedOn w:val="BodyText"/>
    <w:rsid w:val="00CA47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4746"/>
    <w:rPr>
      <w:rFonts w:ascii="Courier New" w:hAnsi="Courier New"/>
    </w:rPr>
  </w:style>
  <w:style w:type="paragraph" w:customStyle="1" w:styleId="NoteBullet">
    <w:name w:val="Note Bullet"/>
    <w:basedOn w:val="Note"/>
    <w:rsid w:val="00CA4746"/>
    <w:pPr>
      <w:tabs>
        <w:tab w:val="clear" w:pos="680"/>
      </w:tabs>
      <w:spacing w:before="60" w:after="60"/>
    </w:pPr>
  </w:style>
  <w:style w:type="paragraph" w:customStyle="1" w:styleId="SubHeading2">
    <w:name w:val="SubHeading2"/>
    <w:basedOn w:val="HeadingBase"/>
    <w:rsid w:val="00CA4746"/>
    <w:pPr>
      <w:spacing w:before="240" w:after="60"/>
    </w:pPr>
    <w:rPr>
      <w:sz w:val="20"/>
    </w:rPr>
  </w:style>
  <w:style w:type="paragraph" w:customStyle="1" w:styleId="SubHeading1">
    <w:name w:val="SubHeading1"/>
    <w:basedOn w:val="HeadingBase"/>
    <w:rsid w:val="00CA4746"/>
    <w:pPr>
      <w:spacing w:before="240" w:after="60"/>
    </w:pPr>
    <w:rPr>
      <w:color w:val="918585"/>
      <w:sz w:val="22"/>
    </w:rPr>
  </w:style>
  <w:style w:type="paragraph" w:customStyle="1" w:styleId="SideHeading">
    <w:name w:val="Side Heading"/>
    <w:basedOn w:val="HeadingBase"/>
    <w:rsid w:val="00CA47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4746"/>
    <w:pPr>
      <w:numPr>
        <w:numId w:val="12"/>
      </w:numPr>
    </w:pPr>
  </w:style>
  <w:style w:type="paragraph" w:styleId="PlainText">
    <w:name w:val="Plain Text"/>
    <w:basedOn w:val="Normal"/>
    <w:link w:val="PlainTextChar"/>
    <w:rsid w:val="00CA4746"/>
    <w:rPr>
      <w:sz w:val="20"/>
    </w:rPr>
  </w:style>
  <w:style w:type="character" w:customStyle="1" w:styleId="PlainTextChar">
    <w:name w:val="Plain Text Char"/>
    <w:basedOn w:val="DefaultParagraphFont"/>
    <w:link w:val="PlainText"/>
    <w:rsid w:val="00CA47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A4746"/>
    <w:rPr>
      <w:b/>
      <w:smallCaps/>
    </w:rPr>
  </w:style>
  <w:style w:type="paragraph" w:customStyle="1" w:styleId="TableListNumber">
    <w:name w:val="Table List Number"/>
    <w:basedOn w:val="ListNumber"/>
    <w:rsid w:val="00CA4746"/>
    <w:pPr>
      <w:numPr>
        <w:numId w:val="0"/>
      </w:numPr>
    </w:pPr>
  </w:style>
  <w:style w:type="paragraph" w:styleId="TOC4">
    <w:name w:val="toc 4"/>
    <w:basedOn w:val="TOCBase"/>
    <w:next w:val="Normal"/>
    <w:semiHidden/>
    <w:rsid w:val="00CA4746"/>
    <w:pPr>
      <w:tabs>
        <w:tab w:val="right" w:leader="dot" w:pos="9071"/>
      </w:tabs>
      <w:ind w:left="1701"/>
    </w:pPr>
  </w:style>
  <w:style w:type="paragraph" w:customStyle="1" w:styleId="ListAlpha">
    <w:name w:val="List Alpha"/>
    <w:basedOn w:val="List"/>
    <w:rsid w:val="00CA4746"/>
    <w:pPr>
      <w:numPr>
        <w:numId w:val="9"/>
      </w:numPr>
    </w:pPr>
  </w:style>
  <w:style w:type="paragraph" w:customStyle="1" w:styleId="ListAlpha2">
    <w:name w:val="List Alpha 2"/>
    <w:basedOn w:val="List2"/>
    <w:rsid w:val="00CA4746"/>
    <w:pPr>
      <w:numPr>
        <w:numId w:val="8"/>
      </w:numPr>
    </w:pPr>
  </w:style>
  <w:style w:type="paragraph" w:styleId="List2">
    <w:name w:val="List 2"/>
    <w:basedOn w:val="BodyText"/>
    <w:rsid w:val="00CA4746"/>
    <w:pPr>
      <w:tabs>
        <w:tab w:val="left" w:pos="680"/>
      </w:tabs>
      <w:spacing w:before="60" w:after="60"/>
      <w:ind w:left="680" w:hanging="340"/>
    </w:pPr>
  </w:style>
  <w:style w:type="paragraph" w:styleId="List3">
    <w:name w:val="List 3"/>
    <w:basedOn w:val="BodyText"/>
    <w:rsid w:val="00CA4746"/>
    <w:pPr>
      <w:tabs>
        <w:tab w:val="left" w:pos="1021"/>
      </w:tabs>
      <w:spacing w:before="60" w:after="60"/>
      <w:ind w:left="1020" w:hanging="340"/>
    </w:pPr>
  </w:style>
  <w:style w:type="paragraph" w:styleId="List4">
    <w:name w:val="List 4"/>
    <w:basedOn w:val="BodyText"/>
    <w:rsid w:val="00CA4746"/>
    <w:pPr>
      <w:tabs>
        <w:tab w:val="left" w:pos="1361"/>
      </w:tabs>
      <w:spacing w:before="60" w:after="60"/>
      <w:ind w:left="1361" w:hanging="340"/>
    </w:pPr>
  </w:style>
  <w:style w:type="paragraph" w:styleId="List5">
    <w:name w:val="List 5"/>
    <w:basedOn w:val="BodyText"/>
    <w:rsid w:val="00CA4746"/>
    <w:pPr>
      <w:tabs>
        <w:tab w:val="left" w:pos="1701"/>
      </w:tabs>
      <w:spacing w:before="60" w:after="60"/>
      <w:ind w:left="1701" w:hanging="340"/>
    </w:pPr>
  </w:style>
  <w:style w:type="paragraph" w:styleId="ListBullet3">
    <w:name w:val="List Bullet 3"/>
    <w:basedOn w:val="List3"/>
    <w:rsid w:val="00CA4746"/>
    <w:pPr>
      <w:numPr>
        <w:numId w:val="15"/>
      </w:numPr>
      <w:tabs>
        <w:tab w:val="clear" w:pos="1021"/>
      </w:tabs>
      <w:ind w:left="1037" w:hanging="357"/>
    </w:pPr>
  </w:style>
  <w:style w:type="paragraph" w:styleId="ListBullet4">
    <w:name w:val="List Bullet 4"/>
    <w:basedOn w:val="List4"/>
    <w:rsid w:val="00CA4746"/>
    <w:pPr>
      <w:numPr>
        <w:numId w:val="3"/>
      </w:numPr>
    </w:pPr>
  </w:style>
  <w:style w:type="paragraph" w:styleId="ListBullet5">
    <w:name w:val="List Bullet 5"/>
    <w:basedOn w:val="List5"/>
    <w:rsid w:val="00CA4746"/>
    <w:pPr>
      <w:numPr>
        <w:numId w:val="4"/>
      </w:numPr>
    </w:pPr>
  </w:style>
  <w:style w:type="paragraph" w:styleId="ListContinue2">
    <w:name w:val="List Continue 2"/>
    <w:basedOn w:val="List2"/>
    <w:rsid w:val="00CA4746"/>
    <w:pPr>
      <w:ind w:firstLine="0"/>
    </w:pPr>
  </w:style>
  <w:style w:type="paragraph" w:styleId="ListContinue3">
    <w:name w:val="List Continue 3"/>
    <w:basedOn w:val="List3"/>
    <w:rsid w:val="00CA4746"/>
    <w:pPr>
      <w:ind w:left="1021" w:firstLine="0"/>
    </w:pPr>
  </w:style>
  <w:style w:type="paragraph" w:styleId="ListContinue4">
    <w:name w:val="List Continue 4"/>
    <w:basedOn w:val="List4"/>
    <w:rsid w:val="00CA4746"/>
    <w:pPr>
      <w:ind w:firstLine="0"/>
    </w:pPr>
  </w:style>
  <w:style w:type="paragraph" w:styleId="ListContinue5">
    <w:name w:val="List Continue 5"/>
    <w:basedOn w:val="List5"/>
    <w:rsid w:val="00CA4746"/>
    <w:pPr>
      <w:ind w:firstLine="0"/>
    </w:pPr>
  </w:style>
  <w:style w:type="paragraph" w:styleId="ListNumber3">
    <w:name w:val="List Number 3"/>
    <w:basedOn w:val="List3"/>
    <w:rsid w:val="00CA4746"/>
    <w:pPr>
      <w:numPr>
        <w:numId w:val="5"/>
      </w:numPr>
    </w:pPr>
  </w:style>
  <w:style w:type="paragraph" w:styleId="ListNumber4">
    <w:name w:val="List Number 4"/>
    <w:basedOn w:val="List4"/>
    <w:rsid w:val="00CA4746"/>
    <w:pPr>
      <w:numPr>
        <w:numId w:val="6"/>
      </w:numPr>
    </w:pPr>
  </w:style>
  <w:style w:type="paragraph" w:styleId="ListNumber5">
    <w:name w:val="List Number 5"/>
    <w:basedOn w:val="List5"/>
    <w:rsid w:val="00CA4746"/>
    <w:pPr>
      <w:numPr>
        <w:numId w:val="7"/>
      </w:numPr>
    </w:pPr>
  </w:style>
  <w:style w:type="paragraph" w:styleId="BlockText">
    <w:name w:val="Block Text"/>
    <w:basedOn w:val="Normal"/>
    <w:rsid w:val="00CA4746"/>
    <w:pPr>
      <w:spacing w:after="120"/>
      <w:ind w:left="1440" w:right="1440"/>
    </w:pPr>
  </w:style>
  <w:style w:type="character" w:customStyle="1" w:styleId="Subscript">
    <w:name w:val="Subscript"/>
    <w:basedOn w:val="DefaultParagraphFont"/>
    <w:rsid w:val="00CA4746"/>
    <w:rPr>
      <w:sz w:val="16"/>
      <w:vertAlign w:val="subscript"/>
    </w:rPr>
  </w:style>
  <w:style w:type="character" w:customStyle="1" w:styleId="Superscript">
    <w:name w:val="Superscript"/>
    <w:basedOn w:val="DefaultParagraphFont"/>
    <w:rsid w:val="00CA4746"/>
    <w:rPr>
      <w:sz w:val="16"/>
      <w:vertAlign w:val="superscript"/>
    </w:rPr>
  </w:style>
  <w:style w:type="character" w:customStyle="1" w:styleId="Symbols">
    <w:name w:val="Symbols"/>
    <w:basedOn w:val="DefaultParagraphFont"/>
    <w:rsid w:val="00CA4746"/>
    <w:rPr>
      <w:rFonts w:ascii="Symbol" w:hAnsi="Symbol"/>
    </w:rPr>
  </w:style>
  <w:style w:type="character" w:customStyle="1" w:styleId="MenuOptions">
    <w:name w:val="Menu Options"/>
    <w:basedOn w:val="DefaultParagraphFont"/>
    <w:rsid w:val="00CA4746"/>
    <w:rPr>
      <w:rFonts w:ascii="Arial Narrow" w:hAnsi="Arial Narrow"/>
      <w:smallCaps/>
    </w:rPr>
  </w:style>
  <w:style w:type="character" w:customStyle="1" w:styleId="Buttons">
    <w:name w:val="Buttons"/>
    <w:basedOn w:val="DefaultParagraphFont"/>
    <w:rsid w:val="00CA4746"/>
    <w:rPr>
      <w:b/>
    </w:rPr>
  </w:style>
  <w:style w:type="character" w:customStyle="1" w:styleId="Underlined">
    <w:name w:val="Underlined"/>
    <w:basedOn w:val="DefaultParagraphFont"/>
    <w:rsid w:val="00CA4746"/>
    <w:rPr>
      <w:u w:val="single"/>
    </w:rPr>
  </w:style>
  <w:style w:type="paragraph" w:customStyle="1" w:styleId="TableBodyTextRight">
    <w:name w:val="Table Body Text Right"/>
    <w:basedOn w:val="TableBodyText"/>
    <w:rsid w:val="00CA4746"/>
    <w:pPr>
      <w:widowControl w:val="0"/>
      <w:autoSpaceDE w:val="0"/>
      <w:autoSpaceDN w:val="0"/>
      <w:adjustRightInd w:val="0"/>
      <w:jc w:val="right"/>
    </w:pPr>
    <w:rPr>
      <w:rFonts w:cs="Arial"/>
      <w:szCs w:val="18"/>
    </w:rPr>
  </w:style>
  <w:style w:type="paragraph" w:customStyle="1" w:styleId="CopyrightText">
    <w:name w:val="Copyright Text"/>
    <w:basedOn w:val="BodyText"/>
    <w:rsid w:val="00CA4746"/>
    <w:rPr>
      <w:sz w:val="18"/>
    </w:rPr>
  </w:style>
  <w:style w:type="paragraph" w:customStyle="1" w:styleId="BodySmallRight">
    <w:name w:val="Body Small Right"/>
    <w:basedOn w:val="BodyTextRight"/>
    <w:rsid w:val="00CA4746"/>
    <w:rPr>
      <w:sz w:val="18"/>
      <w:szCs w:val="18"/>
    </w:rPr>
  </w:style>
  <w:style w:type="paragraph" w:customStyle="1" w:styleId="MarginEdition">
    <w:name w:val="Margin Edition"/>
    <w:basedOn w:val="MarginNote"/>
    <w:rsid w:val="00CA4746"/>
    <w:pPr>
      <w:spacing w:before="0" w:after="0"/>
    </w:pPr>
    <w:rPr>
      <w:rFonts w:ascii="Times New Roman" w:hAnsi="Times New Roman"/>
      <w:color w:val="999999"/>
    </w:rPr>
  </w:style>
  <w:style w:type="paragraph" w:customStyle="1" w:styleId="Spacer">
    <w:name w:val="Spacer"/>
    <w:basedOn w:val="Normal"/>
    <w:rsid w:val="00CA4746"/>
    <w:rPr>
      <w:sz w:val="2"/>
      <w:szCs w:val="2"/>
    </w:rPr>
  </w:style>
  <w:style w:type="character" w:customStyle="1" w:styleId="Small">
    <w:name w:val="Small"/>
    <w:basedOn w:val="DefaultParagraphFont"/>
    <w:rsid w:val="00CA4746"/>
    <w:rPr>
      <w:sz w:val="16"/>
    </w:rPr>
  </w:style>
  <w:style w:type="paragraph" w:customStyle="1" w:styleId="WideTable">
    <w:name w:val="Wide Table"/>
    <w:basedOn w:val="Normal"/>
    <w:rsid w:val="00CA4746"/>
    <w:pPr>
      <w:ind w:left="-1418"/>
    </w:pPr>
    <w:rPr>
      <w:sz w:val="2"/>
      <w:szCs w:val="2"/>
    </w:rPr>
  </w:style>
  <w:style w:type="character" w:styleId="PageNumber">
    <w:name w:val="page number"/>
    <w:basedOn w:val="DefaultParagraphFont"/>
    <w:rsid w:val="00CA4746"/>
  </w:style>
  <w:style w:type="paragraph" w:styleId="Quote">
    <w:name w:val="Quote"/>
    <w:basedOn w:val="Heading1"/>
    <w:link w:val="QuoteChar"/>
    <w:qFormat/>
    <w:rsid w:val="00CA4746"/>
    <w:rPr>
      <w:b w:val="0"/>
      <w:sz w:val="72"/>
      <w:szCs w:val="72"/>
      <w:lang w:val="en-NZ"/>
    </w:rPr>
  </w:style>
  <w:style w:type="character" w:customStyle="1" w:styleId="QuoteChar">
    <w:name w:val="Quote Char"/>
    <w:basedOn w:val="DefaultParagraphFont"/>
    <w:link w:val="Quote"/>
    <w:rsid w:val="00CA47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4746"/>
    <w:pPr>
      <w:pageBreakBefore/>
    </w:pPr>
  </w:style>
  <w:style w:type="paragraph" w:customStyle="1" w:styleId="Border">
    <w:name w:val="Border"/>
    <w:basedOn w:val="Normal"/>
    <w:qFormat/>
    <w:rsid w:val="00CA47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4746"/>
    <w:rPr>
      <w:b/>
      <w:bCs/>
      <w:i/>
      <w:iCs/>
      <w:color w:val="auto"/>
    </w:rPr>
  </w:style>
  <w:style w:type="paragraph" w:styleId="IntenseQuote">
    <w:name w:val="Intense Quote"/>
    <w:basedOn w:val="Normal"/>
    <w:next w:val="Normal"/>
    <w:link w:val="IntenseQuoteChar"/>
    <w:uiPriority w:val="30"/>
    <w:qFormat/>
    <w:rsid w:val="00CA47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47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A4746"/>
    <w:rPr>
      <w:smallCaps/>
      <w:color w:val="auto"/>
      <w:u w:val="single"/>
    </w:rPr>
  </w:style>
  <w:style w:type="character" w:styleId="IntenseReference">
    <w:name w:val="Intense Reference"/>
    <w:basedOn w:val="DefaultParagraphFont"/>
    <w:uiPriority w:val="32"/>
    <w:qFormat/>
    <w:rsid w:val="00CA4746"/>
    <w:rPr>
      <w:b/>
      <w:bCs/>
      <w:smallCaps/>
      <w:color w:val="auto"/>
      <w:spacing w:val="5"/>
      <w:u w:val="single"/>
    </w:rPr>
  </w:style>
  <w:style w:type="paragraph" w:customStyle="1" w:styleId="2ColumnHeading">
    <w:name w:val="2Column Heading"/>
    <w:basedOn w:val="BodyText"/>
    <w:qFormat/>
    <w:rsid w:val="00CA4746"/>
    <w:pPr>
      <w:spacing w:after="60"/>
      <w:ind w:left="-2268"/>
    </w:pPr>
    <w:rPr>
      <w:b/>
    </w:rPr>
  </w:style>
  <w:style w:type="paragraph" w:customStyle="1" w:styleId="Heading1TOC">
    <w:name w:val="Heading1 TOC"/>
    <w:basedOn w:val="Normal"/>
    <w:qFormat/>
    <w:rsid w:val="00CA4746"/>
    <w:pPr>
      <w:spacing w:before="240" w:after="120"/>
    </w:pPr>
    <w:rPr>
      <w:rFonts w:ascii="Times New Roman" w:hAnsi="Times New Roman"/>
      <w:b/>
      <w:sz w:val="32"/>
    </w:rPr>
  </w:style>
  <w:style w:type="paragraph" w:customStyle="1" w:styleId="Heading2TOC">
    <w:name w:val="Heading2 TOC"/>
    <w:basedOn w:val="Normal"/>
    <w:qFormat/>
    <w:rsid w:val="00CA4746"/>
    <w:pPr>
      <w:spacing w:before="240" w:after="60"/>
    </w:pPr>
    <w:rPr>
      <w:rFonts w:ascii="Times New Roman" w:hAnsi="Times New Roman"/>
      <w:b/>
      <w:sz w:val="28"/>
    </w:rPr>
  </w:style>
  <w:style w:type="character" w:customStyle="1" w:styleId="Underline">
    <w:name w:val="Underline"/>
    <w:basedOn w:val="DefaultParagraphFont"/>
    <w:qFormat/>
    <w:rsid w:val="00CA4746"/>
    <w:rPr>
      <w:u w:val="single"/>
    </w:rPr>
  </w:style>
  <w:style w:type="paragraph" w:styleId="BalloonText">
    <w:name w:val="Balloon Text"/>
    <w:basedOn w:val="Normal"/>
    <w:link w:val="BalloonTextChar"/>
    <w:rsid w:val="00CA4746"/>
    <w:rPr>
      <w:rFonts w:ascii="Tahoma" w:hAnsi="Tahoma" w:cs="Tahoma"/>
      <w:sz w:val="16"/>
      <w:szCs w:val="16"/>
    </w:rPr>
  </w:style>
  <w:style w:type="character" w:customStyle="1" w:styleId="BalloonTextChar">
    <w:name w:val="Balloon Text Char"/>
    <w:basedOn w:val="DefaultParagraphFont"/>
    <w:link w:val="BalloonText"/>
    <w:rsid w:val="00CA47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47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47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1821</Words>
  <Characters>12170</Characters>
  <Application>Microsoft Office Word</Application>
  <DocSecurity>0</DocSecurity>
  <Lines>408</Lines>
  <Paragraphs>240</Paragraphs>
  <ScaleCrop>false</ScaleCrop>
  <Company>Author-it Software Corporation Ltd.</Company>
  <LinksUpToDate>false</LinksUpToDate>
  <CharactersWithSpaces>13912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CPPDSM4047A Implement and monitor procurement process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2012-05-26T06:09:00Z</dcterms:created>
  <dcterms:modified xsi:type="dcterms:W3CDTF">2012-05-26T06:09:00Z</dcterms:modified>
</cp:coreProperties>
</file>