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8AC" w:rsidP="000F58AC">
      <w:pPr>
        <w:pStyle w:val="Title"/>
      </w:pPr>
      <w:r>
        <w:fldChar w:fldCharType="begin"/>
      </w:r>
      <w:r>
        <w:instrText xml:space="preserve"> TITLE   \* MERGEFORMAT </w:instrText>
      </w:r>
      <w:r>
        <w:fldChar w:fldCharType="separate"/>
      </w:r>
      <w:r>
        <w:t>CPPDSM4042A Coordinate construction contract</w:t>
      </w:r>
      <w:r>
        <w:fldChar w:fldCharType="end"/>
      </w:r>
    </w:p>
    <w:p w:rsidR="000F58AC" w:rsidP="000F58AC">
      <w:pPr>
        <w:pStyle w:val="Version"/>
        <w:sectPr w:rsidSect="001D0C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C31" w:rsidP="001D0C31">
      <w:pPr>
        <w:pStyle w:val="SuperHeading"/>
      </w:pPr>
      <w:r w:rsidRPr="001D0C31">
        <w:t>CPPDSM4042A Coordinate construction contract</w:t>
      </w:r>
    </w:p>
    <w:p w:rsidR="00000000" w:rsidRPr="001D0C31" w:rsidP="001D0C31">
      <w:pPr>
        <w:pStyle w:val="Heading1"/>
      </w:pPr>
      <w:bookmarkStart w:id="1" w:name="O_270074"/>
      <w:bookmarkEnd w:id="1"/>
      <w:r w:rsidRPr="001D0C31">
        <w:t>Modification History</w:t>
      </w:r>
    </w:p>
    <w:p w:rsidR="00000000" w:rsidRPr="001D0C31" w:rsidP="001D0C31">
      <w:pPr>
        <w:pStyle w:val="BodyText"/>
      </w:pPr>
      <w:r w:rsidRPr="001D0C31">
        <w:t>Not Applicable</w:t>
      </w:r>
    </w:p>
    <w:p w:rsidR="00000000" w:rsidRPr="001D0C31" w:rsidP="001D0C31">
      <w:pPr>
        <w:pStyle w:val="AllowPageBreak"/>
      </w:pPr>
    </w:p>
    <w:p w:rsidR="00000000" w:rsidRPr="001D0C31" w:rsidP="001D0C31">
      <w:pPr>
        <w:pStyle w:val="Heading1"/>
      </w:pPr>
      <w:bookmarkStart w:id="2" w:name="O_201084"/>
      <w:bookmarkEnd w:id="2"/>
      <w:r w:rsidRPr="001D0C31">
        <w:t>Unit Descriptor</w:t>
      </w:r>
    </w:p>
    <w:tbl>
      <w:tblPr>
        <w:tblW w:w="0" w:type="auto"/>
        <w:tblLayout w:type="fixed"/>
        <w:tblCellMar>
          <w:left w:w="62" w:type="dxa"/>
          <w:right w:w="62" w:type="dxa"/>
        </w:tblCellMar>
        <w:tblLook w:val="0000"/>
      </w:tblPr>
      <w:tblGrid>
        <w:gridCol w:w="2911"/>
        <w:gridCol w:w="5611"/>
      </w:tblGrid>
      <w:tr w:rsidTr="000F58AC">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1D0C31" w:rsidP="001D0C31">
            <w:pPr>
              <w:pStyle w:val="BodyText"/>
            </w:pPr>
            <w:r w:rsidRPr="001D0C31">
              <w:t>This unit of competency specifies the outcomes required to implement and monitor construction contracts. I</w:t>
            </w:r>
            <w:r w:rsidRPr="001D0C31">
              <w:t>t requires the ability to effectively plan and document work activities, coordinate and monitor subcontractors, and check and report completed work.</w:t>
            </w:r>
          </w:p>
          <w:p w:rsidR="00000000" w:rsidRPr="001D0C31" w:rsidP="001D0C31">
            <w:pPr>
              <w:pStyle w:val="BodyText"/>
            </w:pPr>
            <w:r w:rsidRPr="001D0C31">
              <w:t>The unit may form part of the licensing requirements for persons working in the property industry, includin</w:t>
            </w:r>
            <w:r w:rsidRPr="001D0C31">
              <w:t>g in the real estate, business broking, stock and station agency and property operations and development sectors, in those States and Territories where these are regulated activities.</w:t>
            </w:r>
          </w:p>
        </w:tc>
      </w:tr>
    </w:tbl>
    <w:p w:rsidR="000F58AC" w:rsidP="001D0C31">
      <w:pPr>
        <w:pStyle w:val="BodyText"/>
      </w:pPr>
    </w:p>
    <w:p w:rsidR="000F58AC" w:rsidP="001D0C31">
      <w:pPr>
        <w:pStyle w:val="BodyText"/>
      </w:pPr>
    </w:p>
    <w:p w:rsidR="00000000" w:rsidRPr="001D0C31" w:rsidP="001D0C31">
      <w:pPr>
        <w:pStyle w:val="Heading1"/>
      </w:pPr>
      <w:bookmarkStart w:id="3" w:name="O_201087"/>
      <w:bookmarkEnd w:id="3"/>
      <w:r w:rsidRPr="001D0C31">
        <w:t>Application of the Unit</w:t>
      </w:r>
    </w:p>
    <w:tbl>
      <w:tblPr>
        <w:tblW w:w="0" w:type="auto"/>
        <w:tblLayout w:type="fixed"/>
        <w:tblCellMar>
          <w:left w:w="62" w:type="dxa"/>
          <w:right w:w="62" w:type="dxa"/>
        </w:tblCellMar>
        <w:tblLook w:val="0000"/>
      </w:tblPr>
      <w:tblGrid>
        <w:gridCol w:w="2911"/>
        <w:gridCol w:w="5611"/>
      </w:tblGrid>
      <w:tr w:rsidTr="000F58A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1D0C31" w:rsidP="001D0C31">
            <w:pPr>
              <w:pStyle w:val="BodyText"/>
            </w:pPr>
            <w:r w:rsidRPr="001D0C31">
              <w:t>This unit of competency supports the work of those involved in implementing and monitoring construction contracts.</w:t>
            </w:r>
          </w:p>
        </w:tc>
      </w:tr>
    </w:tbl>
    <w:p w:rsidR="000F58AC" w:rsidP="001D0C31">
      <w:pPr>
        <w:pStyle w:val="BodyText"/>
      </w:pPr>
    </w:p>
    <w:p w:rsidR="000F58AC" w:rsidP="001D0C31">
      <w:pPr>
        <w:pStyle w:val="BodyText"/>
      </w:pPr>
    </w:p>
    <w:p w:rsidR="00000000" w:rsidRPr="001D0C31" w:rsidP="001D0C31">
      <w:pPr>
        <w:pStyle w:val="Heading1"/>
      </w:pPr>
      <w:bookmarkStart w:id="4" w:name="O_278334"/>
      <w:bookmarkEnd w:id="4"/>
      <w:r w:rsidRPr="001D0C31">
        <w:t>Licensing/Regulatory Information</w:t>
      </w:r>
    </w:p>
    <w:p w:rsidR="00000000" w:rsidRPr="001D0C31" w:rsidP="001D0C31">
      <w:pPr>
        <w:pStyle w:val="BodyText"/>
      </w:pPr>
      <w:r w:rsidRPr="001D0C31">
        <w:t>Refer to Unit Descriptor</w:t>
      </w:r>
    </w:p>
    <w:p w:rsidR="00000000" w:rsidRPr="001D0C31" w:rsidP="001D0C31">
      <w:pPr>
        <w:pStyle w:val="AllowPageBreak"/>
      </w:pPr>
    </w:p>
    <w:p w:rsidR="00000000" w:rsidRPr="001D0C31" w:rsidP="001D0C31">
      <w:pPr>
        <w:pStyle w:val="Heading1"/>
      </w:pPr>
      <w:bookmarkStart w:id="5" w:name="O_201086"/>
      <w:bookmarkEnd w:id="5"/>
      <w:r w:rsidRPr="001D0C31">
        <w:t>Pre-Requisites</w:t>
      </w:r>
    </w:p>
    <w:tbl>
      <w:tblPr>
        <w:tblW w:w="0" w:type="auto"/>
        <w:tblLayout w:type="fixed"/>
        <w:tblCellMar>
          <w:left w:w="62" w:type="dxa"/>
          <w:right w:w="62" w:type="dxa"/>
        </w:tblCellMar>
        <w:tblLook w:val="0000"/>
      </w:tblPr>
      <w:tblGrid>
        <w:gridCol w:w="2911"/>
        <w:gridCol w:w="5611"/>
      </w:tblGrid>
      <w:tr w:rsidTr="000F58A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1D0C31" w:rsidP="001D0C31">
            <w:pPr>
              <w:pStyle w:val="BodyText"/>
            </w:pPr>
            <w:r w:rsidRPr="001D0C31">
              <w:t>Nil</w:t>
            </w:r>
          </w:p>
        </w:tc>
      </w:tr>
    </w:tbl>
    <w:p w:rsidR="000F58AC" w:rsidP="001D0C31">
      <w:pPr>
        <w:pStyle w:val="BodyText"/>
      </w:pPr>
    </w:p>
    <w:p w:rsidR="000F58AC" w:rsidP="001D0C31">
      <w:pPr>
        <w:pStyle w:val="BodyText"/>
      </w:pPr>
    </w:p>
    <w:p w:rsidR="00000000" w:rsidRPr="001D0C31" w:rsidP="001D0C31">
      <w:pPr>
        <w:pStyle w:val="Heading1"/>
      </w:pPr>
      <w:bookmarkStart w:id="6" w:name="O_201085"/>
      <w:bookmarkEnd w:id="6"/>
      <w:r w:rsidRPr="001D0C31">
        <w:t>Employability Skills Information</w:t>
      </w:r>
    </w:p>
    <w:tbl>
      <w:tblPr>
        <w:tblW w:w="0" w:type="auto"/>
        <w:tblLayout w:type="fixed"/>
        <w:tblCellMar>
          <w:left w:w="62" w:type="dxa"/>
          <w:right w:w="62" w:type="dxa"/>
        </w:tblCellMar>
        <w:tblLook w:val="0000"/>
      </w:tblPr>
      <w:tblGrid>
        <w:gridCol w:w="2911"/>
        <w:gridCol w:w="5611"/>
      </w:tblGrid>
      <w:tr w:rsidTr="000F58A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1D0C31" w:rsidP="001D0C31">
            <w:pPr>
              <w:pStyle w:val="BodyText"/>
            </w:pPr>
            <w:r w:rsidRPr="001D0C31">
              <w:t xml:space="preserve">The required outcomes described in this unit of competency contain applicable facets of employability skills. The Employability Skills Summary of the qualification in which this unit of </w:t>
            </w:r>
            <w:r w:rsidRPr="001D0C31">
              <w:t>competency is packaged, will assist in identifying employability skills requirements.</w:t>
            </w:r>
          </w:p>
        </w:tc>
      </w:tr>
    </w:tbl>
    <w:p w:rsidR="000F58AC" w:rsidP="001D0C31">
      <w:pPr>
        <w:pStyle w:val="BodyText"/>
      </w:pPr>
    </w:p>
    <w:p w:rsidR="000F58AC" w:rsidP="001D0C31">
      <w:pPr>
        <w:pStyle w:val="BodyText"/>
      </w:pPr>
    </w:p>
    <w:p w:rsidR="00000000" w:rsidRPr="001D0C31" w:rsidP="001D0C31">
      <w:pPr>
        <w:pStyle w:val="Heading1"/>
      </w:pPr>
      <w:bookmarkStart w:id="7" w:name="O_288120"/>
      <w:bookmarkEnd w:id="7"/>
      <w:r w:rsidRPr="001D0C31">
        <w:t>Elements and Performance Criteria Pre-Content</w:t>
      </w:r>
    </w:p>
    <w:tbl>
      <w:tblPr>
        <w:tblW w:w="0" w:type="auto"/>
        <w:tblLayout w:type="fixed"/>
        <w:tblCellMar>
          <w:left w:w="62" w:type="dxa"/>
          <w:right w:w="62" w:type="dxa"/>
        </w:tblCellMar>
        <w:tblLook w:val="0000"/>
      </w:tblPr>
      <w:tblGrid>
        <w:gridCol w:w="2980"/>
        <w:gridCol w:w="5738"/>
      </w:tblGrid>
      <w:tr w:rsidTr="000F58AC">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t>Elements describe the essential outcomes of a unit of competency.</w:t>
            </w:r>
          </w:p>
        </w:tc>
        <w:tc>
          <w:tcPr>
            <w:tcW w:w="5738" w:type="dxa"/>
            <w:tcBorders>
              <w:top w:val="nil"/>
              <w:left w:val="nil"/>
              <w:bottom w:val="nil"/>
              <w:right w:val="nil"/>
            </w:tcBorders>
            <w:tcMar>
              <w:top w:w="0" w:type="dxa"/>
              <w:left w:w="62" w:type="dxa"/>
              <w:bottom w:w="0" w:type="dxa"/>
              <w:right w:w="62" w:type="dxa"/>
            </w:tcMar>
          </w:tcPr>
          <w:p w:rsidR="00000000" w:rsidRPr="001D0C31" w:rsidP="001D0C31">
            <w:pPr>
              <w:pStyle w:val="BodyText"/>
            </w:pPr>
            <w:r w:rsidRPr="001D0C31">
              <w:t>Performance criteria describe the requ</w:t>
            </w:r>
            <w:r w:rsidRPr="001D0C31">
              <w:t xml:space="preserve">ired performance needed to demonstrate achievement of the element. Where </w:t>
            </w:r>
            <w:r w:rsidRPr="001D0C31">
              <w:rPr>
                <w:rStyle w:val="BoldandItalics"/>
              </w:rPr>
              <w:t>bold italicised</w:t>
            </w:r>
            <w:r w:rsidRPr="001D0C31">
              <w:t xml:space="preserve"> text is used, further information is detailed in the required skills and knowledge and/or the range statement. Assessment of performance is to be consistent with the e</w:t>
            </w:r>
            <w:r w:rsidRPr="001D0C31">
              <w:t>vidence guide.</w:t>
            </w:r>
          </w:p>
        </w:tc>
      </w:tr>
    </w:tbl>
    <w:p w:rsidR="00000000" w:rsidRPr="001D0C31" w:rsidP="001D0C31">
      <w:pPr>
        <w:pStyle w:val="BodyText"/>
      </w:pPr>
    </w:p>
    <w:p w:rsidR="00000000" w:rsidRPr="001D0C31" w:rsidP="001D0C31">
      <w:pPr>
        <w:pStyle w:val="AllowPageBreak"/>
      </w:pPr>
    </w:p>
    <w:p w:rsidR="00000000" w:rsidRPr="001D0C31" w:rsidP="001D0C31">
      <w:pPr>
        <w:pStyle w:val="Heading1"/>
      </w:pPr>
      <w:bookmarkStart w:id="8" w:name="O_234787"/>
      <w:bookmarkEnd w:id="8"/>
      <w:r w:rsidRPr="001D0C31">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0F58AC">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1D0C31" w:rsidP="001D0C31">
            <w:pPr>
              <w:pStyle w:val="List"/>
            </w:pPr>
            <w:r w:rsidRPr="001D0C31">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1D0C31">
            <w:pPr>
              <w:pStyle w:val="List"/>
              <w:rPr>
                <w:lang w:val="en-NZ"/>
              </w:rPr>
            </w:pPr>
            <w:r w:rsidRPr="001D0C31">
              <w:rPr>
                <w:rStyle w:val="SpecialBold"/>
              </w:rPr>
              <w:t>PERFORMANCE CRITERIA</w:t>
            </w:r>
          </w:p>
        </w:tc>
      </w:tr>
      <w:tr w:rsidTr="000F58A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1D0C31">
            <w:pPr>
              <w:pStyle w:val="List"/>
              <w:rPr>
                <w:lang w:val="en-NZ"/>
              </w:rPr>
            </w:pPr>
            <w:r w:rsidRPr="001D0C31">
              <w:rPr>
                <w:rStyle w:val="SpecialBold"/>
              </w:rPr>
              <w:t>1</w:t>
            </w:r>
            <w:r w:rsidRPr="001D0C31">
              <w:tab/>
            </w:r>
            <w:r w:rsidRPr="001D0C31">
              <w:rPr>
                <w:rStyle w:val="SpecialBold"/>
              </w:rPr>
              <w:t>Determine construction contract requirements</w:t>
            </w:r>
            <w:r w:rsidRPr="001D0C31">
              <w:t>.</w:t>
            </w:r>
          </w:p>
        </w:tc>
        <w:tc>
          <w:tcPr>
            <w:tcW w:w="5738" w:type="dxa"/>
            <w:gridSpan w:val="2"/>
            <w:tcBorders>
              <w:top w:val="nil"/>
              <w:left w:val="nil"/>
              <w:bottom w:val="nil"/>
              <w:right w:val="nil"/>
            </w:tcBorders>
            <w:tcMar>
              <w:top w:w="0" w:type="dxa"/>
              <w:left w:w="62" w:type="dxa"/>
              <w:bottom w:w="0" w:type="dxa"/>
              <w:right w:w="62" w:type="dxa"/>
            </w:tcMar>
          </w:tcPr>
          <w:p w:rsidR="00000000" w:rsidRPr="001D0C31" w:rsidP="001D0C31">
            <w:pPr>
              <w:pStyle w:val="List"/>
            </w:pPr>
            <w:r w:rsidRPr="001D0C31">
              <w:t>1.1</w:t>
            </w:r>
            <w:r w:rsidRPr="001D0C31">
              <w:tab/>
              <w:t xml:space="preserve">Construction contract requirements are reviewed and confirmed with </w:t>
            </w:r>
            <w:r w:rsidRPr="001D0C31">
              <w:rPr>
                <w:rStyle w:val="BoldandItalics"/>
              </w:rPr>
              <w:t>relevant people</w:t>
            </w:r>
            <w:r w:rsidRPr="001D0C31">
              <w:t xml:space="preserve"> as required according to </w:t>
            </w:r>
            <w:r w:rsidRPr="001D0C31">
              <w:rPr>
                <w:rStyle w:val="BoldandItalics"/>
              </w:rPr>
              <w:t>organisational requirements</w:t>
            </w:r>
            <w:r w:rsidRPr="001D0C31">
              <w:t>.</w:t>
            </w:r>
          </w:p>
          <w:p w:rsidR="00000000" w:rsidRPr="001D0C31" w:rsidP="001D0C31">
            <w:pPr>
              <w:pStyle w:val="List"/>
            </w:pPr>
            <w:r w:rsidRPr="001D0C31">
              <w:t>1.2</w:t>
            </w:r>
            <w:r w:rsidRPr="001D0C31">
              <w:tab/>
            </w:r>
            <w:r w:rsidRPr="001D0C31">
              <w:rPr>
                <w:rStyle w:val="BoldandItalics"/>
              </w:rPr>
              <w:t>Consultative processes</w:t>
            </w:r>
            <w:r w:rsidRPr="001D0C31">
              <w:t xml:space="preserve"> are used to negotiate and confirm construction requirements with contracted parties.</w:t>
            </w:r>
          </w:p>
          <w:p w:rsidR="00000000" w:rsidP="001D0C31">
            <w:pPr>
              <w:pStyle w:val="List"/>
              <w:rPr>
                <w:lang w:val="en-NZ"/>
              </w:rPr>
            </w:pPr>
            <w:r w:rsidRPr="001D0C31">
              <w:t>1.3</w:t>
            </w:r>
            <w:r w:rsidRPr="001D0C31">
              <w:tab/>
            </w:r>
            <w:r w:rsidRPr="001D0C31">
              <w:rPr>
                <w:rStyle w:val="BoldandItalics"/>
              </w:rPr>
              <w:t>Site access and specific site requirements</w:t>
            </w:r>
            <w:r w:rsidRPr="001D0C31">
              <w:t xml:space="preserve"> are identified and appropriate arrangement</w:t>
            </w:r>
            <w:r w:rsidRPr="001D0C31">
              <w:t xml:space="preserve">s made as required according to client, </w:t>
            </w:r>
            <w:r w:rsidRPr="001D0C31">
              <w:rPr>
                <w:rStyle w:val="BoldandItalics"/>
              </w:rPr>
              <w:t>legislative and organisational requirements</w:t>
            </w:r>
            <w:r w:rsidRPr="001D0C31">
              <w:t>.</w:t>
            </w:r>
          </w:p>
        </w:tc>
      </w:tr>
      <w:tr w:rsidTr="000F58A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1D0C31" w:rsidP="001D0C31">
            <w:pPr>
              <w:pStyle w:val="List"/>
            </w:pPr>
            <w:r w:rsidRPr="001D0C31">
              <w:t>1.4</w:t>
            </w:r>
            <w:r w:rsidRPr="001D0C31">
              <w:tab/>
              <w:t xml:space="preserve">Construction plan is prepared and </w:t>
            </w:r>
            <w:r w:rsidRPr="001D0C31">
              <w:rPr>
                <w:rStyle w:val="BoldandItalics"/>
              </w:rPr>
              <w:t>contingencies</w:t>
            </w:r>
            <w:r w:rsidRPr="001D0C31">
              <w:t xml:space="preserve"> are planned to ensure contract and organisational requirements are met.</w:t>
            </w:r>
          </w:p>
          <w:p w:rsidR="00000000" w:rsidRPr="001D0C31" w:rsidP="001D0C31">
            <w:pPr>
              <w:pStyle w:val="List"/>
            </w:pPr>
            <w:r w:rsidRPr="001D0C31">
              <w:t>1.5</w:t>
            </w:r>
            <w:r w:rsidRPr="001D0C31">
              <w:tab/>
              <w:t xml:space="preserve">Additional </w:t>
            </w:r>
            <w:r w:rsidRPr="001D0C31">
              <w:rPr>
                <w:rStyle w:val="BoldandItalics"/>
              </w:rPr>
              <w:t>resource requirements</w:t>
            </w:r>
            <w:r w:rsidRPr="001D0C31">
              <w:t xml:space="preserve"> are identified according to construction plan and budget.</w:t>
            </w:r>
          </w:p>
          <w:p w:rsidR="00000000" w:rsidP="001D0C31">
            <w:pPr>
              <w:pStyle w:val="List"/>
              <w:rPr>
                <w:lang w:val="en-NZ"/>
              </w:rPr>
            </w:pPr>
            <w:r w:rsidRPr="001D0C31">
              <w:t>1.6</w:t>
            </w:r>
            <w:r w:rsidRPr="001D0C31">
              <w:tab/>
              <w:t xml:space="preserve">Draft documentation is reviewed to ensure accuracy and relevance of information and is disseminated to relevant people for </w:t>
            </w:r>
            <w:r w:rsidRPr="001D0C31">
              <w:rPr>
                <w:rStyle w:val="BoldandItalics"/>
              </w:rPr>
              <w:t>feedback</w:t>
            </w:r>
            <w:r w:rsidRPr="001D0C31">
              <w:t>.</w:t>
            </w:r>
          </w:p>
        </w:tc>
      </w:tr>
      <w:tr w:rsidTr="000F58A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1D0C31">
            <w:pPr>
              <w:pStyle w:val="List"/>
              <w:rPr>
                <w:lang w:val="en-NZ"/>
              </w:rPr>
            </w:pPr>
            <w:r w:rsidRPr="001D0C31">
              <w:rPr>
                <w:rStyle w:val="SpecialBold"/>
              </w:rPr>
              <w:t>2</w:t>
            </w:r>
            <w:r w:rsidRPr="001D0C31">
              <w:tab/>
            </w:r>
            <w:r w:rsidRPr="001D0C31">
              <w:rPr>
                <w:rStyle w:val="SpecialBold"/>
              </w:rPr>
              <w:t>Monitor construction contract</w:t>
            </w:r>
            <w:r w:rsidRPr="001D0C31">
              <w:t>.</w:t>
            </w:r>
          </w:p>
        </w:tc>
        <w:tc>
          <w:tcPr>
            <w:tcW w:w="5738" w:type="dxa"/>
            <w:gridSpan w:val="2"/>
            <w:tcBorders>
              <w:top w:val="nil"/>
              <w:left w:val="nil"/>
              <w:bottom w:val="nil"/>
              <w:right w:val="nil"/>
            </w:tcBorders>
            <w:tcMar>
              <w:top w:w="0" w:type="dxa"/>
              <w:left w:w="62" w:type="dxa"/>
              <w:bottom w:w="0" w:type="dxa"/>
              <w:right w:w="62" w:type="dxa"/>
            </w:tcMar>
          </w:tcPr>
          <w:p w:rsidR="00000000" w:rsidRPr="001D0C31" w:rsidP="001D0C31">
            <w:pPr>
              <w:pStyle w:val="List"/>
            </w:pPr>
            <w:r w:rsidRPr="001D0C31">
              <w:t>2.1</w:t>
            </w:r>
            <w:r w:rsidRPr="001D0C31">
              <w:tab/>
              <w:t>Construction plan is m</w:t>
            </w:r>
            <w:r w:rsidRPr="001D0C31">
              <w:t>onitored against contracts and work schedules to ensure completion occurs within designated timeframes.</w:t>
            </w:r>
          </w:p>
          <w:p w:rsidR="00000000" w:rsidRPr="001D0C31" w:rsidP="001D0C31">
            <w:pPr>
              <w:pStyle w:val="List"/>
            </w:pPr>
            <w:r w:rsidRPr="001D0C31">
              <w:t>2.2</w:t>
            </w:r>
            <w:r w:rsidRPr="001D0C31">
              <w:tab/>
              <w:t>Site inspections are made on a regular basis so progress can be assessed and reported to relevant people.</w:t>
            </w:r>
          </w:p>
          <w:p w:rsidR="00000000" w:rsidRPr="001D0C31" w:rsidP="001D0C31">
            <w:pPr>
              <w:pStyle w:val="List"/>
            </w:pPr>
            <w:r w:rsidRPr="001D0C31">
              <w:t>2.3</w:t>
            </w:r>
            <w:r w:rsidRPr="001D0C31">
              <w:tab/>
              <w:t>Factors affecting achievement of sched</w:t>
            </w:r>
            <w:r w:rsidRPr="001D0C31">
              <w:t xml:space="preserve">uled work are identified and required </w:t>
            </w:r>
            <w:r w:rsidRPr="001D0C31">
              <w:rPr>
                <w:rStyle w:val="BoldandItalics"/>
              </w:rPr>
              <w:t>variations</w:t>
            </w:r>
            <w:r w:rsidRPr="001D0C31">
              <w:t xml:space="preserve"> to schedules are negotiated and agreed with relevant people. </w:t>
            </w:r>
          </w:p>
          <w:p w:rsidR="00000000" w:rsidRPr="001D0C31" w:rsidP="001D0C31">
            <w:pPr>
              <w:pStyle w:val="List"/>
            </w:pPr>
            <w:r w:rsidRPr="001D0C31">
              <w:t>2.4</w:t>
            </w:r>
            <w:r w:rsidRPr="001D0C31">
              <w:tab/>
              <w:t xml:space="preserve">Established </w:t>
            </w:r>
            <w:r w:rsidRPr="001D0C31">
              <w:rPr>
                <w:rStyle w:val="BoldandItalics"/>
              </w:rPr>
              <w:t>communication channels</w:t>
            </w:r>
            <w:r w:rsidRPr="001D0C31">
              <w:t xml:space="preserve"> and processes are used to ensure an accurate exchange of information throughout operation.</w:t>
            </w:r>
          </w:p>
          <w:p w:rsidR="00000000" w:rsidP="001D0C31">
            <w:pPr>
              <w:pStyle w:val="List"/>
              <w:rPr>
                <w:lang w:val="en-NZ"/>
              </w:rPr>
            </w:pPr>
            <w:r w:rsidRPr="001D0C31">
              <w:t>2.5</w:t>
            </w:r>
            <w:r w:rsidRPr="001D0C31">
              <w:tab/>
              <w:t xml:space="preserve">Situations </w:t>
            </w:r>
            <w:r w:rsidRPr="001D0C31">
              <w:t xml:space="preserve">requiring </w:t>
            </w:r>
            <w:r w:rsidRPr="001D0C31">
              <w:rPr>
                <w:rStyle w:val="BoldandItalics"/>
              </w:rPr>
              <w:t>specialist advice</w:t>
            </w:r>
            <w:r w:rsidRPr="001D0C31">
              <w:t xml:space="preserve"> are identified and support is sought as required according to organisational requirements.</w:t>
            </w:r>
          </w:p>
        </w:tc>
      </w:tr>
      <w:tr w:rsidTr="000F58A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1D0C31">
            <w:pPr>
              <w:pStyle w:val="List"/>
              <w:rPr>
                <w:lang w:val="en-NZ"/>
              </w:rPr>
            </w:pPr>
            <w:r w:rsidRPr="001D0C31">
              <w:rPr>
                <w:rStyle w:val="SpecialBold"/>
              </w:rPr>
              <w:t>3</w:t>
            </w:r>
            <w:r w:rsidRPr="001D0C31">
              <w:tab/>
            </w:r>
            <w:r w:rsidRPr="001D0C31">
              <w:rPr>
                <w:rStyle w:val="SpecialBold"/>
              </w:rPr>
              <w:t>Check and record completed operation</w:t>
            </w:r>
            <w:r w:rsidRPr="001D0C31">
              <w:t>.</w:t>
            </w:r>
          </w:p>
        </w:tc>
        <w:tc>
          <w:tcPr>
            <w:tcW w:w="5738" w:type="dxa"/>
            <w:gridSpan w:val="2"/>
            <w:tcBorders>
              <w:top w:val="nil"/>
              <w:left w:val="nil"/>
              <w:bottom w:val="nil"/>
              <w:right w:val="nil"/>
            </w:tcBorders>
            <w:tcMar>
              <w:top w:w="0" w:type="dxa"/>
              <w:left w:w="62" w:type="dxa"/>
              <w:bottom w:w="0" w:type="dxa"/>
              <w:right w:w="62" w:type="dxa"/>
            </w:tcMar>
          </w:tcPr>
          <w:p w:rsidR="00000000" w:rsidRPr="001D0C31" w:rsidP="001D0C31">
            <w:pPr>
              <w:pStyle w:val="List"/>
            </w:pPr>
            <w:r w:rsidRPr="001D0C31">
              <w:t>3.1</w:t>
            </w:r>
            <w:r w:rsidRPr="001D0C31">
              <w:tab/>
              <w:t xml:space="preserve">Certificate of practical completion is received from contracted parties and checked against </w:t>
            </w:r>
            <w:r w:rsidRPr="001D0C31">
              <w:t>client and organisational requirements to finalise construction contract.</w:t>
            </w:r>
          </w:p>
          <w:p w:rsidR="00000000" w:rsidRPr="001D0C31" w:rsidP="001D0C31">
            <w:pPr>
              <w:pStyle w:val="List"/>
            </w:pPr>
            <w:r w:rsidRPr="001D0C31">
              <w:t>3.2</w:t>
            </w:r>
            <w:r w:rsidRPr="001D0C31">
              <w:tab/>
              <w:t>Inspection is arranged to confirm that construction meets contract requirements and industry standards.</w:t>
            </w:r>
          </w:p>
          <w:p w:rsidR="00000000" w:rsidRPr="001D0C31" w:rsidP="001D0C31">
            <w:pPr>
              <w:pStyle w:val="List"/>
            </w:pPr>
            <w:r w:rsidRPr="001D0C31">
              <w:t>3.3</w:t>
            </w:r>
            <w:r w:rsidRPr="001D0C31">
              <w:tab/>
              <w:t>Defects are identified and prompt remedial action is arranged with rel</w:t>
            </w:r>
            <w:r w:rsidRPr="001D0C31">
              <w:t>evant people according to organisational requirements.</w:t>
            </w:r>
          </w:p>
          <w:p w:rsidR="00000000" w:rsidRPr="001D0C31" w:rsidP="001D0C31">
            <w:pPr>
              <w:pStyle w:val="List"/>
            </w:pPr>
            <w:r w:rsidRPr="001D0C31">
              <w:t>3.4</w:t>
            </w:r>
            <w:r w:rsidRPr="001D0C31">
              <w:tab/>
            </w:r>
            <w:r w:rsidRPr="001D0C31">
              <w:rPr>
                <w:rStyle w:val="BoldandItalics"/>
              </w:rPr>
              <w:t>Business equipment and technology</w:t>
            </w:r>
            <w:r w:rsidRPr="001D0C31">
              <w:t xml:space="preserve"> are used to maintain relevant </w:t>
            </w:r>
            <w:r w:rsidRPr="001D0C31">
              <w:rPr>
                <w:rStyle w:val="BoldandItalics"/>
              </w:rPr>
              <w:t>documentation</w:t>
            </w:r>
            <w:r w:rsidRPr="001D0C31">
              <w:t xml:space="preserve"> according to legislative and organisational requirements.</w:t>
            </w:r>
          </w:p>
        </w:tc>
      </w:tr>
    </w:tbl>
    <w:p w:rsidR="000F58AC" w:rsidP="001D0C31">
      <w:pPr>
        <w:pStyle w:val="BodyText"/>
      </w:pPr>
    </w:p>
    <w:p w:rsidR="000F58AC" w:rsidP="001D0C31">
      <w:pPr>
        <w:pStyle w:val="BodyText"/>
      </w:pPr>
    </w:p>
    <w:p w:rsidR="00000000" w:rsidRPr="001D0C31" w:rsidP="001D0C31">
      <w:pPr>
        <w:pStyle w:val="Heading1"/>
      </w:pPr>
      <w:bookmarkStart w:id="9" w:name="O_258737"/>
      <w:bookmarkEnd w:id="9"/>
      <w:r w:rsidRPr="001D0C31">
        <w:t>Required Skills and Knowledge</w:t>
      </w:r>
    </w:p>
    <w:tbl>
      <w:tblPr>
        <w:tblW w:w="0" w:type="auto"/>
        <w:tblLayout w:type="fixed"/>
        <w:tblCellMar>
          <w:left w:w="62" w:type="dxa"/>
          <w:right w:w="62" w:type="dxa"/>
        </w:tblCellMar>
        <w:tblLook w:val="0000"/>
      </w:tblPr>
      <w:tblGrid>
        <w:gridCol w:w="8513"/>
        <w:gridCol w:w="9"/>
      </w:tblGrid>
      <w:tr w:rsidTr="000F58A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SpecialBold"/>
              </w:rPr>
              <w:t>REQUIRED SKILLS AND KNOWLEDGE</w:t>
            </w:r>
          </w:p>
        </w:tc>
      </w:tr>
      <w:tr w:rsidTr="000F58A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t>This section describes the essential skills and knowledge and their level, required for this unit.</w:t>
            </w:r>
          </w:p>
        </w:tc>
      </w:tr>
      <w:tr w:rsidTr="000F58A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D0C31" w:rsidP="001D0C31">
            <w:pPr>
              <w:pStyle w:val="BodyText"/>
            </w:pPr>
            <w:r w:rsidRPr="001D0C31">
              <w:rPr>
                <w:rStyle w:val="SpecialBold"/>
              </w:rPr>
              <w:t>Required skills</w:t>
            </w:r>
            <w:r w:rsidRPr="001D0C31">
              <w:t>:</w:t>
            </w:r>
          </w:p>
          <w:p w:rsidR="00000000" w:rsidRPr="001D0C31" w:rsidP="001D0C31">
            <w:pPr>
              <w:pStyle w:val="ListBullet"/>
            </w:pPr>
            <w:r w:rsidRPr="001D0C31">
              <w:t>communication skills to negotiate variations and adjustments to construction processes</w:t>
            </w:r>
          </w:p>
          <w:p w:rsidR="00000000" w:rsidRPr="001D0C31" w:rsidP="001D0C31">
            <w:pPr>
              <w:pStyle w:val="ListBullet"/>
            </w:pPr>
            <w:r w:rsidRPr="001D0C31">
              <w:t>computing skills to access the internet and web pages, prepare and complete online forms, lodge electronic documents and search online databases</w:t>
            </w:r>
          </w:p>
          <w:p w:rsidR="00000000" w:rsidRPr="001D0C31" w:rsidP="001D0C31">
            <w:pPr>
              <w:pStyle w:val="ListBullet"/>
            </w:pPr>
            <w:r w:rsidRPr="001D0C31">
              <w:t>interpersonal skills to resolve conflict and to relate to people from a range of social, cultural and ethnic ba</w:t>
            </w:r>
            <w:r w:rsidRPr="001D0C31">
              <w:t>ckgrounds and varying physical and mental abilities</w:t>
            </w:r>
          </w:p>
          <w:p w:rsidR="00000000" w:rsidRPr="001D0C31" w:rsidP="001D0C31">
            <w:pPr>
              <w:pStyle w:val="ListBullet"/>
            </w:pPr>
            <w:r w:rsidRPr="001D0C31">
              <w:t>literacy skills to interpret written and oral information and to complete documentation</w:t>
            </w:r>
          </w:p>
          <w:p w:rsidR="00000000" w:rsidRPr="001D0C31" w:rsidP="001D0C31">
            <w:pPr>
              <w:pStyle w:val="ListBullet"/>
            </w:pPr>
            <w:r w:rsidRPr="001D0C31">
              <w:t>organisational skills to plan and arrange construction work, schedule and meet time lines and client requirements, a</w:t>
            </w:r>
            <w:r w:rsidRPr="001D0C31">
              <w:t>nd manage risk</w:t>
            </w:r>
          </w:p>
          <w:p w:rsidR="00000000" w:rsidP="001D0C31">
            <w:pPr>
              <w:pStyle w:val="ListBullet"/>
              <w:rPr>
                <w:lang w:val="en-NZ"/>
              </w:rPr>
            </w:pPr>
            <w:r w:rsidRPr="001D0C31">
              <w:t>research skills to source information and resource requirements.</w:t>
            </w:r>
          </w:p>
        </w:tc>
      </w:tr>
      <w:tr w:rsidTr="000F58A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D0C31" w:rsidP="001D0C31">
            <w:pPr>
              <w:pStyle w:val="BodyText"/>
            </w:pPr>
            <w:r w:rsidRPr="001D0C31">
              <w:rPr>
                <w:rStyle w:val="SpecialBold"/>
              </w:rPr>
              <w:t>Required knowledge and understanding</w:t>
            </w:r>
            <w:r w:rsidRPr="001D0C31">
              <w:t>:</w:t>
            </w:r>
          </w:p>
          <w:p w:rsidR="00000000" w:rsidRPr="001D0C31" w:rsidP="001D0C31">
            <w:pPr>
              <w:pStyle w:val="ListBullet"/>
            </w:pPr>
            <w:r w:rsidRPr="001D0C31">
              <w:t>building codes and relevant Australian standards</w:t>
            </w:r>
          </w:p>
          <w:p w:rsidR="00000000" w:rsidRPr="001D0C31" w:rsidP="001D0C31">
            <w:pPr>
              <w:pStyle w:val="ListBullet"/>
            </w:pPr>
            <w:r w:rsidRPr="001D0C31">
              <w:t>building construction practices, principles and processes</w:t>
            </w:r>
          </w:p>
          <w:p w:rsidR="00000000" w:rsidRPr="001D0C31" w:rsidP="001D0C31">
            <w:pPr>
              <w:pStyle w:val="ListBullet"/>
            </w:pPr>
            <w:r w:rsidRPr="001D0C31">
              <w:t>building control legislation</w:t>
            </w:r>
          </w:p>
          <w:p w:rsidR="00000000" w:rsidRPr="001D0C31" w:rsidP="001D0C31">
            <w:pPr>
              <w:pStyle w:val="ListBullet"/>
            </w:pPr>
            <w:r w:rsidRPr="001D0C31">
              <w:t xml:space="preserve">limitations of work role, responsibility and professional abilities </w:t>
            </w:r>
          </w:p>
          <w:p w:rsidR="00000000" w:rsidRPr="001D0C31" w:rsidP="001D0C31">
            <w:pPr>
              <w:pStyle w:val="ListBullet"/>
            </w:pPr>
            <w:r w:rsidRPr="001D0C31">
              <w:t>local zoning requirements</w:t>
            </w:r>
          </w:p>
          <w:p w:rsidR="00000000" w:rsidRPr="001D0C31" w:rsidP="001D0C31">
            <w:pPr>
              <w:pStyle w:val="ListBullet"/>
            </w:pPr>
            <w:r w:rsidRPr="001D0C31">
              <w:t>methods and techniques for monitoring project outcomes</w:t>
            </w:r>
          </w:p>
          <w:p w:rsidR="00000000" w:rsidRPr="001D0C31" w:rsidP="001D0C31">
            <w:pPr>
              <w:pStyle w:val="ListBullet"/>
            </w:pPr>
            <w:r w:rsidRPr="001D0C31">
              <w:t>project planning methods and techniques</w:t>
            </w:r>
          </w:p>
          <w:p w:rsidR="00000000" w:rsidRPr="001D0C31" w:rsidP="001D0C31">
            <w:pPr>
              <w:pStyle w:val="ListBullet"/>
            </w:pPr>
            <w:r w:rsidRPr="001D0C31">
              <w:t>range of contracted parties and their roles and capabilities</w:t>
            </w:r>
          </w:p>
          <w:p w:rsidR="00000000" w:rsidRPr="001D0C31" w:rsidP="001D0C31">
            <w:pPr>
              <w:pStyle w:val="ListBullet"/>
            </w:pPr>
            <w:r w:rsidRPr="001D0C31">
              <w:t>relevant federal and state or territory legislation and local government regulations related to:</w:t>
            </w:r>
          </w:p>
          <w:p w:rsidR="00000000" w:rsidRPr="001D0C31" w:rsidP="001D0C31">
            <w:pPr>
              <w:pStyle w:val="ListBullet2"/>
            </w:pPr>
            <w:r w:rsidRPr="001D0C31">
              <w:t>anti-discrimination</w:t>
            </w:r>
          </w:p>
          <w:p w:rsidR="00000000" w:rsidRPr="001D0C31" w:rsidP="001D0C31">
            <w:pPr>
              <w:pStyle w:val="ListBullet2"/>
            </w:pPr>
            <w:r w:rsidRPr="001D0C31">
              <w:t>consumer protection</w:t>
            </w:r>
          </w:p>
          <w:p w:rsidR="00000000" w:rsidRPr="001D0C31" w:rsidP="001D0C31">
            <w:pPr>
              <w:pStyle w:val="ListBullet2"/>
            </w:pPr>
            <w:r w:rsidRPr="001D0C31">
              <w:t>environmental issues</w:t>
            </w:r>
          </w:p>
          <w:p w:rsidR="00000000" w:rsidRPr="001D0C31" w:rsidP="001D0C31">
            <w:pPr>
              <w:pStyle w:val="ListBullet2"/>
            </w:pPr>
            <w:r w:rsidRPr="001D0C31">
              <w:t>equal employment opportunity (EEO)</w:t>
            </w:r>
          </w:p>
          <w:p w:rsidR="00000000" w:rsidRPr="001D0C31" w:rsidP="001D0C31">
            <w:pPr>
              <w:pStyle w:val="ListBullet2"/>
            </w:pPr>
            <w:r w:rsidRPr="001D0C31">
              <w:t>financial probity</w:t>
            </w:r>
          </w:p>
          <w:p w:rsidR="00000000" w:rsidRPr="001D0C31" w:rsidP="001D0C31">
            <w:pPr>
              <w:pStyle w:val="ListBullet2"/>
            </w:pPr>
            <w:r w:rsidRPr="001D0C31">
              <w:t>franchise and business structures</w:t>
            </w:r>
          </w:p>
          <w:p w:rsidR="00000000" w:rsidRPr="001D0C31" w:rsidP="001D0C31">
            <w:pPr>
              <w:pStyle w:val="ListBullet2"/>
            </w:pPr>
            <w:r w:rsidRPr="001D0C31">
              <w:t>industrial</w:t>
            </w:r>
            <w:r w:rsidRPr="001D0C31">
              <w:t xml:space="preserve"> relations</w:t>
            </w:r>
          </w:p>
          <w:p w:rsidR="00000000" w:rsidRPr="001D0C31" w:rsidP="001D0C31">
            <w:pPr>
              <w:pStyle w:val="ListBullet2"/>
            </w:pPr>
            <w:r w:rsidRPr="001D0C31">
              <w:t>OHS</w:t>
            </w:r>
          </w:p>
          <w:p w:rsidR="00000000" w:rsidRPr="001D0C31" w:rsidP="001D0C31">
            <w:pPr>
              <w:pStyle w:val="ListBullet2"/>
            </w:pPr>
            <w:r w:rsidRPr="001D0C31">
              <w:t>privacy</w:t>
            </w:r>
          </w:p>
          <w:p w:rsidR="00000000" w:rsidRPr="001D0C31" w:rsidP="001D0C31">
            <w:pPr>
              <w:pStyle w:val="ListBullet2"/>
            </w:pPr>
            <w:r w:rsidRPr="001D0C31">
              <w:t>property sales, leasing and management.</w:t>
            </w:r>
          </w:p>
        </w:tc>
      </w:tr>
    </w:tbl>
    <w:p w:rsidR="000F58AC" w:rsidP="001D0C31">
      <w:pPr>
        <w:pStyle w:val="BodyText"/>
      </w:pPr>
    </w:p>
    <w:p w:rsidR="000F58AC" w:rsidP="001D0C31">
      <w:pPr>
        <w:pStyle w:val="BodyText"/>
      </w:pPr>
    </w:p>
    <w:p w:rsidR="00000000" w:rsidRPr="001D0C31" w:rsidP="001D0C31">
      <w:pPr>
        <w:pStyle w:val="Heading1"/>
      </w:pPr>
      <w:bookmarkStart w:id="10" w:name="O_242771"/>
      <w:bookmarkEnd w:id="10"/>
      <w:r w:rsidRPr="001D0C31">
        <w:t>Evidence Guide</w:t>
      </w:r>
    </w:p>
    <w:p w:rsidR="00000000" w:rsidRPr="001D0C31" w:rsidP="001D0C31">
      <w:pPr>
        <w:pStyle w:val="BodyText"/>
      </w:pPr>
      <w:r w:rsidRPr="001D0C31">
        <w:rPr>
          <w:rStyle w:val="SpecialBold"/>
        </w:rPr>
        <w:t>EVIDENCE GUIDE</w:t>
      </w:r>
    </w:p>
    <w:p w:rsidR="00000000" w:rsidRPr="001D0C31" w:rsidP="001D0C31">
      <w:pPr>
        <w:pStyle w:val="BodyText"/>
      </w:pPr>
      <w:r w:rsidRPr="001D0C31">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0F58AC">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t xml:space="preserve">This unit of </w:t>
            </w:r>
            <w:r w:rsidRPr="001D0C31">
              <w:t>competency could be assessed through practical demonstration of implementing and monitoring construction contracts. Targeted written (including alternative formats where necessary) or verbal questioning to assess the candidate's underpinning knowledge woul</w:t>
            </w:r>
            <w:r w:rsidRPr="001D0C31">
              <w:t>d provide additional supporting evidence of competence. The demonstration and questioning would include collecting evidence of the candidate's knowledge and application of ethical standards and relevant federal, and state or territory legislation and regul</w:t>
            </w:r>
            <w:r w:rsidRPr="001D0C31">
              <w:t>ations. This assessment may be carried out in a simulated or workplace environment.</w:t>
            </w:r>
          </w:p>
        </w:tc>
      </w:tr>
      <w:tr w:rsidTr="000F58AC">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1D0C31" w:rsidP="001D0C31">
            <w:pPr>
              <w:pStyle w:val="BodyText"/>
            </w:pPr>
            <w:r w:rsidRPr="001D0C31">
              <w:t>A person who demonstrates competency in this unit must be able to provide evid</w:t>
            </w:r>
            <w:r w:rsidRPr="001D0C31">
              <w:t>ence of:</w:t>
            </w:r>
          </w:p>
          <w:p w:rsidR="00000000" w:rsidRPr="001D0C31" w:rsidP="001D0C31">
            <w:pPr>
              <w:pStyle w:val="ListBullet"/>
            </w:pPr>
            <w:r w:rsidRPr="001D0C31">
              <w:t>administering a construction contract in normal industry conditions</w:t>
            </w:r>
          </w:p>
          <w:p w:rsidR="00000000" w:rsidRPr="001D0C31" w:rsidP="001D0C31">
            <w:pPr>
              <w:pStyle w:val="ListBullet"/>
            </w:pPr>
            <w:r w:rsidRPr="001D0C31">
              <w:t>determining appropriate work schedules with contracted parties</w:t>
            </w:r>
          </w:p>
          <w:p w:rsidR="00000000" w:rsidRPr="001D0C31" w:rsidP="001D0C31">
            <w:pPr>
              <w:pStyle w:val="ListBullet"/>
            </w:pPr>
            <w:r w:rsidRPr="001D0C31">
              <w:t>identifying and organising appropriate documentation</w:t>
            </w:r>
          </w:p>
          <w:p w:rsidR="00000000" w:rsidRPr="001D0C31" w:rsidP="001D0C31">
            <w:pPr>
              <w:pStyle w:val="ListBullet"/>
            </w:pPr>
            <w:r w:rsidRPr="001D0C31">
              <w:t>knowledge of organisation's practices, ethical standards and legislative requirements associated with implementing and monitoring construction contracts</w:t>
            </w:r>
          </w:p>
          <w:p w:rsidR="00000000" w:rsidP="001D0C31">
            <w:pPr>
              <w:pStyle w:val="ListBullet"/>
              <w:rPr>
                <w:lang w:val="en-NZ"/>
              </w:rPr>
            </w:pPr>
            <w:r w:rsidRPr="001D0C31">
              <w:t>negotiating variations and adjustments to construction schedules.</w:t>
            </w:r>
          </w:p>
        </w:tc>
      </w:tr>
      <w:tr w:rsidTr="000F58AC">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SpecialBold"/>
              </w:rPr>
              <w:t>Context of and specific resources fo</w:t>
            </w:r>
            <w:r w:rsidRPr="001D0C31">
              <w:rPr>
                <w:rStyle w:val="SpecialBold"/>
              </w:rPr>
              <w:t>r assessment</w:t>
            </w:r>
          </w:p>
        </w:tc>
        <w:tc>
          <w:tcPr>
            <w:tcW w:w="5760" w:type="dxa"/>
            <w:tcBorders>
              <w:top w:val="nil"/>
              <w:left w:val="nil"/>
              <w:bottom w:val="nil"/>
              <w:right w:val="nil"/>
            </w:tcBorders>
            <w:tcMar>
              <w:top w:w="0" w:type="dxa"/>
              <w:left w:w="62" w:type="dxa"/>
              <w:bottom w:w="0" w:type="dxa"/>
              <w:right w:w="62" w:type="dxa"/>
            </w:tcMar>
          </w:tcPr>
          <w:p w:rsidR="00000000" w:rsidRPr="001D0C31" w:rsidP="001D0C31">
            <w:pPr>
              <w:pStyle w:val="BodyText"/>
            </w:pPr>
            <w:r w:rsidRPr="001D0C31">
              <w:t>Resource implications for assessment include:</w:t>
            </w:r>
          </w:p>
          <w:p w:rsidR="00000000" w:rsidRPr="001D0C31" w:rsidP="001D0C31">
            <w:pPr>
              <w:pStyle w:val="ListBullet"/>
            </w:pPr>
            <w:r w:rsidRPr="001D0C31">
              <w:t>access to suitable simulated or real opportunities and resources to demonstrate competence</w:t>
            </w:r>
          </w:p>
          <w:p w:rsidR="00000000" w:rsidRPr="001D0C31" w:rsidP="001D0C31">
            <w:pPr>
              <w:pStyle w:val="ListBullet"/>
            </w:pPr>
            <w:r w:rsidRPr="001D0C31">
              <w:t>assessment instruments that may include personal planner and assessment record book</w:t>
            </w:r>
          </w:p>
          <w:p w:rsidR="00000000" w:rsidRPr="001D0C31" w:rsidP="001D0C31">
            <w:pPr>
              <w:pStyle w:val="ListBullet"/>
            </w:pPr>
            <w:r w:rsidRPr="001D0C31">
              <w:t>access to a registere</w:t>
            </w:r>
            <w:r w:rsidRPr="001D0C31">
              <w:t>d provider of assessment services.</w:t>
            </w:r>
          </w:p>
          <w:p w:rsidR="00000000" w:rsidRPr="001D0C31" w:rsidP="001D0C31">
            <w:pPr>
              <w:pStyle w:val="BodyText"/>
            </w:pPr>
            <w:r w:rsidRPr="001D0C31">
              <w:t>Where applicable, physical resources should include equipment modified for people with disabilities.</w:t>
            </w:r>
          </w:p>
          <w:p w:rsidR="00000000" w:rsidRPr="001D0C31" w:rsidP="001D0C31">
            <w:pPr>
              <w:pStyle w:val="BodyText"/>
            </w:pPr>
            <w:r w:rsidRPr="001D0C31">
              <w:t>Access must be provided to appropriate learning and/or assessment support when required.</w:t>
            </w:r>
          </w:p>
          <w:p w:rsidR="00000000" w:rsidRPr="001D0C31" w:rsidP="001D0C31">
            <w:pPr>
              <w:pStyle w:val="BodyText"/>
            </w:pPr>
            <w:r w:rsidRPr="001D0C31">
              <w:t>Assessment processes and techni</w:t>
            </w:r>
            <w:r w:rsidRPr="001D0C31">
              <w:t>ques must be culturally appropriate, and appropriate to the language and literacy capacity of the candidate and the work being performed.</w:t>
            </w:r>
          </w:p>
          <w:p w:rsidR="00000000" w:rsidRPr="001D0C31" w:rsidP="001D0C31">
            <w:pPr>
              <w:pStyle w:val="BodyText"/>
            </w:pPr>
            <w:r w:rsidRPr="001D0C31">
              <w:t>Validity and sufficiency of evidence require that:</w:t>
            </w:r>
          </w:p>
          <w:p w:rsidR="00000000" w:rsidRPr="001D0C31" w:rsidP="001D0C31">
            <w:pPr>
              <w:pStyle w:val="ListBullet"/>
            </w:pPr>
            <w:r w:rsidRPr="001D0C31">
              <w:t>competency will need to be demonstrated over a period of time refl</w:t>
            </w:r>
            <w:r w:rsidRPr="001D0C31">
              <w:t>ecting the scope of the role and the practical requirements of the workplace</w:t>
            </w:r>
          </w:p>
          <w:p w:rsidR="00000000" w:rsidRPr="001D0C31" w:rsidP="001D0C31">
            <w:pPr>
              <w:pStyle w:val="ListBullet"/>
            </w:pPr>
            <w:r w:rsidRPr="001D0C31">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1D0C31">
              <w:t>the point when the assessor has complete confidence in the person's competence</w:t>
            </w:r>
          </w:p>
          <w:p w:rsidR="00000000" w:rsidRPr="001D0C31" w:rsidP="001D0C31">
            <w:pPr>
              <w:pStyle w:val="ListBullet"/>
            </w:pPr>
            <w:r w:rsidRPr="001D0C31">
              <w:t>all assessment that is part of a structured learning experience must include a combination of direct, indirect and supplementary evidence</w:t>
            </w:r>
          </w:p>
          <w:p w:rsidR="00000000" w:rsidRPr="001D0C31" w:rsidP="001D0C31">
            <w:pPr>
              <w:pStyle w:val="ListBullet"/>
            </w:pPr>
            <w:r w:rsidRPr="001D0C31">
              <w:t xml:space="preserve">where assessment is for the purpose of </w:t>
            </w:r>
            <w:r w:rsidRPr="001D0C31">
              <w:t>recognition (RCC/RPL), the evidence provided will need to be current and show that it represents competency demonstrated over a period of time</w:t>
            </w:r>
          </w:p>
          <w:p w:rsidR="00000000" w:rsidRPr="001D0C31" w:rsidP="001D0C31">
            <w:pPr>
              <w:pStyle w:val="ListBullet"/>
            </w:pPr>
            <w:r w:rsidRPr="001D0C31">
              <w:t>assessment can be through simulated project-based activity and must include evidence relating to each of the elem</w:t>
            </w:r>
            <w:r w:rsidRPr="001D0C31">
              <w:t>ents in this unit.</w:t>
            </w:r>
          </w:p>
          <w:p w:rsidR="00000000" w:rsidP="001D0C31">
            <w:pPr>
              <w:pStyle w:val="BodyText"/>
              <w:rPr>
                <w:lang w:val="en-NZ"/>
              </w:rPr>
            </w:pPr>
            <w:r w:rsidRPr="001D0C31">
              <w:t xml:space="preserve">In all cases where practical assessment is used it will be combined with targeted questioning to assess the underpinning knowledge. Questioning will be undertaken in such a manner as is appropriate to the language and literacy levels of </w:t>
            </w:r>
            <w:r w:rsidRPr="001D0C31">
              <w:t>the candidate and any cultural issues that may affect responses to the questions, and will reflect the requirements of the competency and the work being performed.</w:t>
            </w:r>
          </w:p>
        </w:tc>
      </w:tr>
      <w:tr w:rsidTr="000F58AC">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0C31" w:rsidP="001D0C31">
            <w:pPr>
              <w:pStyle w:val="BodyText"/>
            </w:pPr>
          </w:p>
        </w:tc>
      </w:tr>
    </w:tbl>
    <w:p w:rsidR="000F58AC" w:rsidP="001D0C31">
      <w:pPr>
        <w:pStyle w:val="BodyText"/>
      </w:pPr>
    </w:p>
    <w:p w:rsidR="000F58AC" w:rsidP="001D0C31">
      <w:pPr>
        <w:pStyle w:val="BodyText"/>
      </w:pPr>
    </w:p>
    <w:p w:rsidR="00000000" w:rsidRPr="001D0C31" w:rsidP="001D0C31">
      <w:pPr>
        <w:pStyle w:val="Heading1"/>
      </w:pPr>
      <w:bookmarkStart w:id="11" w:name="O_250754"/>
      <w:bookmarkEnd w:id="11"/>
      <w:r w:rsidRPr="001D0C31">
        <w:t>Range Statement</w:t>
      </w:r>
    </w:p>
    <w:p w:rsidR="00000000" w:rsidRPr="001D0C31" w:rsidP="001D0C31">
      <w:pPr>
        <w:pStyle w:val="BodyText"/>
      </w:pPr>
      <w:r w:rsidRPr="001D0C31">
        <w:rPr>
          <w:rStyle w:val="SpecialBold"/>
        </w:rPr>
        <w:t>RANGE STATEMENT</w:t>
      </w:r>
    </w:p>
    <w:p w:rsidR="00000000" w:rsidRPr="001D0C31" w:rsidP="001D0C31">
      <w:pPr>
        <w:pStyle w:val="BodyText"/>
      </w:pPr>
      <w:r w:rsidRPr="001D0C31">
        <w:t xml:space="preserve">The range statement relates to the unit of competency as a whole. It allows for different work environments and situations that may affect performance. </w:t>
      </w:r>
      <w:r w:rsidRPr="001D0C31">
        <w:rPr>
          <w:rStyle w:val="BoldandItalics"/>
        </w:rPr>
        <w:t>Bold italicised</w:t>
      </w:r>
      <w:r w:rsidRPr="001D0C31">
        <w:t xml:space="preserve"> wording in the performance criteria is detailed below. Add any essential operating condi</w:t>
      </w:r>
      <w:r w:rsidRPr="001D0C31">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BoldandItalics"/>
              </w:rPr>
              <w:t>Relevant people</w:t>
            </w:r>
            <w:r w:rsidRPr="001D0C3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ListBullet"/>
            </w:pPr>
            <w:r w:rsidRPr="001D0C31">
              <w:t>clients</w:t>
            </w:r>
          </w:p>
          <w:p w:rsidR="00000000" w:rsidRPr="001D0C31" w:rsidP="001D0C31">
            <w:pPr>
              <w:pStyle w:val="ListBullet"/>
            </w:pPr>
            <w:r w:rsidRPr="001D0C31">
              <w:t>colleagues</w:t>
            </w:r>
          </w:p>
          <w:p w:rsidR="00000000" w:rsidRPr="001D0C31" w:rsidP="001D0C31">
            <w:pPr>
              <w:pStyle w:val="ListBullet"/>
            </w:pPr>
            <w:r w:rsidRPr="001D0C31">
              <w:t>consultants</w:t>
            </w:r>
          </w:p>
          <w:p w:rsidR="00000000" w:rsidRPr="001D0C31" w:rsidP="001D0C31">
            <w:pPr>
              <w:pStyle w:val="ListBullet"/>
            </w:pPr>
            <w:r w:rsidRPr="001D0C31">
              <w:t>contractors</w:t>
            </w:r>
          </w:p>
          <w:p w:rsidR="00000000" w:rsidRPr="001D0C31" w:rsidP="001D0C31">
            <w:pPr>
              <w:pStyle w:val="ListBullet"/>
            </w:pPr>
            <w:r w:rsidRPr="001D0C31">
              <w:t>le</w:t>
            </w:r>
            <w:r w:rsidRPr="001D0C31">
              <w:t>gal representatives</w:t>
            </w:r>
          </w:p>
          <w:p w:rsidR="00000000" w:rsidRPr="001D0C31" w:rsidP="001D0C31">
            <w:pPr>
              <w:pStyle w:val="ListBullet"/>
            </w:pPr>
            <w:r w:rsidRPr="001D0C31">
              <w:t>members of industry associations</w:t>
            </w:r>
          </w:p>
          <w:p w:rsidR="00000000" w:rsidRPr="001D0C31" w:rsidP="001D0C31">
            <w:pPr>
              <w:pStyle w:val="ListBullet"/>
            </w:pPr>
            <w:r w:rsidRPr="001D0C31">
              <w:t>supervisors</w:t>
            </w:r>
          </w:p>
          <w:p w:rsidR="00000000" w:rsidP="001D0C31">
            <w:pPr>
              <w:pStyle w:val="ListBullet"/>
              <w:rPr>
                <w:lang w:val="en-NZ"/>
              </w:rPr>
            </w:pPr>
            <w:r w:rsidRPr="001D0C31">
              <w:t>technical experts.</w:t>
            </w:r>
          </w:p>
        </w:tc>
      </w:tr>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BoldandItalics"/>
              </w:rPr>
              <w:t>Organisational requirements</w:t>
            </w:r>
            <w:r w:rsidRPr="001D0C31">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ListBullet"/>
            </w:pPr>
            <w:r w:rsidRPr="001D0C31">
              <w:t>access and equity principles and practice guidelines</w:t>
            </w:r>
          </w:p>
          <w:p w:rsidR="00000000" w:rsidRPr="001D0C31" w:rsidP="001D0C31">
            <w:pPr>
              <w:pStyle w:val="ListBullet"/>
            </w:pPr>
            <w:r w:rsidRPr="001D0C31">
              <w:t>business and performance plans</w:t>
            </w:r>
          </w:p>
          <w:p w:rsidR="00000000" w:rsidRPr="001D0C31" w:rsidP="001D0C31">
            <w:pPr>
              <w:pStyle w:val="ListBullet"/>
            </w:pPr>
            <w:r w:rsidRPr="001D0C31">
              <w:t>complaint and dispute resolution procedures</w:t>
            </w:r>
          </w:p>
          <w:p w:rsidR="00000000" w:rsidRPr="001D0C31" w:rsidP="001D0C31">
            <w:pPr>
              <w:pStyle w:val="ListBullet"/>
            </w:pPr>
            <w:r w:rsidRPr="001D0C31">
              <w:t>goals, objectives, plans, systems and processes</w:t>
            </w:r>
          </w:p>
          <w:p w:rsidR="00000000" w:rsidRPr="001D0C31" w:rsidP="001D0C31">
            <w:pPr>
              <w:pStyle w:val="ListBullet"/>
            </w:pPr>
            <w:r w:rsidRPr="001D0C31">
              <w:t>legal and ethical requirements and codes of practice</w:t>
            </w:r>
          </w:p>
          <w:p w:rsidR="00000000" w:rsidRPr="001D0C31" w:rsidP="001D0C31">
            <w:pPr>
              <w:pStyle w:val="ListBullet"/>
            </w:pPr>
            <w:r w:rsidRPr="001D0C31">
              <w:t>mission statements and strategic plans</w:t>
            </w:r>
          </w:p>
          <w:p w:rsidR="00000000" w:rsidRPr="001D0C31" w:rsidP="001D0C31">
            <w:pPr>
              <w:pStyle w:val="ListBullet"/>
            </w:pPr>
            <w:r w:rsidRPr="001D0C31">
              <w:t>OHS policies, procedures and programs</w:t>
            </w:r>
          </w:p>
          <w:p w:rsidR="00000000" w:rsidRPr="001D0C31" w:rsidP="001D0C31">
            <w:pPr>
              <w:pStyle w:val="ListBullet"/>
            </w:pPr>
            <w:r w:rsidRPr="001D0C31">
              <w:t>policies and procedures in relatio</w:t>
            </w:r>
            <w:r w:rsidRPr="001D0C31">
              <w:t>n to client service</w:t>
            </w:r>
          </w:p>
          <w:p w:rsidR="00000000" w:rsidRPr="001D0C31" w:rsidP="001D0C31">
            <w:pPr>
              <w:pStyle w:val="ListBullet"/>
            </w:pPr>
            <w:r w:rsidRPr="001D0C31">
              <w:t>quality and continuous improvement processes and standards</w:t>
            </w:r>
          </w:p>
          <w:p w:rsidR="00000000" w:rsidP="001D0C31">
            <w:pPr>
              <w:pStyle w:val="ListBullet"/>
              <w:rPr>
                <w:lang w:val="en-NZ"/>
              </w:rPr>
            </w:pPr>
            <w:r w:rsidRPr="001D0C31">
              <w:t>quality assurance and procedure manuals.</w:t>
            </w:r>
          </w:p>
        </w:tc>
      </w:tr>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BoldandItalics"/>
              </w:rPr>
              <w:t>Consultative processes</w:t>
            </w:r>
            <w:r w:rsidRPr="001D0C3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ListBullet"/>
            </w:pPr>
            <w:r w:rsidRPr="001D0C31">
              <w:t>face-to-face meetings</w:t>
            </w:r>
          </w:p>
          <w:p w:rsidR="00000000" w:rsidP="001D0C31">
            <w:pPr>
              <w:pStyle w:val="ListBullet"/>
              <w:rPr>
                <w:lang w:val="en-NZ"/>
              </w:rPr>
            </w:pPr>
            <w:r w:rsidRPr="001D0C31">
              <w:t>telephone, facsimile and written communication.</w:t>
            </w:r>
          </w:p>
        </w:tc>
      </w:tr>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BoldandItalics"/>
              </w:rPr>
              <w:t>Site access and specific site requirements</w:t>
            </w:r>
            <w:r w:rsidRPr="001D0C3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ListBullet"/>
            </w:pPr>
            <w:r w:rsidRPr="001D0C31">
              <w:t>access and egress points</w:t>
            </w:r>
          </w:p>
          <w:p w:rsidR="00000000" w:rsidRPr="001D0C31" w:rsidP="001D0C31">
            <w:pPr>
              <w:pStyle w:val="ListBullet"/>
            </w:pPr>
            <w:r w:rsidRPr="001D0C31">
              <w:t>access codes</w:t>
            </w:r>
          </w:p>
          <w:p w:rsidR="00000000" w:rsidRPr="001D0C31" w:rsidP="001D0C31">
            <w:pPr>
              <w:pStyle w:val="ListBullet"/>
            </w:pPr>
            <w:r w:rsidRPr="001D0C31">
              <w:t>building codes and regulations</w:t>
            </w:r>
          </w:p>
          <w:p w:rsidR="00000000" w:rsidRPr="001D0C31" w:rsidP="001D0C31">
            <w:pPr>
              <w:pStyle w:val="ListBullet"/>
            </w:pPr>
            <w:r w:rsidRPr="001D0C31">
              <w:t>heritage listings</w:t>
            </w:r>
          </w:p>
          <w:p w:rsidR="00000000" w:rsidRPr="001D0C31" w:rsidP="001D0C31">
            <w:pPr>
              <w:pStyle w:val="ListBullet"/>
            </w:pPr>
            <w:r w:rsidRPr="001D0C31">
              <w:t>keys, passes and security clearances</w:t>
            </w:r>
          </w:p>
          <w:p w:rsidR="00000000" w:rsidRPr="001D0C31" w:rsidP="001D0C31">
            <w:pPr>
              <w:pStyle w:val="ListBullet"/>
            </w:pPr>
            <w:r w:rsidRPr="001D0C31">
              <w:t>noise control</w:t>
            </w:r>
          </w:p>
          <w:p w:rsidR="00000000" w:rsidRPr="001D0C31" w:rsidP="001D0C31">
            <w:pPr>
              <w:pStyle w:val="ListBullet"/>
            </w:pPr>
            <w:r w:rsidRPr="001D0C31">
              <w:t>OHS requirements</w:t>
            </w:r>
          </w:p>
          <w:p w:rsidR="00000000" w:rsidRPr="001D0C31" w:rsidP="001D0C31">
            <w:pPr>
              <w:pStyle w:val="ListBullet"/>
            </w:pPr>
            <w:r w:rsidRPr="001D0C31">
              <w:t>time of access</w:t>
            </w:r>
          </w:p>
          <w:p w:rsidR="00000000" w:rsidP="001D0C31">
            <w:pPr>
              <w:pStyle w:val="ListBullet"/>
              <w:rPr>
                <w:lang w:val="en-NZ"/>
              </w:rPr>
            </w:pPr>
            <w:r w:rsidRPr="001D0C31">
              <w:t>union requirements.</w:t>
            </w:r>
          </w:p>
        </w:tc>
      </w:tr>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BoldandItalics"/>
              </w:rPr>
              <w:t>Legislat</w:t>
            </w:r>
            <w:r w:rsidRPr="001D0C31">
              <w:rPr>
                <w:rStyle w:val="BoldandItalics"/>
              </w:rPr>
              <w:t>ive and organisational requirements</w:t>
            </w:r>
            <w:r w:rsidRPr="001D0C31">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ListBullet"/>
            </w:pPr>
            <w:r w:rsidRPr="001D0C31">
              <w:t>Australian standards</w:t>
            </w:r>
          </w:p>
          <w:p w:rsidR="00000000" w:rsidRPr="001D0C31" w:rsidP="001D0C31">
            <w:pPr>
              <w:pStyle w:val="ListBullet"/>
            </w:pPr>
            <w:r w:rsidRPr="001D0C31">
              <w:t>general duty of care to clients</w:t>
            </w:r>
          </w:p>
          <w:p w:rsidR="00000000" w:rsidRPr="001D0C31" w:rsidP="001D0C31">
            <w:pPr>
              <w:pStyle w:val="ListBullet"/>
            </w:pPr>
            <w:r w:rsidRPr="001D0C31">
              <w:t>home building requirements</w:t>
            </w:r>
          </w:p>
          <w:p w:rsidR="00000000" w:rsidRPr="001D0C31" w:rsidP="001D0C31">
            <w:pPr>
              <w:pStyle w:val="ListBullet"/>
            </w:pPr>
            <w:r w:rsidRPr="001D0C31">
              <w:t>privacy requirements</w:t>
            </w:r>
          </w:p>
          <w:p w:rsidR="00000000" w:rsidRPr="001D0C31" w:rsidP="001D0C31">
            <w:pPr>
              <w:pStyle w:val="ListBullet"/>
            </w:pPr>
            <w:r w:rsidRPr="001D0C31">
              <w:t>relevant federal, and state or territory legislation that affects organisational operation, including:</w:t>
            </w:r>
          </w:p>
          <w:p w:rsidR="00000000" w:rsidRPr="001D0C31" w:rsidP="001D0C31">
            <w:pPr>
              <w:pStyle w:val="ListBullet2"/>
            </w:pPr>
            <w:r w:rsidRPr="001D0C31">
              <w:t>anti-discrimination and diversity</w:t>
            </w:r>
          </w:p>
          <w:p w:rsidR="00000000" w:rsidRPr="001D0C31" w:rsidP="001D0C31">
            <w:pPr>
              <w:pStyle w:val="ListBullet2"/>
            </w:pPr>
            <w:r w:rsidRPr="001D0C31">
              <w:t>environmental issues</w:t>
            </w:r>
          </w:p>
          <w:p w:rsidR="00000000" w:rsidRPr="001D0C31" w:rsidP="001D0C31">
            <w:pPr>
              <w:pStyle w:val="ListBullet2"/>
            </w:pPr>
            <w:r w:rsidRPr="001D0C31">
              <w:t>EEO</w:t>
            </w:r>
          </w:p>
          <w:p w:rsidR="00000000" w:rsidRPr="001D0C31" w:rsidP="001D0C31">
            <w:pPr>
              <w:pStyle w:val="ListBullet2"/>
            </w:pPr>
            <w:r w:rsidRPr="001D0C31">
              <w:t>industrial relations</w:t>
            </w:r>
          </w:p>
          <w:p w:rsidR="00000000" w:rsidRPr="001D0C31" w:rsidP="001D0C31">
            <w:pPr>
              <w:pStyle w:val="ListBullet2"/>
            </w:pPr>
            <w:r w:rsidRPr="001D0C31">
              <w:t>OHS</w:t>
            </w:r>
          </w:p>
          <w:p w:rsidR="00000000" w:rsidRPr="001D0C31" w:rsidP="001D0C31">
            <w:pPr>
              <w:pStyle w:val="ListBullet"/>
            </w:pPr>
            <w:r w:rsidRPr="001D0C31">
              <w:t xml:space="preserve">relevant industry codes of practice covering the market sector and </w:t>
            </w:r>
            <w:r w:rsidRPr="001D0C31">
              <w:t>industry, financial transactions, taxation, environment, construction, land use, native title, zoning, utilities use (water, gas and electricity), and contract or common law</w:t>
            </w:r>
          </w:p>
          <w:p w:rsidR="00000000" w:rsidRPr="001D0C31" w:rsidP="001D0C31">
            <w:pPr>
              <w:pStyle w:val="ListBullet"/>
            </w:pPr>
            <w:r w:rsidRPr="001D0C31">
              <w:t>strata, community and company titles</w:t>
            </w:r>
          </w:p>
          <w:p w:rsidR="00000000" w:rsidRPr="001D0C31" w:rsidP="001D0C31">
            <w:pPr>
              <w:pStyle w:val="ListBullet"/>
            </w:pPr>
            <w:r w:rsidRPr="001D0C31">
              <w:t>tenancy agreements</w:t>
            </w:r>
          </w:p>
          <w:p w:rsidR="00000000" w:rsidP="001D0C31">
            <w:pPr>
              <w:pStyle w:val="ListBullet"/>
              <w:rPr>
                <w:lang w:val="en-NZ"/>
              </w:rPr>
            </w:pPr>
            <w:r w:rsidRPr="001D0C31">
              <w:t>trade practices laws and g</w:t>
            </w:r>
            <w:r w:rsidRPr="001D0C31">
              <w:t>uidelines.</w:t>
            </w:r>
          </w:p>
        </w:tc>
      </w:tr>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BoldandItalics"/>
              </w:rPr>
              <w:t>Contingencies</w:t>
            </w:r>
            <w:r w:rsidRPr="001D0C3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ListBullet"/>
            </w:pPr>
            <w:r w:rsidRPr="001D0C31">
              <w:t>budget constraints</w:t>
            </w:r>
          </w:p>
          <w:p w:rsidR="00000000" w:rsidRPr="001D0C31" w:rsidP="001D0C31">
            <w:pPr>
              <w:pStyle w:val="ListBullet"/>
            </w:pPr>
            <w:r w:rsidRPr="001D0C31">
              <w:t>building delays</w:t>
            </w:r>
          </w:p>
          <w:p w:rsidR="00000000" w:rsidRPr="001D0C31" w:rsidP="001D0C31">
            <w:pPr>
              <w:pStyle w:val="ListBullet"/>
            </w:pPr>
            <w:r w:rsidRPr="001D0C31">
              <w:t>competing work demands of contractors and consultants</w:t>
            </w:r>
          </w:p>
          <w:p w:rsidR="00000000" w:rsidRPr="001D0C31" w:rsidP="001D0C31">
            <w:pPr>
              <w:pStyle w:val="ListBullet"/>
            </w:pPr>
            <w:r w:rsidRPr="001D0C31">
              <w:t>environmental factors, such as time and weather</w:t>
            </w:r>
          </w:p>
          <w:p w:rsidR="00000000" w:rsidRPr="001D0C31" w:rsidP="001D0C31">
            <w:pPr>
              <w:pStyle w:val="ListBullet"/>
            </w:pPr>
            <w:r w:rsidRPr="001D0C31">
              <w:t>industrial disputes</w:t>
            </w:r>
          </w:p>
          <w:p w:rsidR="00000000" w:rsidRPr="001D0C31" w:rsidP="001D0C31">
            <w:pPr>
              <w:pStyle w:val="ListBullet"/>
            </w:pPr>
            <w:r w:rsidRPr="001D0C31">
              <w:t>non-availability of resources and materials</w:t>
            </w:r>
          </w:p>
          <w:p w:rsidR="00000000" w:rsidRPr="001D0C31" w:rsidP="001D0C31">
            <w:pPr>
              <w:pStyle w:val="ListBullet"/>
            </w:pPr>
            <w:r w:rsidRPr="001D0C31">
              <w:t>public holidays and shut-down periods</w:t>
            </w:r>
          </w:p>
          <w:p w:rsidR="00000000" w:rsidRPr="001D0C31" w:rsidP="001D0C31">
            <w:pPr>
              <w:pStyle w:val="ListBullet"/>
            </w:pPr>
            <w:r w:rsidRPr="001D0C31">
              <w:t>technology and equipment breakdown</w:t>
            </w:r>
          </w:p>
          <w:p w:rsidR="00000000" w:rsidRPr="001D0C31" w:rsidP="001D0C31">
            <w:pPr>
              <w:pStyle w:val="ListBullet"/>
            </w:pPr>
            <w:r w:rsidRPr="001D0C31">
              <w:t>unforeseen incidents</w:t>
            </w:r>
          </w:p>
          <w:p w:rsidR="00000000" w:rsidP="001D0C31">
            <w:pPr>
              <w:pStyle w:val="ListBullet"/>
              <w:rPr>
                <w:lang w:val="en-NZ"/>
              </w:rPr>
            </w:pPr>
            <w:r w:rsidRPr="001D0C31">
              <w:t>workplace hazards, risks and controls.</w:t>
            </w:r>
          </w:p>
        </w:tc>
      </w:tr>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BoldandItalics"/>
              </w:rPr>
              <w:t>Resource requirements</w:t>
            </w:r>
            <w:r w:rsidRPr="001D0C3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ListBullet"/>
            </w:pPr>
            <w:r w:rsidRPr="001D0C31">
              <w:t>additional contractors</w:t>
            </w:r>
          </w:p>
          <w:p w:rsidR="00000000" w:rsidRPr="001D0C31" w:rsidP="001D0C31">
            <w:pPr>
              <w:pStyle w:val="ListBullet"/>
            </w:pPr>
            <w:r w:rsidRPr="001D0C31">
              <w:t>materials</w:t>
            </w:r>
          </w:p>
          <w:p w:rsidR="00000000" w:rsidRPr="001D0C31" w:rsidP="001D0C31">
            <w:pPr>
              <w:pStyle w:val="ListBullet"/>
            </w:pPr>
            <w:r w:rsidRPr="001D0C31">
              <w:t>personal protective equipment</w:t>
            </w:r>
          </w:p>
          <w:p w:rsidR="00000000" w:rsidRPr="001D0C31" w:rsidP="001D0C31">
            <w:pPr>
              <w:pStyle w:val="ListBullet"/>
            </w:pPr>
            <w:r w:rsidRPr="001D0C31">
              <w:t>subject experts</w:t>
            </w:r>
          </w:p>
          <w:p w:rsidR="00000000" w:rsidRPr="001D0C31" w:rsidP="001D0C31">
            <w:pPr>
              <w:pStyle w:val="ListBullet"/>
            </w:pPr>
            <w:r w:rsidRPr="001D0C31">
              <w:t>tools and equipment</w:t>
            </w:r>
          </w:p>
          <w:p w:rsidR="00000000" w:rsidRPr="001D0C31" w:rsidP="001D0C31">
            <w:pPr>
              <w:pStyle w:val="ListBullet"/>
            </w:pPr>
            <w:r w:rsidRPr="001D0C31">
              <w:t>tradesmen</w:t>
            </w:r>
          </w:p>
          <w:p w:rsidR="00000000" w:rsidP="001D0C31">
            <w:pPr>
              <w:pStyle w:val="ListBullet"/>
              <w:rPr>
                <w:lang w:val="en-NZ"/>
              </w:rPr>
            </w:pPr>
            <w:r w:rsidRPr="001D0C31">
              <w:t>transport.</w:t>
            </w:r>
          </w:p>
        </w:tc>
      </w:tr>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BoldandItalics"/>
              </w:rPr>
              <w:t>Feedback</w:t>
            </w:r>
            <w:r w:rsidRPr="001D0C31">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ListBullet"/>
            </w:pPr>
            <w:r w:rsidRPr="001D0C31">
              <w:t>clients</w:t>
            </w:r>
          </w:p>
          <w:p w:rsidR="00000000" w:rsidRPr="001D0C31" w:rsidP="001D0C31">
            <w:pPr>
              <w:pStyle w:val="ListBullet"/>
            </w:pPr>
            <w:r w:rsidRPr="001D0C31">
              <w:t>government agencies</w:t>
            </w:r>
          </w:p>
          <w:p w:rsidR="00000000" w:rsidRPr="001D0C31" w:rsidP="001D0C31">
            <w:pPr>
              <w:pStyle w:val="ListBullet"/>
            </w:pPr>
            <w:r w:rsidRPr="001D0C31">
              <w:t>industry specialists</w:t>
            </w:r>
          </w:p>
          <w:p w:rsidR="00000000" w:rsidRPr="001D0C31" w:rsidP="001D0C31">
            <w:pPr>
              <w:pStyle w:val="ListBullet"/>
            </w:pPr>
            <w:r w:rsidRPr="001D0C31">
              <w:t>legal representatives</w:t>
            </w:r>
          </w:p>
          <w:p w:rsidR="00000000" w:rsidP="001D0C31">
            <w:pPr>
              <w:pStyle w:val="ListBullet"/>
              <w:rPr>
                <w:lang w:val="en-NZ"/>
              </w:rPr>
            </w:pPr>
            <w:r w:rsidRPr="001D0C31">
              <w:t>supervisors and colleagues.</w:t>
            </w:r>
          </w:p>
        </w:tc>
      </w:tr>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BoldandItalics"/>
              </w:rPr>
              <w:t>Variations</w:t>
            </w:r>
            <w:r w:rsidRPr="001D0C3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ListBullet"/>
            </w:pPr>
            <w:r w:rsidRPr="001D0C31">
              <w:t>alternative suppliers and contractors</w:t>
            </w:r>
          </w:p>
          <w:p w:rsidR="00000000" w:rsidRPr="001D0C31" w:rsidP="001D0C31">
            <w:pPr>
              <w:pStyle w:val="ListBullet"/>
            </w:pPr>
            <w:r w:rsidRPr="001D0C31">
              <w:t>changes to materials, fittings or fixtures</w:t>
            </w:r>
          </w:p>
          <w:p w:rsidR="00000000" w:rsidRPr="001D0C31" w:rsidP="001D0C31">
            <w:pPr>
              <w:pStyle w:val="ListBullet"/>
            </w:pPr>
            <w:r w:rsidRPr="001D0C31">
              <w:t>changes to work schedules</w:t>
            </w:r>
          </w:p>
          <w:p w:rsidR="00000000" w:rsidP="001D0C31">
            <w:pPr>
              <w:pStyle w:val="ListBullet"/>
              <w:rPr>
                <w:lang w:val="en-NZ"/>
              </w:rPr>
            </w:pPr>
            <w:r w:rsidRPr="001D0C31">
              <w:t>work outside or producing results outside the terms and conditions of contract.</w:t>
            </w:r>
          </w:p>
        </w:tc>
      </w:tr>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BoldandItalics"/>
              </w:rPr>
              <w:t>Communication channels</w:t>
            </w:r>
            <w:r w:rsidRPr="001D0C3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ListBullet"/>
            </w:pPr>
            <w:r w:rsidRPr="001D0C31">
              <w:t>direct line supervision paths</w:t>
            </w:r>
          </w:p>
          <w:p w:rsidR="00000000" w:rsidRPr="001D0C31" w:rsidP="001D0C31">
            <w:pPr>
              <w:pStyle w:val="ListBullet"/>
            </w:pPr>
            <w:r w:rsidRPr="001D0C31">
              <w:t>lateral supervision paths</w:t>
            </w:r>
          </w:p>
          <w:p w:rsidR="00000000" w:rsidRPr="001D0C31" w:rsidP="001D0C31">
            <w:pPr>
              <w:pStyle w:val="ListBullet"/>
            </w:pPr>
            <w:r w:rsidRPr="001D0C31">
              <w:t>organisationa</w:t>
            </w:r>
            <w:r w:rsidRPr="001D0C31">
              <w:t>l communication protocols and procedures</w:t>
            </w:r>
          </w:p>
          <w:p w:rsidR="00000000" w:rsidP="001D0C31">
            <w:pPr>
              <w:pStyle w:val="ListBullet"/>
              <w:rPr>
                <w:lang w:val="en-NZ"/>
              </w:rPr>
            </w:pPr>
            <w:r w:rsidRPr="001D0C31">
              <w:t>organisational networks.</w:t>
            </w:r>
          </w:p>
        </w:tc>
      </w:tr>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BoldandItalics"/>
              </w:rPr>
              <w:t>Specialist advice</w:t>
            </w:r>
            <w:r w:rsidRPr="001D0C31">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ListBullet"/>
            </w:pPr>
            <w:r w:rsidRPr="001D0C31">
              <w:t>architects</w:t>
            </w:r>
          </w:p>
          <w:p w:rsidR="00000000" w:rsidRPr="001D0C31" w:rsidP="001D0C31">
            <w:pPr>
              <w:pStyle w:val="ListBullet"/>
            </w:pPr>
            <w:r w:rsidRPr="001D0C31">
              <w:t>builders</w:t>
            </w:r>
          </w:p>
          <w:p w:rsidR="00000000" w:rsidRPr="001D0C31" w:rsidP="001D0C31">
            <w:pPr>
              <w:pStyle w:val="ListBullet"/>
            </w:pPr>
            <w:r w:rsidRPr="001D0C31">
              <w:t>government officials</w:t>
            </w:r>
          </w:p>
          <w:p w:rsidR="00000000" w:rsidRPr="001D0C31" w:rsidP="001D0C31">
            <w:pPr>
              <w:pStyle w:val="ListBullet"/>
            </w:pPr>
            <w:r w:rsidRPr="001D0C31">
              <w:t>planners</w:t>
            </w:r>
          </w:p>
          <w:p w:rsidR="00000000" w:rsidRPr="001D0C31" w:rsidP="001D0C31">
            <w:pPr>
              <w:pStyle w:val="ListBullet"/>
            </w:pPr>
            <w:r w:rsidRPr="001D0C31">
              <w:t>real estate agents</w:t>
            </w:r>
          </w:p>
          <w:p w:rsidR="00000000" w:rsidRPr="001D0C31" w:rsidP="001D0C31">
            <w:pPr>
              <w:pStyle w:val="ListBullet"/>
            </w:pPr>
            <w:r w:rsidRPr="001D0C31">
              <w:t>solicitors</w:t>
            </w:r>
          </w:p>
          <w:p w:rsidR="00000000" w:rsidRPr="001D0C31" w:rsidP="001D0C31">
            <w:pPr>
              <w:pStyle w:val="ListBullet"/>
            </w:pPr>
            <w:r w:rsidRPr="001D0C31">
              <w:t>subcontractors</w:t>
            </w:r>
          </w:p>
          <w:p w:rsidR="00000000" w:rsidRPr="001D0C31" w:rsidP="001D0C31">
            <w:pPr>
              <w:pStyle w:val="ListBullet"/>
            </w:pPr>
            <w:r w:rsidRPr="001D0C31">
              <w:t>supervisors</w:t>
            </w:r>
          </w:p>
          <w:p w:rsidR="00000000" w:rsidRPr="001D0C31" w:rsidP="001D0C31">
            <w:pPr>
              <w:pStyle w:val="ListBullet"/>
            </w:pPr>
            <w:r w:rsidRPr="001D0C31">
              <w:t>technical experts</w:t>
            </w:r>
          </w:p>
          <w:p w:rsidR="00000000" w:rsidP="001D0C31">
            <w:pPr>
              <w:pStyle w:val="ListBullet"/>
              <w:rPr>
                <w:lang w:val="en-NZ"/>
              </w:rPr>
            </w:pPr>
            <w:r w:rsidRPr="001D0C31">
              <w:t>valuers.</w:t>
            </w:r>
          </w:p>
        </w:tc>
      </w:tr>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BoldandItalics"/>
              </w:rPr>
              <w:t>Business equipment and technology</w:t>
            </w:r>
            <w:r w:rsidRPr="001D0C3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ListBullet"/>
            </w:pPr>
            <w:r w:rsidRPr="001D0C31">
              <w:t>computers</w:t>
            </w:r>
          </w:p>
          <w:p w:rsidR="00000000" w:rsidRPr="001D0C31" w:rsidP="001D0C31">
            <w:pPr>
              <w:pStyle w:val="ListBullet"/>
            </w:pPr>
            <w:r w:rsidRPr="001D0C31">
              <w:t>data storage devices</w:t>
            </w:r>
          </w:p>
          <w:p w:rsidR="00000000" w:rsidRPr="001D0C31" w:rsidP="001D0C31">
            <w:pPr>
              <w:pStyle w:val="ListBullet"/>
            </w:pPr>
            <w:r w:rsidRPr="001D0C31">
              <w:t>email</w:t>
            </w:r>
          </w:p>
          <w:p w:rsidR="00000000" w:rsidRPr="001D0C31" w:rsidP="001D0C31">
            <w:pPr>
              <w:pStyle w:val="ListBullet"/>
            </w:pPr>
            <w:r w:rsidRPr="001D0C31">
              <w:t>facsimile machines</w:t>
            </w:r>
          </w:p>
          <w:p w:rsidR="00000000" w:rsidRPr="001D0C31" w:rsidP="001D0C31">
            <w:pPr>
              <w:pStyle w:val="ListBullet"/>
            </w:pPr>
            <w:r w:rsidRPr="001D0C31">
              <w:t>internet, extranet and intranet</w:t>
            </w:r>
          </w:p>
          <w:p w:rsidR="00000000" w:rsidRPr="001D0C31" w:rsidP="001D0C31">
            <w:pPr>
              <w:pStyle w:val="ListBullet"/>
            </w:pPr>
            <w:r w:rsidRPr="001D0C31">
              <w:t>photocopiers</w:t>
            </w:r>
          </w:p>
          <w:p w:rsidR="00000000" w:rsidRPr="001D0C31" w:rsidP="001D0C31">
            <w:pPr>
              <w:pStyle w:val="ListBullet"/>
            </w:pPr>
            <w:r w:rsidRPr="001D0C31">
              <w:t>printers</w:t>
            </w:r>
          </w:p>
          <w:p w:rsidR="00000000" w:rsidRPr="001D0C31" w:rsidP="001D0C31">
            <w:pPr>
              <w:pStyle w:val="ListBullet"/>
            </w:pPr>
            <w:r w:rsidRPr="001D0C31">
              <w:t>scanners</w:t>
            </w:r>
          </w:p>
          <w:p w:rsidR="00000000" w:rsidP="001D0C31">
            <w:pPr>
              <w:pStyle w:val="ListBullet"/>
              <w:rPr>
                <w:lang w:val="en-NZ"/>
              </w:rPr>
            </w:pPr>
            <w:r w:rsidRPr="001D0C31">
              <w:t>software applications.</w:t>
            </w:r>
          </w:p>
        </w:tc>
      </w:tr>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BoldandItalics"/>
              </w:rPr>
              <w:t>Documentation</w:t>
            </w:r>
            <w:r w:rsidRPr="001D0C31">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ListBullet"/>
            </w:pPr>
            <w:r w:rsidRPr="001D0C31">
              <w:t>certification, including inspection certificates</w:t>
            </w:r>
          </w:p>
          <w:p w:rsidR="00000000" w:rsidRPr="001D0C31" w:rsidP="001D0C31">
            <w:pPr>
              <w:pStyle w:val="ListBullet"/>
            </w:pPr>
            <w:r w:rsidRPr="001D0C31">
              <w:t>construction contracts and schedules</w:t>
            </w:r>
          </w:p>
          <w:p w:rsidR="00000000" w:rsidRPr="001D0C31" w:rsidP="001D0C31">
            <w:pPr>
              <w:pStyle w:val="ListBullet"/>
            </w:pPr>
            <w:r w:rsidRPr="001D0C31">
              <w:t>costings, receipts and invoices</w:t>
            </w:r>
          </w:p>
          <w:p w:rsidR="00000000" w:rsidRPr="001D0C31" w:rsidP="001D0C31">
            <w:pPr>
              <w:pStyle w:val="ListBullet"/>
            </w:pPr>
            <w:r w:rsidRPr="001D0C31">
              <w:t>handover documentation</w:t>
            </w:r>
          </w:p>
          <w:p w:rsidR="00000000" w:rsidRPr="001D0C31" w:rsidP="001D0C31">
            <w:pPr>
              <w:pStyle w:val="ListBullet"/>
            </w:pPr>
            <w:r w:rsidRPr="001D0C31">
              <w:t>logs of equipment and system problems or faults</w:t>
            </w:r>
          </w:p>
          <w:p w:rsidR="00000000" w:rsidRPr="001D0C31" w:rsidP="001D0C31">
            <w:pPr>
              <w:pStyle w:val="ListBullet"/>
            </w:pPr>
            <w:r w:rsidRPr="001D0C31">
              <w:t>operational checks and maintenance conducted</w:t>
            </w:r>
          </w:p>
          <w:p w:rsidR="00000000" w:rsidRPr="001D0C31" w:rsidP="001D0C31">
            <w:pPr>
              <w:pStyle w:val="ListBullet"/>
            </w:pPr>
            <w:r w:rsidRPr="001D0C31">
              <w:t>planning permits</w:t>
            </w:r>
          </w:p>
          <w:p w:rsidR="00000000" w:rsidRPr="001D0C31" w:rsidP="001D0C31">
            <w:pPr>
              <w:pStyle w:val="ListBullet"/>
            </w:pPr>
            <w:r w:rsidRPr="001D0C31">
              <w:t>prope</w:t>
            </w:r>
            <w:r w:rsidRPr="001D0C31">
              <w:t>rty leases, plans or contracts</w:t>
            </w:r>
          </w:p>
          <w:p w:rsidR="00000000" w:rsidP="001D0C31">
            <w:pPr>
              <w:pStyle w:val="ListBullet"/>
              <w:rPr>
                <w:lang w:val="en-NZ"/>
              </w:rPr>
            </w:pPr>
            <w:r w:rsidRPr="001D0C31">
              <w:t>warranty conditions and allowances.</w:t>
            </w:r>
          </w:p>
        </w:tc>
      </w:tr>
      <w:tr w:rsidTr="000F58A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1D0C31" w:rsidP="001D0C31">
            <w:pPr>
              <w:pStyle w:val="BodyText"/>
            </w:pPr>
          </w:p>
        </w:tc>
      </w:tr>
    </w:tbl>
    <w:p w:rsidR="000F58AC" w:rsidP="001D0C31">
      <w:pPr>
        <w:pStyle w:val="BodyText"/>
      </w:pPr>
    </w:p>
    <w:p w:rsidR="000F58AC" w:rsidP="001D0C31">
      <w:pPr>
        <w:pStyle w:val="BodyText"/>
      </w:pPr>
    </w:p>
    <w:p w:rsidR="00000000" w:rsidRPr="001D0C31" w:rsidP="001D0C31">
      <w:pPr>
        <w:pStyle w:val="Heading1"/>
      </w:pPr>
      <w:bookmarkStart w:id="12" w:name="O_201089"/>
      <w:bookmarkEnd w:id="12"/>
      <w:r w:rsidRPr="001D0C31">
        <w:t>Unit Sector(s)</w:t>
      </w:r>
    </w:p>
    <w:tbl>
      <w:tblPr>
        <w:tblW w:w="0" w:type="auto"/>
        <w:tblLayout w:type="fixed"/>
        <w:tblCellMar>
          <w:left w:w="62" w:type="dxa"/>
          <w:right w:w="62" w:type="dxa"/>
        </w:tblCellMar>
        <w:tblLook w:val="0000"/>
      </w:tblPr>
      <w:tblGrid>
        <w:gridCol w:w="2911"/>
        <w:gridCol w:w="5611"/>
      </w:tblGrid>
      <w:tr w:rsidTr="000F58A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1D0C31" w:rsidP="001D0C31">
            <w:pPr>
              <w:pStyle w:val="BodyText"/>
            </w:pPr>
            <w:r w:rsidRPr="001D0C31">
              <w:t>Property development, sales and management</w:t>
            </w:r>
          </w:p>
        </w:tc>
      </w:tr>
    </w:tbl>
    <w:p w:rsidR="000F58AC" w:rsidP="001D0C31">
      <w:pPr>
        <w:pStyle w:val="BodyText"/>
      </w:pPr>
    </w:p>
    <w:p w:rsidR="000F58AC" w:rsidP="001D0C31">
      <w:pPr>
        <w:pStyle w:val="BodyText"/>
      </w:pPr>
    </w:p>
    <w:p w:rsidR="00000000" w:rsidRPr="001D0C31" w:rsidP="001D0C31">
      <w:pPr>
        <w:pStyle w:val="Heading1"/>
      </w:pPr>
      <w:bookmarkStart w:id="13" w:name="O_201088"/>
      <w:bookmarkEnd w:id="13"/>
      <w:r w:rsidRPr="001D0C31">
        <w:t>Competency field</w:t>
      </w:r>
    </w:p>
    <w:tbl>
      <w:tblPr>
        <w:tblW w:w="0" w:type="auto"/>
        <w:tblLayout w:type="fixed"/>
        <w:tblCellMar>
          <w:left w:w="62" w:type="dxa"/>
          <w:right w:w="62" w:type="dxa"/>
        </w:tblCellMar>
        <w:tblLook w:val="0000"/>
      </w:tblPr>
      <w:tblGrid>
        <w:gridCol w:w="2911"/>
        <w:gridCol w:w="5611"/>
      </w:tblGrid>
      <w:tr w:rsidTr="000F58A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1D0C31">
            <w:pPr>
              <w:pStyle w:val="BodyText"/>
              <w:rPr>
                <w:lang w:val="en-NZ"/>
              </w:rPr>
            </w:pPr>
            <w:r w:rsidRPr="001D0C31">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1D0C31" w:rsidP="001D0C31">
            <w:pPr>
              <w:pStyle w:val="BodyText"/>
            </w:pPr>
            <w:r w:rsidRPr="001D0C31">
              <w:t>Property operations and development</w:t>
            </w:r>
          </w:p>
        </w:tc>
      </w:tr>
    </w:tbl>
    <w:p w:rsidR="000F58AC" w:rsidP="001D0C31">
      <w:pPr>
        <w:pStyle w:val="BodyText"/>
      </w:pPr>
    </w:p>
    <w:p w:rsidR="000F58AC" w:rsidP="001D0C31">
      <w:pPr>
        <w:pStyle w:val="BodyText"/>
      </w:pPr>
    </w:p>
    <w:p w:rsidR="00000000" w:rsidRPr="001D0C31" w:rsidP="001D0C31"/>
    <w:sectPr w:rsidSect="001D0C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C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8AC" w:rsidP="000F58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C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8AC" w:rsidP="001D0C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58AC" w:rsidP="001D0C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F58AC" w:rsidP="001D0C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C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8AC" w:rsidP="000F58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C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8AC" w:rsidP="001D0C31">
    <w:pPr>
      <w:pStyle w:val="Header"/>
      <w:framePr w:wrap="around"/>
    </w:pPr>
    <w:r>
      <w:fldChar w:fldCharType="begin"/>
    </w:r>
    <w:r>
      <w:instrText xml:space="preserve"> TITLE   \* MERGEFORMAT </w:instrText>
    </w:r>
    <w:r>
      <w:fldChar w:fldCharType="separate"/>
    </w:r>
    <w:r>
      <w:t>CPPDSM4042A Coordinate construction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58AC" w:rsidP="001D0C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CE6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964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3E1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C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0C31"/>
    <w:pPr>
      <w:spacing w:before="360" w:after="60"/>
      <w:outlineLvl w:val="0"/>
    </w:pPr>
    <w:rPr>
      <w:sz w:val="32"/>
    </w:rPr>
  </w:style>
  <w:style w:type="paragraph" w:styleId="Heading2">
    <w:name w:val="heading 2"/>
    <w:basedOn w:val="HeadingBase"/>
    <w:next w:val="BodyText"/>
    <w:link w:val="Heading2Char"/>
    <w:qFormat/>
    <w:rsid w:val="001D0C31"/>
    <w:pPr>
      <w:keepLines/>
      <w:spacing w:before="240" w:after="120"/>
      <w:outlineLvl w:val="1"/>
    </w:pPr>
    <w:rPr>
      <w:sz w:val="28"/>
      <w:szCs w:val="40"/>
    </w:rPr>
  </w:style>
  <w:style w:type="paragraph" w:styleId="Heading3">
    <w:name w:val="heading 3"/>
    <w:basedOn w:val="HeadingBase"/>
    <w:next w:val="BodyText"/>
    <w:link w:val="Heading3Char"/>
    <w:qFormat/>
    <w:rsid w:val="001D0C31"/>
    <w:pPr>
      <w:spacing w:before="180" w:after="120"/>
      <w:outlineLvl w:val="2"/>
    </w:pPr>
    <w:rPr>
      <w:spacing w:val="-10"/>
      <w:kern w:val="32"/>
    </w:rPr>
  </w:style>
  <w:style w:type="paragraph" w:styleId="Heading4">
    <w:name w:val="heading 4"/>
    <w:basedOn w:val="HeadingBase"/>
    <w:next w:val="BodyText"/>
    <w:link w:val="Heading4Char"/>
    <w:qFormat/>
    <w:rsid w:val="001D0C31"/>
    <w:pPr>
      <w:spacing w:before="160" w:after="120"/>
      <w:outlineLvl w:val="3"/>
    </w:pPr>
    <w:rPr>
      <w:sz w:val="22"/>
    </w:rPr>
  </w:style>
  <w:style w:type="paragraph" w:styleId="Heading5">
    <w:name w:val="heading 5"/>
    <w:basedOn w:val="HeadingBase"/>
    <w:next w:val="Normal"/>
    <w:link w:val="Heading5Char"/>
    <w:qFormat/>
    <w:rsid w:val="001D0C31"/>
    <w:pPr>
      <w:spacing w:before="80"/>
      <w:outlineLvl w:val="4"/>
    </w:pPr>
    <w:rPr>
      <w:color w:val="918585"/>
      <w:sz w:val="20"/>
    </w:rPr>
  </w:style>
  <w:style w:type="paragraph" w:styleId="Heading6">
    <w:name w:val="heading 6"/>
    <w:basedOn w:val="HeadingBase"/>
    <w:next w:val="Normal"/>
    <w:link w:val="Heading6Char"/>
    <w:qFormat/>
    <w:rsid w:val="001D0C31"/>
    <w:pPr>
      <w:spacing w:before="60"/>
      <w:outlineLvl w:val="5"/>
    </w:pPr>
    <w:rPr>
      <w:color w:val="918585"/>
      <w:sz w:val="20"/>
    </w:rPr>
  </w:style>
  <w:style w:type="paragraph" w:styleId="Heading7">
    <w:name w:val="heading 7"/>
    <w:basedOn w:val="Normal"/>
    <w:next w:val="Normal"/>
    <w:link w:val="Heading7Char"/>
    <w:qFormat/>
    <w:rsid w:val="001D0C31"/>
    <w:pPr>
      <w:ind w:left="720"/>
      <w:outlineLvl w:val="6"/>
    </w:pPr>
    <w:rPr>
      <w:i/>
    </w:rPr>
  </w:style>
  <w:style w:type="paragraph" w:styleId="Heading8">
    <w:name w:val="heading 8"/>
    <w:basedOn w:val="Normal"/>
    <w:next w:val="Normal"/>
    <w:link w:val="Heading8Char"/>
    <w:qFormat/>
    <w:rsid w:val="001D0C31"/>
    <w:pPr>
      <w:ind w:left="720"/>
      <w:outlineLvl w:val="7"/>
    </w:pPr>
    <w:rPr>
      <w:i/>
    </w:rPr>
  </w:style>
  <w:style w:type="paragraph" w:styleId="Heading9">
    <w:name w:val="heading 9"/>
    <w:basedOn w:val="Normal"/>
    <w:next w:val="Normal"/>
    <w:link w:val="Heading9Char"/>
    <w:qFormat/>
    <w:rsid w:val="001D0C31"/>
    <w:pPr>
      <w:ind w:left="720"/>
      <w:outlineLvl w:val="8"/>
    </w:pPr>
    <w:rPr>
      <w:i/>
    </w:rPr>
  </w:style>
  <w:style w:type="character" w:default="1" w:styleId="DefaultParagraphFont">
    <w:name w:val="Default Paragraph Font"/>
    <w:uiPriority w:val="1"/>
    <w:unhideWhenUsed/>
    <w:rsid w:val="001D0C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C31"/>
  </w:style>
  <w:style w:type="character" w:customStyle="1" w:styleId="Heading1Char">
    <w:name w:val="Heading 1 Char"/>
    <w:basedOn w:val="DefaultParagraphFont"/>
    <w:link w:val="Heading1"/>
    <w:rsid w:val="001D0C31"/>
    <w:rPr>
      <w:rFonts w:ascii="Times New Roman" w:eastAsia="Times New Roman" w:hAnsi="Times New Roman" w:cs="Times New Roman"/>
      <w:b/>
      <w:sz w:val="32"/>
      <w:szCs w:val="20"/>
      <w:lang w:eastAsia="en-US"/>
    </w:rPr>
  </w:style>
  <w:style w:type="paragraph" w:styleId="BodyText">
    <w:name w:val="Body Text"/>
    <w:basedOn w:val="Normal"/>
    <w:link w:val="BodyTextChar"/>
    <w:rsid w:val="001D0C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0C31"/>
    <w:rPr>
      <w:rFonts w:ascii="Times New Roman" w:eastAsia="Times New Roman" w:hAnsi="Times New Roman" w:cs="Times New Roman"/>
      <w:sz w:val="24"/>
      <w:lang w:val="en-US" w:eastAsia="en-US"/>
    </w:rPr>
  </w:style>
  <w:style w:type="paragraph" w:styleId="Footer">
    <w:name w:val="footer"/>
    <w:basedOn w:val="Normal"/>
    <w:link w:val="FooterChar"/>
    <w:rsid w:val="001D0C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C31"/>
    <w:rPr>
      <w:rFonts w:ascii="Times New Roman" w:eastAsia="Times New Roman" w:hAnsi="Times New Roman" w:cs="Times New Roman"/>
      <w:sz w:val="16"/>
      <w:lang w:val="en-US" w:eastAsia="en-US"/>
    </w:rPr>
  </w:style>
  <w:style w:type="paragraph" w:styleId="List">
    <w:name w:val="List"/>
    <w:basedOn w:val="BodyText"/>
    <w:next w:val="BodyText"/>
    <w:rsid w:val="001D0C31"/>
    <w:pPr>
      <w:tabs>
        <w:tab w:val="left" w:pos="340"/>
      </w:tabs>
      <w:spacing w:before="60" w:after="60"/>
      <w:ind w:left="340" w:hanging="340"/>
    </w:pPr>
  </w:style>
  <w:style w:type="paragraph" w:styleId="ListBullet">
    <w:name w:val="List Bullet"/>
    <w:basedOn w:val="List"/>
    <w:rsid w:val="001D0C31"/>
    <w:pPr>
      <w:numPr>
        <w:numId w:val="13"/>
      </w:numPr>
      <w:tabs>
        <w:tab w:val="clear" w:pos="340"/>
      </w:tabs>
      <w:spacing w:before="40" w:after="40"/>
    </w:pPr>
  </w:style>
  <w:style w:type="character" w:customStyle="1" w:styleId="SpecialBold">
    <w:name w:val="Special Bold"/>
    <w:basedOn w:val="DefaultParagraphFont"/>
    <w:rsid w:val="001D0C31"/>
    <w:rPr>
      <w:b/>
      <w:spacing w:val="0"/>
    </w:rPr>
  </w:style>
  <w:style w:type="paragraph" w:styleId="ListBullet2">
    <w:name w:val="List Bullet 2"/>
    <w:basedOn w:val="List2"/>
    <w:rsid w:val="001D0C31"/>
    <w:pPr>
      <w:numPr>
        <w:numId w:val="14"/>
      </w:numPr>
      <w:tabs>
        <w:tab w:val="clear" w:pos="680"/>
      </w:tabs>
    </w:pPr>
  </w:style>
  <w:style w:type="paragraph" w:styleId="Header">
    <w:name w:val="header"/>
    <w:basedOn w:val="Normal"/>
    <w:link w:val="HeaderChar"/>
    <w:rsid w:val="001D0C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C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0C31"/>
    <w:pPr>
      <w:spacing w:before="240" w:after="120"/>
      <w:outlineLvl w:val="0"/>
    </w:pPr>
    <w:rPr>
      <w:rFonts w:ascii="Times New Roman" w:hAnsi="Times New Roman"/>
      <w:b/>
      <w:sz w:val="28"/>
    </w:rPr>
  </w:style>
  <w:style w:type="paragraph" w:customStyle="1" w:styleId="AllowPageBreak">
    <w:name w:val="AllowPageBreak"/>
    <w:rsid w:val="001D0C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0C31"/>
    <w:rPr>
      <w:b/>
      <w:i/>
      <w:u w:val="none"/>
    </w:rPr>
  </w:style>
  <w:style w:type="character" w:customStyle="1" w:styleId="Heading2Char">
    <w:name w:val="Heading 2 Char"/>
    <w:basedOn w:val="DefaultParagraphFont"/>
    <w:link w:val="Heading2"/>
    <w:rsid w:val="001D0C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C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C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C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C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C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0C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0C31"/>
    <w:rPr>
      <w:rFonts w:ascii="Courier New" w:eastAsia="Times New Roman" w:hAnsi="Courier New" w:cs="Times New Roman"/>
      <w:i/>
      <w:szCs w:val="20"/>
      <w:lang w:val="en-US" w:eastAsia="en-US"/>
    </w:rPr>
  </w:style>
  <w:style w:type="paragraph" w:customStyle="1" w:styleId="HeadingBase">
    <w:name w:val="Heading Base"/>
    <w:rsid w:val="001D0C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C31"/>
    <w:pPr>
      <w:tabs>
        <w:tab w:val="right" w:leader="dot" w:pos="9072"/>
      </w:tabs>
      <w:ind w:left="567"/>
    </w:pPr>
    <w:rPr>
      <w:szCs w:val="22"/>
    </w:rPr>
  </w:style>
  <w:style w:type="paragraph" w:customStyle="1" w:styleId="TOCBase">
    <w:name w:val="TOC Base"/>
    <w:rsid w:val="001D0C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C31"/>
    <w:pPr>
      <w:tabs>
        <w:tab w:val="right" w:leader="dot" w:pos="9072"/>
      </w:tabs>
      <w:spacing w:before="40" w:after="40"/>
      <w:ind w:left="284"/>
    </w:pPr>
    <w:rPr>
      <w:rFonts w:ascii="Times New Roman" w:hAnsi="Times New Roman"/>
    </w:rPr>
  </w:style>
  <w:style w:type="paragraph" w:styleId="TOC1">
    <w:name w:val="toc 1"/>
    <w:basedOn w:val="TOCBase"/>
    <w:next w:val="Normal"/>
    <w:rsid w:val="001D0C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0C31"/>
    <w:pPr>
      <w:spacing w:before="5040"/>
      <w:jc w:val="center"/>
    </w:pPr>
    <w:rPr>
      <w:sz w:val="48"/>
      <w:szCs w:val="72"/>
      <w:lang w:val="en-US"/>
    </w:rPr>
  </w:style>
  <w:style w:type="character" w:customStyle="1" w:styleId="TitleChar">
    <w:name w:val="Title Char"/>
    <w:basedOn w:val="DefaultParagraphFont"/>
    <w:link w:val="Title"/>
    <w:rsid w:val="001D0C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C31"/>
    <w:pPr>
      <w:tabs>
        <w:tab w:val="left" w:pos="3600"/>
        <w:tab w:val="left" w:pos="3958"/>
      </w:tabs>
    </w:pPr>
  </w:style>
  <w:style w:type="paragraph" w:customStyle="1" w:styleId="Note">
    <w:name w:val="Note"/>
    <w:basedOn w:val="BodyText"/>
    <w:rsid w:val="001D0C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C31"/>
    <w:pPr>
      <w:framePr w:wrap="auto" w:hAnchor="text" w:y="6049"/>
    </w:pPr>
    <w:rPr>
      <w:color w:val="000000"/>
      <w:sz w:val="40"/>
    </w:rPr>
  </w:style>
  <w:style w:type="paragraph" w:customStyle="1" w:styleId="TOCTitle">
    <w:name w:val="TOCTitle"/>
    <w:basedOn w:val="Heading1"/>
    <w:rsid w:val="001D0C31"/>
    <w:pPr>
      <w:spacing w:after="240"/>
      <w:jc w:val="center"/>
      <w:outlineLvl w:val="9"/>
    </w:pPr>
    <w:rPr>
      <w:caps/>
    </w:rPr>
  </w:style>
  <w:style w:type="paragraph" w:customStyle="1" w:styleId="Version">
    <w:name w:val="Version"/>
    <w:rsid w:val="001D0C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C31"/>
    <w:pPr>
      <w:keepNext w:val="0"/>
      <w:tabs>
        <w:tab w:val="right" w:pos="4176"/>
      </w:tabs>
      <w:ind w:left="198" w:hanging="198"/>
    </w:pPr>
    <w:rPr>
      <w:rFonts w:ascii="Garamond" w:hAnsi="Garamond"/>
    </w:rPr>
  </w:style>
  <w:style w:type="paragraph" w:styleId="IndexHeading">
    <w:name w:val="index heading"/>
    <w:basedOn w:val="Normal"/>
    <w:next w:val="Index1"/>
    <w:semiHidden/>
    <w:rsid w:val="001D0C31"/>
    <w:pPr>
      <w:spacing w:before="120" w:after="120"/>
    </w:pPr>
    <w:rPr>
      <w:rFonts w:ascii="Arial" w:hAnsi="Arial"/>
      <w:b/>
      <w:color w:val="918585"/>
      <w:sz w:val="24"/>
    </w:rPr>
  </w:style>
  <w:style w:type="paragraph" w:customStyle="1" w:styleId="Chapter">
    <w:name w:val="Chapter"/>
    <w:basedOn w:val="Normal"/>
    <w:rsid w:val="001D0C31"/>
    <w:pPr>
      <w:spacing w:before="240"/>
    </w:pPr>
    <w:rPr>
      <w:rFonts w:ascii="Times New Roman" w:hAnsi="Times New Roman"/>
      <w:smallCaps/>
      <w:spacing w:val="80"/>
      <w:sz w:val="28"/>
    </w:rPr>
  </w:style>
  <w:style w:type="paragraph" w:customStyle="1" w:styleId="InChapter">
    <w:name w:val="InChapter"/>
    <w:basedOn w:val="Heading3"/>
    <w:rsid w:val="001D0C31"/>
    <w:pPr>
      <w:spacing w:after="240"/>
      <w:outlineLvl w:val="9"/>
    </w:pPr>
    <w:rPr>
      <w:noProof/>
    </w:rPr>
  </w:style>
  <w:style w:type="paragraph" w:styleId="Index2">
    <w:name w:val="index 2"/>
    <w:basedOn w:val="Normal"/>
    <w:next w:val="Normal"/>
    <w:semiHidden/>
    <w:rsid w:val="001D0C31"/>
    <w:pPr>
      <w:tabs>
        <w:tab w:val="right" w:pos="4176"/>
      </w:tabs>
      <w:ind w:left="568" w:hanging="284"/>
    </w:pPr>
    <w:rPr>
      <w:rFonts w:ascii="Garamond" w:hAnsi="Garamond"/>
    </w:rPr>
  </w:style>
  <w:style w:type="paragraph" w:customStyle="1" w:styleId="Byline">
    <w:name w:val="Byline"/>
    <w:rsid w:val="001D0C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C31"/>
    <w:pPr>
      <w:tabs>
        <w:tab w:val="clear" w:pos="3600"/>
        <w:tab w:val="clear" w:pos="3958"/>
      </w:tabs>
      <w:jc w:val="right"/>
    </w:pPr>
  </w:style>
  <w:style w:type="character" w:styleId="Emphasis">
    <w:name w:val="Emphasis"/>
    <w:basedOn w:val="DefaultParagraphFont"/>
    <w:qFormat/>
    <w:rsid w:val="001D0C31"/>
    <w:rPr>
      <w:i/>
    </w:rPr>
  </w:style>
  <w:style w:type="paragraph" w:styleId="Caption">
    <w:name w:val="caption"/>
    <w:basedOn w:val="BodyText"/>
    <w:next w:val="Normal"/>
    <w:qFormat/>
    <w:rsid w:val="001D0C31"/>
    <w:pPr>
      <w:framePr w:w="2268" w:hSpace="181" w:vSpace="181" w:wrap="around" w:vAnchor="text" w:hAnchor="page" w:x="1135" w:y="285" w:anchorLock="1"/>
    </w:pPr>
    <w:rPr>
      <w:i/>
    </w:rPr>
  </w:style>
  <w:style w:type="paragraph" w:customStyle="1" w:styleId="MiniTOCTitle">
    <w:name w:val="MiniTOCTitle"/>
    <w:basedOn w:val="Heading4"/>
    <w:rsid w:val="001D0C31"/>
    <w:pPr>
      <w:spacing w:before="240"/>
      <w:outlineLvl w:val="9"/>
    </w:pPr>
    <w:rPr>
      <w:noProof/>
      <w:sz w:val="24"/>
    </w:rPr>
  </w:style>
  <w:style w:type="paragraph" w:customStyle="1" w:styleId="MiniTOCItem">
    <w:name w:val="MiniTOCItem"/>
    <w:basedOn w:val="ListBullet"/>
    <w:rsid w:val="001D0C31"/>
    <w:pPr>
      <w:numPr>
        <w:numId w:val="0"/>
      </w:numPr>
      <w:tabs>
        <w:tab w:val="right" w:leader="dot" w:pos="6521"/>
      </w:tabs>
      <w:spacing w:before="0" w:after="0"/>
    </w:pPr>
  </w:style>
  <w:style w:type="paragraph" w:customStyle="1" w:styleId="TOFTitle">
    <w:name w:val="TOFTitle"/>
    <w:basedOn w:val="TOCTitle"/>
    <w:rsid w:val="001D0C31"/>
  </w:style>
  <w:style w:type="paragraph" w:styleId="TableofFigures">
    <w:name w:val="table of figures"/>
    <w:basedOn w:val="Normal"/>
    <w:next w:val="Normal"/>
    <w:semiHidden/>
    <w:rsid w:val="001D0C31"/>
    <w:pPr>
      <w:tabs>
        <w:tab w:val="right" w:leader="dot" w:pos="9072"/>
      </w:tabs>
      <w:ind w:left="970" w:hanging="403"/>
    </w:pPr>
    <w:rPr>
      <w:rFonts w:ascii="Times New Roman" w:hAnsi="Times New Roman"/>
      <w:b/>
    </w:rPr>
  </w:style>
  <w:style w:type="paragraph" w:styleId="ListNumber">
    <w:name w:val="List Number"/>
    <w:basedOn w:val="List"/>
    <w:rsid w:val="001D0C31"/>
    <w:pPr>
      <w:numPr>
        <w:numId w:val="11"/>
      </w:numPr>
    </w:pPr>
  </w:style>
  <w:style w:type="character" w:customStyle="1" w:styleId="WingdingSymbols">
    <w:name w:val="Wingding Symbols"/>
    <w:rsid w:val="001D0C31"/>
    <w:rPr>
      <w:rFonts w:ascii="Wingdings" w:hAnsi="Wingdings"/>
    </w:rPr>
  </w:style>
  <w:style w:type="paragraph" w:customStyle="1" w:styleId="TableHeading">
    <w:name w:val="Table Heading"/>
    <w:basedOn w:val="HeadingBase"/>
    <w:rsid w:val="001D0C31"/>
    <w:pPr>
      <w:keepLines/>
      <w:pBdr>
        <w:bottom w:val="single" w:sz="6" w:space="1" w:color="918585"/>
      </w:pBdr>
      <w:spacing w:before="240"/>
    </w:pPr>
  </w:style>
  <w:style w:type="character" w:customStyle="1" w:styleId="HotSpot">
    <w:name w:val="HotSpot"/>
    <w:rsid w:val="001D0C31"/>
    <w:rPr>
      <w:color w:val="0033CC"/>
      <w:u w:val="none"/>
    </w:rPr>
  </w:style>
  <w:style w:type="paragraph" w:customStyle="1" w:styleId="BodyTextRight">
    <w:name w:val="Body Text Right"/>
    <w:basedOn w:val="BodyText"/>
    <w:rsid w:val="001D0C31"/>
    <w:pPr>
      <w:spacing w:before="0" w:after="0"/>
      <w:jc w:val="right"/>
    </w:pPr>
  </w:style>
  <w:style w:type="paragraph" w:styleId="Index3">
    <w:name w:val="index 3"/>
    <w:basedOn w:val="ListNumber2"/>
    <w:next w:val="Normal"/>
    <w:semiHidden/>
    <w:rsid w:val="001D0C31"/>
    <w:pPr>
      <w:numPr>
        <w:numId w:val="0"/>
      </w:numPr>
      <w:tabs>
        <w:tab w:val="right" w:leader="dot" w:pos="4176"/>
      </w:tabs>
    </w:pPr>
  </w:style>
  <w:style w:type="paragraph" w:styleId="ListNumber2">
    <w:name w:val="List Number 2"/>
    <w:basedOn w:val="List2"/>
    <w:rsid w:val="001D0C31"/>
    <w:pPr>
      <w:numPr>
        <w:numId w:val="10"/>
      </w:numPr>
      <w:tabs>
        <w:tab w:val="clear" w:pos="1060"/>
      </w:tabs>
    </w:pPr>
  </w:style>
  <w:style w:type="paragraph" w:customStyle="1" w:styleId="MarginNote">
    <w:name w:val="Margin Note"/>
    <w:basedOn w:val="BodyText"/>
    <w:rsid w:val="001D0C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C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C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0C31"/>
    <w:rPr>
      <w:sz w:val="32"/>
    </w:rPr>
  </w:style>
  <w:style w:type="paragraph" w:customStyle="1" w:styleId="HeadingProcedure">
    <w:name w:val="Heading Procedure"/>
    <w:basedOn w:val="HeadingBase"/>
    <w:next w:val="Normal"/>
    <w:rsid w:val="001D0C31"/>
    <w:pPr>
      <w:tabs>
        <w:tab w:val="left" w:pos="0"/>
      </w:tabs>
      <w:spacing w:before="120" w:after="60"/>
    </w:pPr>
    <w:rPr>
      <w:i/>
      <w:color w:val="918585"/>
      <w:sz w:val="22"/>
    </w:rPr>
  </w:style>
  <w:style w:type="paragraph" w:customStyle="1" w:styleId="TableBodyText">
    <w:name w:val="Table Body Text"/>
    <w:basedOn w:val="BodyText"/>
    <w:rsid w:val="001D0C31"/>
    <w:pPr>
      <w:spacing w:before="60" w:after="60"/>
    </w:pPr>
  </w:style>
  <w:style w:type="paragraph" w:styleId="ListContinue">
    <w:name w:val="List Continue"/>
    <w:basedOn w:val="List"/>
    <w:rsid w:val="001D0C31"/>
    <w:pPr>
      <w:ind w:firstLine="0"/>
    </w:pPr>
  </w:style>
  <w:style w:type="paragraph" w:customStyle="1" w:styleId="ListNote">
    <w:name w:val="List Note"/>
    <w:basedOn w:val="List"/>
    <w:rsid w:val="001D0C31"/>
    <w:pPr>
      <w:pBdr>
        <w:top w:val="single" w:sz="6" w:space="2" w:color="918585"/>
        <w:bottom w:val="single" w:sz="6" w:space="2" w:color="918585"/>
      </w:pBdr>
      <w:tabs>
        <w:tab w:val="left" w:pos="1021"/>
      </w:tabs>
      <w:ind w:firstLine="0"/>
    </w:pPr>
  </w:style>
  <w:style w:type="paragraph" w:customStyle="1" w:styleId="Warning">
    <w:name w:val="Warning"/>
    <w:basedOn w:val="BodyText"/>
    <w:rsid w:val="001D0C31"/>
    <w:pPr>
      <w:shd w:val="clear" w:color="auto" w:fill="D9D9D9"/>
      <w:tabs>
        <w:tab w:val="left" w:pos="992"/>
      </w:tabs>
      <w:ind w:left="119" w:right="119"/>
    </w:pPr>
    <w:rPr>
      <w:sz w:val="20"/>
    </w:rPr>
  </w:style>
  <w:style w:type="paragraph" w:customStyle="1" w:styleId="MarginIcons">
    <w:name w:val="Margin Icons"/>
    <w:basedOn w:val="BodyText"/>
    <w:rsid w:val="001D0C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C31"/>
    <w:rPr>
      <w:rFonts w:ascii="Courier New" w:hAnsi="Courier New"/>
    </w:rPr>
  </w:style>
  <w:style w:type="paragraph" w:customStyle="1" w:styleId="NoteBullet">
    <w:name w:val="Note Bullet"/>
    <w:basedOn w:val="Note"/>
    <w:rsid w:val="001D0C31"/>
    <w:pPr>
      <w:tabs>
        <w:tab w:val="clear" w:pos="680"/>
      </w:tabs>
      <w:spacing w:before="60" w:after="60"/>
    </w:pPr>
  </w:style>
  <w:style w:type="paragraph" w:customStyle="1" w:styleId="SubHeading2">
    <w:name w:val="SubHeading2"/>
    <w:basedOn w:val="HeadingBase"/>
    <w:rsid w:val="001D0C31"/>
    <w:pPr>
      <w:spacing w:before="240" w:after="60"/>
    </w:pPr>
    <w:rPr>
      <w:sz w:val="20"/>
    </w:rPr>
  </w:style>
  <w:style w:type="paragraph" w:customStyle="1" w:styleId="SubHeading1">
    <w:name w:val="SubHeading1"/>
    <w:basedOn w:val="HeadingBase"/>
    <w:rsid w:val="001D0C31"/>
    <w:pPr>
      <w:spacing w:before="240" w:after="60"/>
    </w:pPr>
    <w:rPr>
      <w:color w:val="918585"/>
      <w:sz w:val="22"/>
    </w:rPr>
  </w:style>
  <w:style w:type="paragraph" w:customStyle="1" w:styleId="SideHeading">
    <w:name w:val="Side Heading"/>
    <w:basedOn w:val="HeadingBase"/>
    <w:rsid w:val="001D0C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C31"/>
    <w:pPr>
      <w:numPr>
        <w:numId w:val="12"/>
      </w:numPr>
    </w:pPr>
  </w:style>
  <w:style w:type="paragraph" w:styleId="PlainText">
    <w:name w:val="Plain Text"/>
    <w:basedOn w:val="Normal"/>
    <w:link w:val="PlainTextChar"/>
    <w:rsid w:val="001D0C31"/>
    <w:rPr>
      <w:sz w:val="20"/>
    </w:rPr>
  </w:style>
  <w:style w:type="character" w:customStyle="1" w:styleId="PlainTextChar">
    <w:name w:val="Plain Text Char"/>
    <w:basedOn w:val="DefaultParagraphFont"/>
    <w:link w:val="PlainText"/>
    <w:rsid w:val="001D0C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0C31"/>
    <w:rPr>
      <w:b/>
      <w:smallCaps/>
    </w:rPr>
  </w:style>
  <w:style w:type="paragraph" w:customStyle="1" w:styleId="TableListNumber">
    <w:name w:val="Table List Number"/>
    <w:basedOn w:val="ListNumber"/>
    <w:rsid w:val="001D0C31"/>
    <w:pPr>
      <w:numPr>
        <w:numId w:val="0"/>
      </w:numPr>
    </w:pPr>
  </w:style>
  <w:style w:type="paragraph" w:styleId="TOC4">
    <w:name w:val="toc 4"/>
    <w:basedOn w:val="TOCBase"/>
    <w:next w:val="Normal"/>
    <w:semiHidden/>
    <w:rsid w:val="001D0C31"/>
    <w:pPr>
      <w:tabs>
        <w:tab w:val="right" w:leader="dot" w:pos="9071"/>
      </w:tabs>
      <w:ind w:left="1701"/>
    </w:pPr>
  </w:style>
  <w:style w:type="paragraph" w:customStyle="1" w:styleId="ListAlpha">
    <w:name w:val="List Alpha"/>
    <w:basedOn w:val="List"/>
    <w:rsid w:val="001D0C31"/>
    <w:pPr>
      <w:numPr>
        <w:numId w:val="9"/>
      </w:numPr>
    </w:pPr>
  </w:style>
  <w:style w:type="paragraph" w:customStyle="1" w:styleId="ListAlpha2">
    <w:name w:val="List Alpha 2"/>
    <w:basedOn w:val="List2"/>
    <w:rsid w:val="001D0C31"/>
    <w:pPr>
      <w:numPr>
        <w:numId w:val="8"/>
      </w:numPr>
    </w:pPr>
  </w:style>
  <w:style w:type="paragraph" w:styleId="List2">
    <w:name w:val="List 2"/>
    <w:basedOn w:val="BodyText"/>
    <w:rsid w:val="001D0C31"/>
    <w:pPr>
      <w:tabs>
        <w:tab w:val="left" w:pos="680"/>
      </w:tabs>
      <w:spacing w:before="60" w:after="60"/>
      <w:ind w:left="680" w:hanging="340"/>
    </w:pPr>
  </w:style>
  <w:style w:type="paragraph" w:styleId="List3">
    <w:name w:val="List 3"/>
    <w:basedOn w:val="BodyText"/>
    <w:rsid w:val="001D0C31"/>
    <w:pPr>
      <w:tabs>
        <w:tab w:val="left" w:pos="1021"/>
      </w:tabs>
      <w:spacing w:before="60" w:after="60"/>
      <w:ind w:left="1020" w:hanging="340"/>
    </w:pPr>
  </w:style>
  <w:style w:type="paragraph" w:styleId="List4">
    <w:name w:val="List 4"/>
    <w:basedOn w:val="BodyText"/>
    <w:rsid w:val="001D0C31"/>
    <w:pPr>
      <w:tabs>
        <w:tab w:val="left" w:pos="1361"/>
      </w:tabs>
      <w:spacing w:before="60" w:after="60"/>
      <w:ind w:left="1361" w:hanging="340"/>
    </w:pPr>
  </w:style>
  <w:style w:type="paragraph" w:styleId="List5">
    <w:name w:val="List 5"/>
    <w:basedOn w:val="BodyText"/>
    <w:rsid w:val="001D0C31"/>
    <w:pPr>
      <w:tabs>
        <w:tab w:val="left" w:pos="1701"/>
      </w:tabs>
      <w:spacing w:before="60" w:after="60"/>
      <w:ind w:left="1701" w:hanging="340"/>
    </w:pPr>
  </w:style>
  <w:style w:type="paragraph" w:styleId="ListBullet3">
    <w:name w:val="List Bullet 3"/>
    <w:basedOn w:val="List3"/>
    <w:rsid w:val="001D0C31"/>
    <w:pPr>
      <w:numPr>
        <w:numId w:val="15"/>
      </w:numPr>
      <w:tabs>
        <w:tab w:val="clear" w:pos="1021"/>
      </w:tabs>
      <w:ind w:left="1037" w:hanging="357"/>
    </w:pPr>
  </w:style>
  <w:style w:type="paragraph" w:styleId="ListBullet4">
    <w:name w:val="List Bullet 4"/>
    <w:basedOn w:val="List4"/>
    <w:rsid w:val="001D0C31"/>
    <w:pPr>
      <w:numPr>
        <w:numId w:val="3"/>
      </w:numPr>
    </w:pPr>
  </w:style>
  <w:style w:type="paragraph" w:styleId="ListBullet5">
    <w:name w:val="List Bullet 5"/>
    <w:basedOn w:val="List5"/>
    <w:rsid w:val="001D0C31"/>
    <w:pPr>
      <w:numPr>
        <w:numId w:val="4"/>
      </w:numPr>
    </w:pPr>
  </w:style>
  <w:style w:type="paragraph" w:styleId="ListContinue2">
    <w:name w:val="List Continue 2"/>
    <w:basedOn w:val="List2"/>
    <w:rsid w:val="001D0C31"/>
    <w:pPr>
      <w:ind w:firstLine="0"/>
    </w:pPr>
  </w:style>
  <w:style w:type="paragraph" w:styleId="ListContinue3">
    <w:name w:val="List Continue 3"/>
    <w:basedOn w:val="List3"/>
    <w:rsid w:val="001D0C31"/>
    <w:pPr>
      <w:ind w:left="1021" w:firstLine="0"/>
    </w:pPr>
  </w:style>
  <w:style w:type="paragraph" w:styleId="ListContinue4">
    <w:name w:val="List Continue 4"/>
    <w:basedOn w:val="List4"/>
    <w:rsid w:val="001D0C31"/>
    <w:pPr>
      <w:ind w:firstLine="0"/>
    </w:pPr>
  </w:style>
  <w:style w:type="paragraph" w:styleId="ListContinue5">
    <w:name w:val="List Continue 5"/>
    <w:basedOn w:val="List5"/>
    <w:rsid w:val="001D0C31"/>
    <w:pPr>
      <w:ind w:firstLine="0"/>
    </w:pPr>
  </w:style>
  <w:style w:type="paragraph" w:styleId="ListNumber3">
    <w:name w:val="List Number 3"/>
    <w:basedOn w:val="List3"/>
    <w:rsid w:val="001D0C31"/>
    <w:pPr>
      <w:numPr>
        <w:numId w:val="5"/>
      </w:numPr>
    </w:pPr>
  </w:style>
  <w:style w:type="paragraph" w:styleId="ListNumber4">
    <w:name w:val="List Number 4"/>
    <w:basedOn w:val="List4"/>
    <w:rsid w:val="001D0C31"/>
    <w:pPr>
      <w:numPr>
        <w:numId w:val="6"/>
      </w:numPr>
    </w:pPr>
  </w:style>
  <w:style w:type="paragraph" w:styleId="ListNumber5">
    <w:name w:val="List Number 5"/>
    <w:basedOn w:val="List5"/>
    <w:rsid w:val="001D0C31"/>
    <w:pPr>
      <w:numPr>
        <w:numId w:val="7"/>
      </w:numPr>
    </w:pPr>
  </w:style>
  <w:style w:type="paragraph" w:styleId="BlockText">
    <w:name w:val="Block Text"/>
    <w:basedOn w:val="Normal"/>
    <w:rsid w:val="001D0C31"/>
    <w:pPr>
      <w:spacing w:after="120"/>
      <w:ind w:left="1440" w:right="1440"/>
    </w:pPr>
  </w:style>
  <w:style w:type="character" w:customStyle="1" w:styleId="Subscript">
    <w:name w:val="Subscript"/>
    <w:basedOn w:val="DefaultParagraphFont"/>
    <w:rsid w:val="001D0C31"/>
    <w:rPr>
      <w:sz w:val="16"/>
      <w:vertAlign w:val="subscript"/>
    </w:rPr>
  </w:style>
  <w:style w:type="character" w:customStyle="1" w:styleId="Superscript">
    <w:name w:val="Superscript"/>
    <w:basedOn w:val="DefaultParagraphFont"/>
    <w:rsid w:val="001D0C31"/>
    <w:rPr>
      <w:sz w:val="16"/>
      <w:vertAlign w:val="superscript"/>
    </w:rPr>
  </w:style>
  <w:style w:type="character" w:customStyle="1" w:styleId="Symbols">
    <w:name w:val="Symbols"/>
    <w:basedOn w:val="DefaultParagraphFont"/>
    <w:rsid w:val="001D0C31"/>
    <w:rPr>
      <w:rFonts w:ascii="Symbol" w:hAnsi="Symbol"/>
    </w:rPr>
  </w:style>
  <w:style w:type="character" w:customStyle="1" w:styleId="MenuOptions">
    <w:name w:val="Menu Options"/>
    <w:basedOn w:val="DefaultParagraphFont"/>
    <w:rsid w:val="001D0C31"/>
    <w:rPr>
      <w:rFonts w:ascii="Arial Narrow" w:hAnsi="Arial Narrow"/>
      <w:smallCaps/>
    </w:rPr>
  </w:style>
  <w:style w:type="character" w:customStyle="1" w:styleId="Buttons">
    <w:name w:val="Buttons"/>
    <w:basedOn w:val="DefaultParagraphFont"/>
    <w:rsid w:val="001D0C31"/>
    <w:rPr>
      <w:b/>
    </w:rPr>
  </w:style>
  <w:style w:type="character" w:customStyle="1" w:styleId="Underlined">
    <w:name w:val="Underlined"/>
    <w:basedOn w:val="DefaultParagraphFont"/>
    <w:rsid w:val="001D0C31"/>
    <w:rPr>
      <w:u w:val="single"/>
    </w:rPr>
  </w:style>
  <w:style w:type="paragraph" w:customStyle="1" w:styleId="TableBodyTextRight">
    <w:name w:val="Table Body Text Right"/>
    <w:basedOn w:val="TableBodyText"/>
    <w:rsid w:val="001D0C31"/>
    <w:pPr>
      <w:widowControl w:val="0"/>
      <w:autoSpaceDE w:val="0"/>
      <w:autoSpaceDN w:val="0"/>
      <w:adjustRightInd w:val="0"/>
      <w:jc w:val="right"/>
    </w:pPr>
    <w:rPr>
      <w:rFonts w:cs="Arial"/>
      <w:szCs w:val="18"/>
    </w:rPr>
  </w:style>
  <w:style w:type="paragraph" w:customStyle="1" w:styleId="CopyrightText">
    <w:name w:val="Copyright Text"/>
    <w:basedOn w:val="BodyText"/>
    <w:rsid w:val="001D0C31"/>
    <w:rPr>
      <w:sz w:val="18"/>
    </w:rPr>
  </w:style>
  <w:style w:type="paragraph" w:customStyle="1" w:styleId="BodySmallRight">
    <w:name w:val="Body Small Right"/>
    <w:basedOn w:val="BodyTextRight"/>
    <w:rsid w:val="001D0C31"/>
    <w:rPr>
      <w:sz w:val="18"/>
      <w:szCs w:val="18"/>
    </w:rPr>
  </w:style>
  <w:style w:type="paragraph" w:customStyle="1" w:styleId="MarginEdition">
    <w:name w:val="Margin Edition"/>
    <w:basedOn w:val="MarginNote"/>
    <w:rsid w:val="001D0C31"/>
    <w:pPr>
      <w:spacing w:before="0" w:after="0"/>
    </w:pPr>
    <w:rPr>
      <w:rFonts w:ascii="Times New Roman" w:hAnsi="Times New Roman"/>
      <w:color w:val="999999"/>
    </w:rPr>
  </w:style>
  <w:style w:type="paragraph" w:customStyle="1" w:styleId="Spacer">
    <w:name w:val="Spacer"/>
    <w:basedOn w:val="Normal"/>
    <w:rsid w:val="001D0C31"/>
    <w:rPr>
      <w:sz w:val="2"/>
      <w:szCs w:val="2"/>
    </w:rPr>
  </w:style>
  <w:style w:type="character" w:customStyle="1" w:styleId="Small">
    <w:name w:val="Small"/>
    <w:basedOn w:val="DefaultParagraphFont"/>
    <w:rsid w:val="001D0C31"/>
    <w:rPr>
      <w:sz w:val="16"/>
    </w:rPr>
  </w:style>
  <w:style w:type="paragraph" w:customStyle="1" w:styleId="WideTable">
    <w:name w:val="Wide Table"/>
    <w:basedOn w:val="Normal"/>
    <w:rsid w:val="001D0C31"/>
    <w:pPr>
      <w:ind w:left="-1418"/>
    </w:pPr>
    <w:rPr>
      <w:sz w:val="2"/>
      <w:szCs w:val="2"/>
    </w:rPr>
  </w:style>
  <w:style w:type="character" w:styleId="PageNumber">
    <w:name w:val="page number"/>
    <w:basedOn w:val="DefaultParagraphFont"/>
    <w:rsid w:val="001D0C31"/>
  </w:style>
  <w:style w:type="paragraph" w:styleId="Quote">
    <w:name w:val="Quote"/>
    <w:basedOn w:val="Heading1"/>
    <w:link w:val="QuoteChar"/>
    <w:qFormat/>
    <w:rsid w:val="001D0C31"/>
    <w:rPr>
      <w:b w:val="0"/>
      <w:sz w:val="72"/>
      <w:szCs w:val="72"/>
      <w:lang w:val="en-NZ"/>
    </w:rPr>
  </w:style>
  <w:style w:type="character" w:customStyle="1" w:styleId="QuoteChar">
    <w:name w:val="Quote Char"/>
    <w:basedOn w:val="DefaultParagraphFont"/>
    <w:link w:val="Quote"/>
    <w:rsid w:val="001D0C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C31"/>
    <w:pPr>
      <w:pageBreakBefore/>
    </w:pPr>
  </w:style>
  <w:style w:type="paragraph" w:customStyle="1" w:styleId="Border">
    <w:name w:val="Border"/>
    <w:basedOn w:val="Normal"/>
    <w:qFormat/>
    <w:rsid w:val="001D0C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C31"/>
    <w:rPr>
      <w:b/>
      <w:bCs/>
      <w:i/>
      <w:iCs/>
      <w:color w:val="auto"/>
    </w:rPr>
  </w:style>
  <w:style w:type="paragraph" w:styleId="IntenseQuote">
    <w:name w:val="Intense Quote"/>
    <w:basedOn w:val="Normal"/>
    <w:next w:val="Normal"/>
    <w:link w:val="IntenseQuoteChar"/>
    <w:uiPriority w:val="30"/>
    <w:qFormat/>
    <w:rsid w:val="001D0C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C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0C31"/>
    <w:rPr>
      <w:smallCaps/>
      <w:color w:val="auto"/>
      <w:u w:val="single"/>
    </w:rPr>
  </w:style>
  <w:style w:type="character" w:styleId="IntenseReference">
    <w:name w:val="Intense Reference"/>
    <w:basedOn w:val="DefaultParagraphFont"/>
    <w:uiPriority w:val="32"/>
    <w:qFormat/>
    <w:rsid w:val="001D0C31"/>
    <w:rPr>
      <w:b/>
      <w:bCs/>
      <w:smallCaps/>
      <w:color w:val="auto"/>
      <w:spacing w:val="5"/>
      <w:u w:val="single"/>
    </w:rPr>
  </w:style>
  <w:style w:type="paragraph" w:customStyle="1" w:styleId="2ColumnHeading">
    <w:name w:val="2Column Heading"/>
    <w:basedOn w:val="BodyText"/>
    <w:qFormat/>
    <w:rsid w:val="001D0C31"/>
    <w:pPr>
      <w:spacing w:after="60"/>
      <w:ind w:left="-2268"/>
    </w:pPr>
    <w:rPr>
      <w:b/>
    </w:rPr>
  </w:style>
  <w:style w:type="paragraph" w:customStyle="1" w:styleId="Heading1TOC">
    <w:name w:val="Heading1 TOC"/>
    <w:basedOn w:val="Normal"/>
    <w:qFormat/>
    <w:rsid w:val="001D0C31"/>
    <w:pPr>
      <w:spacing w:before="240" w:after="120"/>
    </w:pPr>
    <w:rPr>
      <w:rFonts w:ascii="Times New Roman" w:hAnsi="Times New Roman"/>
      <w:b/>
      <w:sz w:val="32"/>
    </w:rPr>
  </w:style>
  <w:style w:type="paragraph" w:customStyle="1" w:styleId="Heading2TOC">
    <w:name w:val="Heading2 TOC"/>
    <w:basedOn w:val="Normal"/>
    <w:qFormat/>
    <w:rsid w:val="001D0C31"/>
    <w:pPr>
      <w:spacing w:before="240" w:after="60"/>
    </w:pPr>
    <w:rPr>
      <w:rFonts w:ascii="Times New Roman" w:hAnsi="Times New Roman"/>
      <w:b/>
      <w:sz w:val="28"/>
    </w:rPr>
  </w:style>
  <w:style w:type="character" w:customStyle="1" w:styleId="Underline">
    <w:name w:val="Underline"/>
    <w:basedOn w:val="DefaultParagraphFont"/>
    <w:qFormat/>
    <w:rsid w:val="001D0C31"/>
    <w:rPr>
      <w:u w:val="single"/>
    </w:rPr>
  </w:style>
  <w:style w:type="paragraph" w:styleId="BalloonText">
    <w:name w:val="Balloon Text"/>
    <w:basedOn w:val="Normal"/>
    <w:link w:val="BalloonTextChar"/>
    <w:rsid w:val="001D0C31"/>
    <w:rPr>
      <w:rFonts w:ascii="Tahoma" w:hAnsi="Tahoma" w:cs="Tahoma"/>
      <w:sz w:val="16"/>
      <w:szCs w:val="16"/>
    </w:rPr>
  </w:style>
  <w:style w:type="character" w:customStyle="1" w:styleId="BalloonTextChar">
    <w:name w:val="Balloon Text Char"/>
    <w:basedOn w:val="DefaultParagraphFont"/>
    <w:link w:val="BalloonText"/>
    <w:rsid w:val="001D0C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0C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0C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1731</Words>
  <Characters>11508</Characters>
  <Application>Microsoft Office Word</Application>
  <DocSecurity>0</DocSecurity>
  <Lines>396</Lines>
  <Paragraphs>224</Paragraphs>
  <ScaleCrop>false</ScaleCrop>
  <Company>Author-it Software Corporation Ltd.</Company>
  <LinksUpToDate>false</LinksUpToDate>
  <CharactersWithSpaces>13155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CPPDSM4042A Coordinate construction contract</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2012-05-26T06:09:00Z</dcterms:created>
  <dcterms:modified xsi:type="dcterms:W3CDTF">2012-05-26T06:09:00Z</dcterms:modified>
</cp:coreProperties>
</file>