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64FAF" w:rsidP="00564FAF">
      <w:pPr>
        <w:pStyle w:val="Title"/>
      </w:pPr>
      <w:r>
        <w:fldChar w:fldCharType="begin"/>
      </w:r>
      <w:r>
        <w:instrText xml:space="preserve"> TITLE   \* MERGEFORMAT </w:instrText>
      </w:r>
      <w:r>
        <w:fldChar w:fldCharType="separate"/>
      </w:r>
      <w:r>
        <w:t>CPPDSM4039A Conduct livestock sale by auction</w:t>
      </w:r>
      <w:r>
        <w:fldChar w:fldCharType="end"/>
      </w:r>
    </w:p>
    <w:p w:rsidR="00564FAF" w:rsidP="00564FAF">
      <w:pPr>
        <w:pStyle w:val="Version"/>
        <w:sectPr w:rsidSect="009E2E7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E2E79" w:rsidP="009E2E79">
      <w:pPr>
        <w:pStyle w:val="SuperHeading"/>
      </w:pPr>
      <w:r w:rsidRPr="009E2E79">
        <w:t>CPPDSM4039A Conduct livestock sale by auction</w:t>
      </w:r>
    </w:p>
    <w:p w:rsidR="00000000" w:rsidRPr="009E2E79" w:rsidP="009E2E79">
      <w:pPr>
        <w:pStyle w:val="Heading1"/>
      </w:pPr>
      <w:bookmarkStart w:id="1" w:name="O_270071"/>
      <w:bookmarkEnd w:id="1"/>
      <w:r w:rsidRPr="009E2E79">
        <w:t>Modification History</w:t>
      </w:r>
    </w:p>
    <w:p w:rsidR="00000000" w:rsidRPr="009E2E79" w:rsidP="009E2E79">
      <w:pPr>
        <w:pStyle w:val="BodyText"/>
      </w:pPr>
      <w:r w:rsidRPr="009E2E79">
        <w:t>Not Applicable</w:t>
      </w:r>
    </w:p>
    <w:p w:rsidR="00000000" w:rsidRPr="009E2E79" w:rsidP="009E2E79">
      <w:pPr>
        <w:pStyle w:val="AllowPageBreak"/>
      </w:pPr>
    </w:p>
    <w:p w:rsidR="00000000" w:rsidRPr="009E2E79" w:rsidP="009E2E79">
      <w:pPr>
        <w:pStyle w:val="Heading1"/>
      </w:pPr>
      <w:bookmarkStart w:id="2" w:name="O_201066"/>
      <w:bookmarkEnd w:id="2"/>
      <w:r w:rsidRPr="009E2E79">
        <w:t>Unit Descriptor</w:t>
      </w:r>
    </w:p>
    <w:tbl>
      <w:tblPr>
        <w:tblW w:w="0" w:type="auto"/>
        <w:tblLayout w:type="fixed"/>
        <w:tblCellMar>
          <w:left w:w="62" w:type="dxa"/>
          <w:right w:w="62" w:type="dxa"/>
        </w:tblCellMar>
        <w:tblLook w:val="0000"/>
      </w:tblPr>
      <w:tblGrid>
        <w:gridCol w:w="2936"/>
        <w:gridCol w:w="5480"/>
      </w:tblGrid>
      <w:tr w:rsidTr="00564FAF">
        <w:tblPrEx>
          <w:tblW w:w="0" w:type="auto"/>
          <w:tblLayout w:type="fixed"/>
          <w:tblCellMar>
            <w:left w:w="62" w:type="dxa"/>
            <w:right w:w="62" w:type="dxa"/>
          </w:tblCellMar>
          <w:tblLook w:val="0000"/>
        </w:tblPrEx>
        <w:tc>
          <w:tcPr>
            <w:tcW w:w="2936" w:type="dxa"/>
            <w:tcBorders>
              <w:top w:val="nil"/>
              <w:left w:val="nil"/>
              <w:bottom w:val="nil"/>
              <w:right w:val="nil"/>
            </w:tcBorders>
            <w:tcMar>
              <w:top w:w="0" w:type="dxa"/>
              <w:left w:w="62" w:type="dxa"/>
              <w:bottom w:w="0" w:type="dxa"/>
              <w:right w:w="62" w:type="dxa"/>
            </w:tcMar>
          </w:tcPr>
          <w:p w:rsidR="00000000" w:rsidP="009E2E79">
            <w:pPr>
              <w:pStyle w:val="BodyText"/>
              <w:rPr>
                <w:lang w:val="en-NZ"/>
              </w:rPr>
            </w:pPr>
            <w:r w:rsidRPr="009E2E79">
              <w:rPr>
                <w:rStyle w:val="SpecialBold"/>
              </w:rPr>
              <w:t>Unit descriptor</w:t>
            </w:r>
          </w:p>
        </w:tc>
        <w:tc>
          <w:tcPr>
            <w:tcW w:w="5480" w:type="dxa"/>
            <w:tcBorders>
              <w:top w:val="nil"/>
              <w:left w:val="nil"/>
              <w:bottom w:val="nil"/>
              <w:right w:val="nil"/>
            </w:tcBorders>
            <w:tcMar>
              <w:top w:w="0" w:type="dxa"/>
              <w:left w:w="62" w:type="dxa"/>
              <w:bottom w:w="0" w:type="dxa"/>
              <w:right w:w="62" w:type="dxa"/>
            </w:tcMar>
          </w:tcPr>
          <w:p w:rsidR="00000000" w:rsidRPr="009E2E79" w:rsidP="009E2E79">
            <w:pPr>
              <w:pStyle w:val="BodyText"/>
            </w:pPr>
            <w:r w:rsidRPr="009E2E79">
              <w:t>This unit of competency specifies the outcomes required to sell livestock through the auction process. Th</w:t>
            </w:r>
            <w:r w:rsidRPr="009E2E79">
              <w:t>is includes arranging staff, conducting the auction, reconciling livestock records, completing sales documentation and arranging delivery of livestock to the buyer. Livestock auctions may be conducted through saleyards or on the seller's property.</w:t>
            </w:r>
          </w:p>
          <w:p w:rsidR="00000000" w:rsidRPr="009E2E79" w:rsidP="009E2E79">
            <w:pPr>
              <w:pStyle w:val="BodyText"/>
            </w:pPr>
            <w:r w:rsidRPr="009E2E79">
              <w:t>The unit</w:t>
            </w:r>
            <w:r w:rsidRPr="009E2E79">
              <w:t xml:space="preserve"> may form part of the licensing requirements for persons engaged in livestock sales in those States and Territories where the selling of livestock is a regulated activity.</w:t>
            </w:r>
          </w:p>
        </w:tc>
      </w:tr>
    </w:tbl>
    <w:p w:rsidR="00564FAF" w:rsidP="009E2E79">
      <w:pPr>
        <w:pStyle w:val="BodyText"/>
      </w:pPr>
    </w:p>
    <w:p w:rsidR="00564FAF" w:rsidP="009E2E79">
      <w:pPr>
        <w:pStyle w:val="BodyText"/>
      </w:pPr>
    </w:p>
    <w:p w:rsidR="00000000" w:rsidRPr="009E2E79" w:rsidP="009E2E79">
      <w:pPr>
        <w:pStyle w:val="Heading1"/>
      </w:pPr>
      <w:bookmarkStart w:id="3" w:name="O_201069"/>
      <w:bookmarkEnd w:id="3"/>
      <w:r w:rsidRPr="009E2E79">
        <w:t>Application of the Unit</w:t>
      </w:r>
    </w:p>
    <w:tbl>
      <w:tblPr>
        <w:tblW w:w="0" w:type="auto"/>
        <w:tblLayout w:type="fixed"/>
        <w:tblCellMar>
          <w:left w:w="62" w:type="dxa"/>
          <w:right w:w="62" w:type="dxa"/>
        </w:tblCellMar>
        <w:tblLook w:val="0000"/>
      </w:tblPr>
      <w:tblGrid>
        <w:gridCol w:w="2936"/>
        <w:gridCol w:w="5480"/>
      </w:tblGrid>
      <w:tr w:rsidTr="00564FAF">
        <w:tblPrEx>
          <w:tblW w:w="0" w:type="auto"/>
          <w:tblLayout w:type="fixed"/>
          <w:tblCellMar>
            <w:left w:w="62" w:type="dxa"/>
            <w:right w:w="62" w:type="dxa"/>
          </w:tblCellMar>
          <w:tblLook w:val="0000"/>
        </w:tblPrEx>
        <w:tc>
          <w:tcPr>
            <w:tcW w:w="2936" w:type="dxa"/>
            <w:tcBorders>
              <w:top w:val="nil"/>
              <w:left w:val="nil"/>
              <w:bottom w:val="nil"/>
              <w:right w:val="nil"/>
            </w:tcBorders>
            <w:tcMar>
              <w:top w:w="0" w:type="dxa"/>
              <w:left w:w="62" w:type="dxa"/>
              <w:bottom w:w="0" w:type="dxa"/>
              <w:right w:w="62" w:type="dxa"/>
            </w:tcMar>
          </w:tcPr>
          <w:p w:rsidR="00000000" w:rsidP="009E2E79">
            <w:pPr>
              <w:pStyle w:val="BodyText"/>
              <w:rPr>
                <w:lang w:val="en-NZ"/>
              </w:rPr>
            </w:pPr>
            <w:r w:rsidRPr="009E2E79">
              <w:rPr>
                <w:rStyle w:val="SpecialBold"/>
              </w:rPr>
              <w:t>Application of the unit</w:t>
            </w:r>
          </w:p>
        </w:tc>
        <w:tc>
          <w:tcPr>
            <w:tcW w:w="5480" w:type="dxa"/>
            <w:tcBorders>
              <w:top w:val="nil"/>
              <w:left w:val="nil"/>
              <w:bottom w:val="nil"/>
              <w:right w:val="nil"/>
            </w:tcBorders>
            <w:tcMar>
              <w:top w:w="0" w:type="dxa"/>
              <w:left w:w="62" w:type="dxa"/>
              <w:bottom w:w="0" w:type="dxa"/>
              <w:right w:w="62" w:type="dxa"/>
            </w:tcMar>
          </w:tcPr>
          <w:p w:rsidR="00000000" w:rsidRPr="009E2E79" w:rsidP="009E2E79">
            <w:pPr>
              <w:pStyle w:val="BodyText"/>
            </w:pPr>
            <w:r w:rsidRPr="009E2E79">
              <w:t>This unit of competency supports the work of those who have responsibility for arranging and conducting livestock auctions through saleyards or on the seller's property. It includes arranging and conducting auctions, completing sales documentation and arra</w:t>
            </w:r>
            <w:r w:rsidRPr="009E2E79">
              <w:t>nging after-sales transport in line with client instructions as well as checking and completing required documentation associated with the national livestock identification system (NLIS), national vendor declarations (NVD) and relevant federal and state or</w:t>
            </w:r>
            <w:r w:rsidRPr="009E2E79">
              <w:t xml:space="preserve"> territory legislative and regulatory arrangements.</w:t>
            </w:r>
          </w:p>
        </w:tc>
      </w:tr>
    </w:tbl>
    <w:p w:rsidR="00564FAF" w:rsidP="009E2E79">
      <w:pPr>
        <w:pStyle w:val="BodyText"/>
      </w:pPr>
    </w:p>
    <w:p w:rsidR="00564FAF" w:rsidP="009E2E79">
      <w:pPr>
        <w:pStyle w:val="BodyText"/>
      </w:pPr>
    </w:p>
    <w:p w:rsidR="00000000" w:rsidRPr="009E2E79" w:rsidP="009E2E79">
      <w:pPr>
        <w:pStyle w:val="Heading1"/>
      </w:pPr>
      <w:bookmarkStart w:id="4" w:name="O_278331"/>
      <w:bookmarkEnd w:id="4"/>
      <w:r w:rsidRPr="009E2E79">
        <w:t>Licensing/Regulatory Information</w:t>
      </w:r>
    </w:p>
    <w:p w:rsidR="00000000" w:rsidRPr="009E2E79" w:rsidP="009E2E79">
      <w:pPr>
        <w:pStyle w:val="BodyText"/>
      </w:pPr>
      <w:r w:rsidRPr="009E2E79">
        <w:t>Refer to Unit Descriptor</w:t>
      </w:r>
    </w:p>
    <w:p w:rsidR="00000000" w:rsidRPr="009E2E79" w:rsidP="009E2E79">
      <w:pPr>
        <w:pStyle w:val="AllowPageBreak"/>
      </w:pPr>
    </w:p>
    <w:p w:rsidR="00000000" w:rsidRPr="009E2E79" w:rsidP="009E2E79">
      <w:pPr>
        <w:pStyle w:val="Heading1"/>
      </w:pPr>
      <w:bookmarkStart w:id="5" w:name="O_201068"/>
      <w:bookmarkEnd w:id="5"/>
      <w:r w:rsidRPr="009E2E79">
        <w:t>Pre-Requisites</w:t>
      </w:r>
    </w:p>
    <w:tbl>
      <w:tblPr>
        <w:tblW w:w="0" w:type="auto"/>
        <w:tblLayout w:type="fixed"/>
        <w:tblCellMar>
          <w:left w:w="62" w:type="dxa"/>
          <w:right w:w="62" w:type="dxa"/>
        </w:tblCellMar>
        <w:tblLook w:val="0000"/>
      </w:tblPr>
      <w:tblGrid>
        <w:gridCol w:w="2936"/>
        <w:gridCol w:w="5480"/>
      </w:tblGrid>
      <w:tr w:rsidTr="00564FAF">
        <w:tblPrEx>
          <w:tblW w:w="0" w:type="auto"/>
          <w:tblLayout w:type="fixed"/>
          <w:tblCellMar>
            <w:left w:w="62" w:type="dxa"/>
            <w:right w:w="62" w:type="dxa"/>
          </w:tblCellMar>
          <w:tblLook w:val="0000"/>
        </w:tblPrEx>
        <w:trPr>
          <w:tblHeader/>
        </w:trPr>
        <w:tc>
          <w:tcPr>
            <w:tcW w:w="2936" w:type="dxa"/>
            <w:tcBorders>
              <w:top w:val="nil"/>
              <w:left w:val="nil"/>
              <w:bottom w:val="nil"/>
              <w:right w:val="nil"/>
            </w:tcBorders>
            <w:tcMar>
              <w:top w:w="0" w:type="dxa"/>
              <w:left w:w="62" w:type="dxa"/>
              <w:bottom w:w="0" w:type="dxa"/>
              <w:right w:w="62" w:type="dxa"/>
            </w:tcMar>
          </w:tcPr>
          <w:p w:rsidR="00000000" w:rsidP="009E2E79">
            <w:pPr>
              <w:pStyle w:val="BodyText"/>
              <w:rPr>
                <w:lang w:val="en-NZ"/>
              </w:rPr>
            </w:pPr>
            <w:r w:rsidRPr="009E2E79">
              <w:rPr>
                <w:rStyle w:val="SpecialBold"/>
              </w:rPr>
              <w:t>Prerequisite unit</w:t>
            </w:r>
          </w:p>
        </w:tc>
        <w:tc>
          <w:tcPr>
            <w:tcW w:w="5480" w:type="dxa"/>
            <w:tcBorders>
              <w:top w:val="nil"/>
              <w:left w:val="nil"/>
              <w:bottom w:val="nil"/>
              <w:right w:val="nil"/>
            </w:tcBorders>
            <w:tcMar>
              <w:top w:w="0" w:type="dxa"/>
              <w:left w:w="62" w:type="dxa"/>
              <w:bottom w:w="0" w:type="dxa"/>
              <w:right w:w="62" w:type="dxa"/>
            </w:tcMar>
          </w:tcPr>
          <w:p w:rsidR="00000000" w:rsidRPr="009E2E79" w:rsidP="009E2E79">
            <w:pPr>
              <w:pStyle w:val="BodyText"/>
            </w:pPr>
            <w:r w:rsidRPr="009E2E79">
              <w:t>The following unit is a prerequisite requirement for this unit:</w:t>
            </w:r>
          </w:p>
          <w:p w:rsidR="00000000" w:rsidRPr="009E2E79" w:rsidP="009E2E79">
            <w:pPr>
              <w:pStyle w:val="ListBullet"/>
            </w:pPr>
            <w:r w:rsidRPr="009E2E79">
              <w:t>CPPDSM4075A Select livestock for sale.</w:t>
            </w:r>
          </w:p>
        </w:tc>
      </w:tr>
    </w:tbl>
    <w:p w:rsidR="00564FAF" w:rsidP="009E2E79">
      <w:pPr>
        <w:pStyle w:val="BodyText"/>
      </w:pPr>
    </w:p>
    <w:p w:rsidR="00564FAF" w:rsidP="009E2E79">
      <w:pPr>
        <w:pStyle w:val="BodyText"/>
      </w:pPr>
    </w:p>
    <w:p w:rsidR="00000000" w:rsidRPr="009E2E79" w:rsidP="009E2E79">
      <w:pPr>
        <w:pStyle w:val="Heading1"/>
      </w:pPr>
      <w:bookmarkStart w:id="6" w:name="O_201067"/>
      <w:bookmarkEnd w:id="6"/>
      <w:r w:rsidRPr="009E2E79">
        <w:t>Employability Skills Information</w:t>
      </w:r>
    </w:p>
    <w:tbl>
      <w:tblPr>
        <w:tblW w:w="0" w:type="auto"/>
        <w:tblLayout w:type="fixed"/>
        <w:tblCellMar>
          <w:left w:w="62" w:type="dxa"/>
          <w:right w:w="62" w:type="dxa"/>
        </w:tblCellMar>
        <w:tblLook w:val="0000"/>
      </w:tblPr>
      <w:tblGrid>
        <w:gridCol w:w="2936"/>
        <w:gridCol w:w="5480"/>
      </w:tblGrid>
      <w:tr w:rsidTr="00564FAF">
        <w:tblPrEx>
          <w:tblW w:w="0" w:type="auto"/>
          <w:tblLayout w:type="fixed"/>
          <w:tblCellMar>
            <w:left w:w="62" w:type="dxa"/>
            <w:right w:w="62" w:type="dxa"/>
          </w:tblCellMar>
          <w:tblLook w:val="0000"/>
        </w:tblPrEx>
        <w:trPr>
          <w:tblHeader/>
        </w:trPr>
        <w:tc>
          <w:tcPr>
            <w:tcW w:w="2936" w:type="dxa"/>
            <w:tcBorders>
              <w:top w:val="nil"/>
              <w:left w:val="nil"/>
              <w:bottom w:val="nil"/>
              <w:right w:val="nil"/>
            </w:tcBorders>
            <w:tcMar>
              <w:top w:w="0" w:type="dxa"/>
              <w:left w:w="62" w:type="dxa"/>
              <w:bottom w:w="0" w:type="dxa"/>
              <w:right w:w="62" w:type="dxa"/>
            </w:tcMar>
          </w:tcPr>
          <w:p w:rsidR="00000000" w:rsidP="009E2E79">
            <w:pPr>
              <w:pStyle w:val="BodyText"/>
              <w:rPr>
                <w:lang w:val="en-NZ"/>
              </w:rPr>
            </w:pPr>
            <w:r w:rsidRPr="009E2E79">
              <w:rPr>
                <w:rStyle w:val="SpecialBold"/>
              </w:rPr>
              <w:t>Employability skills</w:t>
            </w:r>
          </w:p>
        </w:tc>
        <w:tc>
          <w:tcPr>
            <w:tcW w:w="5480" w:type="dxa"/>
            <w:tcBorders>
              <w:top w:val="nil"/>
              <w:left w:val="nil"/>
              <w:bottom w:val="nil"/>
              <w:right w:val="nil"/>
            </w:tcBorders>
            <w:tcMar>
              <w:top w:w="0" w:type="dxa"/>
              <w:left w:w="62" w:type="dxa"/>
              <w:bottom w:w="0" w:type="dxa"/>
              <w:right w:w="62" w:type="dxa"/>
            </w:tcMar>
          </w:tcPr>
          <w:p w:rsidR="00000000" w:rsidRPr="009E2E79" w:rsidP="009E2E79">
            <w:pPr>
              <w:pStyle w:val="BodyText"/>
            </w:pPr>
            <w:r w:rsidRPr="009E2E79">
              <w:t xml:space="preserve">The required outcomes described in this unit of competency contain applicable facets of employability skills. The Employability Skills Summary </w:t>
            </w:r>
            <w:r w:rsidRPr="009E2E79">
              <w:t>of the qualification in which this unit of competency is packaged, will assist in identifying employability skills requirements.</w:t>
            </w:r>
          </w:p>
        </w:tc>
      </w:tr>
    </w:tbl>
    <w:p w:rsidR="00564FAF" w:rsidP="009E2E79">
      <w:pPr>
        <w:pStyle w:val="BodyText"/>
      </w:pPr>
    </w:p>
    <w:p w:rsidR="00564FAF" w:rsidP="009E2E79">
      <w:pPr>
        <w:pStyle w:val="BodyText"/>
      </w:pPr>
    </w:p>
    <w:p w:rsidR="00000000" w:rsidRPr="009E2E79" w:rsidP="009E2E79">
      <w:pPr>
        <w:pStyle w:val="Heading1"/>
      </w:pPr>
      <w:bookmarkStart w:id="7" w:name="O_288117"/>
      <w:bookmarkEnd w:id="7"/>
      <w:r w:rsidRPr="009E2E79">
        <w:t>Elements and Performance Criteria Pre-Content</w:t>
      </w:r>
    </w:p>
    <w:tbl>
      <w:tblPr>
        <w:tblW w:w="0" w:type="auto"/>
        <w:tblLayout w:type="fixed"/>
        <w:tblCellMar>
          <w:left w:w="62" w:type="dxa"/>
          <w:right w:w="62" w:type="dxa"/>
        </w:tblCellMar>
        <w:tblLook w:val="0000"/>
      </w:tblPr>
      <w:tblGrid>
        <w:gridCol w:w="2980"/>
        <w:gridCol w:w="5775"/>
      </w:tblGrid>
      <w:tr w:rsidTr="00564FAF">
        <w:tblPrEx>
          <w:tblW w:w="0" w:type="auto"/>
          <w:tblLayout w:type="fixed"/>
          <w:tblCellMar>
            <w:left w:w="62" w:type="dxa"/>
            <w:right w:w="62" w:type="dxa"/>
          </w:tblCellMar>
          <w:tblLook w:val="0000"/>
        </w:tblPrEx>
        <w:tc>
          <w:tcPr>
            <w:tcW w:w="2980" w:type="dxa"/>
            <w:tcBorders>
              <w:top w:val="nil"/>
              <w:left w:val="nil"/>
              <w:bottom w:val="nil"/>
              <w:right w:val="nil"/>
            </w:tcBorders>
            <w:tcMar>
              <w:top w:w="0" w:type="dxa"/>
              <w:left w:w="62" w:type="dxa"/>
              <w:bottom w:w="0" w:type="dxa"/>
              <w:right w:w="62" w:type="dxa"/>
            </w:tcMar>
          </w:tcPr>
          <w:p w:rsidR="00000000" w:rsidP="009E2E79">
            <w:pPr>
              <w:pStyle w:val="BodyText"/>
              <w:rPr>
                <w:lang w:val="en-NZ"/>
              </w:rPr>
            </w:pPr>
            <w:r w:rsidRPr="009E2E79">
              <w:t>Elements describe the essential outcomes of a unit of compete</w:t>
            </w:r>
            <w:r w:rsidRPr="009E2E79">
              <w:t>ncy.</w:t>
            </w:r>
          </w:p>
        </w:tc>
        <w:tc>
          <w:tcPr>
            <w:tcW w:w="5775" w:type="dxa"/>
            <w:tcBorders>
              <w:top w:val="nil"/>
              <w:left w:val="nil"/>
              <w:bottom w:val="nil"/>
              <w:right w:val="nil"/>
            </w:tcBorders>
            <w:tcMar>
              <w:top w:w="0" w:type="dxa"/>
              <w:left w:w="62" w:type="dxa"/>
              <w:bottom w:w="0" w:type="dxa"/>
              <w:right w:w="62" w:type="dxa"/>
            </w:tcMar>
          </w:tcPr>
          <w:p w:rsidR="00000000" w:rsidRPr="009E2E79" w:rsidP="009E2E79">
            <w:pPr>
              <w:pStyle w:val="BodyText"/>
            </w:pPr>
            <w:r w:rsidRPr="009E2E79">
              <w:t xml:space="preserve">Performance criteria describe the required performance needed to demonstrate achievement of the element. Where </w:t>
            </w:r>
            <w:r w:rsidRPr="009E2E79">
              <w:rPr>
                <w:rStyle w:val="BoldandItalics"/>
              </w:rPr>
              <w:t>bold italicised</w:t>
            </w:r>
            <w:r w:rsidRPr="009E2E79">
              <w:t xml:space="preserve"> text is used, further information is detailed in the required skills and knowledge and/or the range statement. Assessment of performance is to be consistent with the evidence guide.</w:t>
            </w:r>
          </w:p>
        </w:tc>
      </w:tr>
    </w:tbl>
    <w:p w:rsidR="00000000" w:rsidRPr="009E2E79" w:rsidP="009E2E79">
      <w:pPr>
        <w:pStyle w:val="BodyText"/>
      </w:pPr>
    </w:p>
    <w:p w:rsidR="00000000" w:rsidRPr="009E2E79" w:rsidP="009E2E79">
      <w:pPr>
        <w:pStyle w:val="AllowPageBreak"/>
      </w:pPr>
    </w:p>
    <w:p w:rsidR="00000000" w:rsidRPr="009E2E79" w:rsidP="009E2E79">
      <w:pPr>
        <w:pStyle w:val="Heading1"/>
      </w:pPr>
      <w:bookmarkStart w:id="8" w:name="O_234784"/>
      <w:bookmarkEnd w:id="8"/>
      <w:r w:rsidRPr="009E2E79">
        <w:t>Elements and Performance Criteria</w:t>
      </w:r>
    </w:p>
    <w:tbl>
      <w:tblPr>
        <w:tblW w:w="0" w:type="auto"/>
        <w:tblLayout w:type="fixed"/>
        <w:tblCellMar>
          <w:left w:w="62" w:type="dxa"/>
          <w:right w:w="62" w:type="dxa"/>
        </w:tblCellMar>
        <w:tblLook w:val="0000"/>
      </w:tblPr>
      <w:tblGrid>
        <w:gridCol w:w="2970"/>
        <w:gridCol w:w="18"/>
        <w:gridCol w:w="5742"/>
        <w:gridCol w:w="25"/>
      </w:tblGrid>
      <w:tr w:rsidTr="00564FAF">
        <w:tblPrEx>
          <w:tblW w:w="0" w:type="auto"/>
          <w:tblLayout w:type="fixed"/>
          <w:tblCellMar>
            <w:left w:w="62" w:type="dxa"/>
            <w:right w:w="62" w:type="dxa"/>
          </w:tblCellMar>
          <w:tblLook w:val="0000"/>
        </w:tblPrEx>
        <w:trPr>
          <w:tblHeader/>
        </w:trPr>
        <w:tc>
          <w:tcPr>
            <w:tcW w:w="2988" w:type="dxa"/>
            <w:gridSpan w:val="2"/>
            <w:tcBorders>
              <w:top w:val="nil"/>
              <w:left w:val="nil"/>
              <w:bottom w:val="nil"/>
              <w:right w:val="nil"/>
            </w:tcBorders>
            <w:tcMar>
              <w:top w:w="0" w:type="dxa"/>
              <w:left w:w="62" w:type="dxa"/>
              <w:bottom w:w="0" w:type="dxa"/>
              <w:right w:w="62" w:type="dxa"/>
            </w:tcMar>
          </w:tcPr>
          <w:p w:rsidR="00000000" w:rsidRPr="009E2E79" w:rsidP="009E2E79">
            <w:pPr>
              <w:pStyle w:val="List"/>
            </w:pPr>
            <w:r w:rsidRPr="009E2E79">
              <w:rPr>
                <w:rStyle w:val="SpecialBold"/>
              </w:rPr>
              <w:t>ELEMENT</w:t>
            </w:r>
          </w:p>
        </w:tc>
        <w:tc>
          <w:tcPr>
            <w:tcW w:w="5767" w:type="dxa"/>
            <w:gridSpan w:val="2"/>
            <w:tcBorders>
              <w:top w:val="nil"/>
              <w:left w:val="nil"/>
              <w:bottom w:val="nil"/>
              <w:right w:val="nil"/>
            </w:tcBorders>
            <w:tcMar>
              <w:top w:w="0" w:type="dxa"/>
              <w:left w:w="62" w:type="dxa"/>
              <w:bottom w:w="0" w:type="dxa"/>
              <w:right w:w="62" w:type="dxa"/>
            </w:tcMar>
          </w:tcPr>
          <w:p w:rsidR="00000000" w:rsidP="009E2E79">
            <w:pPr>
              <w:pStyle w:val="List"/>
              <w:rPr>
                <w:lang w:val="en-NZ"/>
              </w:rPr>
            </w:pPr>
            <w:r w:rsidRPr="009E2E79">
              <w:rPr>
                <w:rStyle w:val="SpecialBold"/>
              </w:rPr>
              <w:t xml:space="preserve">PERFORMANCE </w:t>
            </w:r>
            <w:r w:rsidRPr="009E2E79">
              <w:rPr>
                <w:rStyle w:val="SpecialBold"/>
              </w:rPr>
              <w:t>CRITERIA</w:t>
            </w:r>
          </w:p>
        </w:tc>
      </w:tr>
      <w:tr w:rsidTr="00564FAF">
        <w:tblPrEx>
          <w:tblW w:w="0" w:type="auto"/>
          <w:tblLayout w:type="fixed"/>
          <w:tblCellMar>
            <w:left w:w="62" w:type="dxa"/>
            <w:right w:w="62" w:type="dxa"/>
          </w:tblCellMar>
          <w:tblLook w:val="0000"/>
        </w:tblPrEx>
        <w:trPr>
          <w:gridAfter w:val="1"/>
          <w:wAfter w:w="25" w:type="dxa"/>
        </w:trPr>
        <w:tc>
          <w:tcPr>
            <w:tcW w:w="2970" w:type="dxa"/>
            <w:tcBorders>
              <w:top w:val="nil"/>
              <w:left w:val="nil"/>
              <w:bottom w:val="nil"/>
              <w:right w:val="nil"/>
            </w:tcBorders>
            <w:tcMar>
              <w:top w:w="0" w:type="dxa"/>
              <w:left w:w="62" w:type="dxa"/>
              <w:bottom w:w="0" w:type="dxa"/>
              <w:right w:w="62" w:type="dxa"/>
            </w:tcMar>
          </w:tcPr>
          <w:p w:rsidR="00000000" w:rsidP="009E2E79">
            <w:pPr>
              <w:pStyle w:val="List"/>
              <w:rPr>
                <w:lang w:val="en-NZ"/>
              </w:rPr>
            </w:pPr>
            <w:r w:rsidRPr="009E2E79">
              <w:rPr>
                <w:rStyle w:val="SpecialBold"/>
              </w:rPr>
              <w:t>1</w:t>
            </w:r>
            <w:r w:rsidRPr="009E2E79">
              <w:tab/>
            </w:r>
            <w:r w:rsidRPr="009E2E79">
              <w:rPr>
                <w:rStyle w:val="SpecialBold"/>
              </w:rPr>
              <w:t>Prepare for livestock auction</w:t>
            </w:r>
            <w:r w:rsidRPr="009E2E79">
              <w:t>.</w:t>
            </w:r>
          </w:p>
        </w:tc>
        <w:tc>
          <w:tcPr>
            <w:tcW w:w="5760" w:type="dxa"/>
            <w:gridSpan w:val="2"/>
            <w:tcBorders>
              <w:top w:val="nil"/>
              <w:left w:val="nil"/>
              <w:bottom w:val="nil"/>
              <w:right w:val="nil"/>
            </w:tcBorders>
            <w:tcMar>
              <w:top w:w="0" w:type="dxa"/>
              <w:left w:w="62" w:type="dxa"/>
              <w:bottom w:w="0" w:type="dxa"/>
              <w:right w:w="62" w:type="dxa"/>
            </w:tcMar>
          </w:tcPr>
          <w:p w:rsidR="00000000" w:rsidRPr="009E2E79" w:rsidP="009E2E79">
            <w:pPr>
              <w:pStyle w:val="List"/>
            </w:pPr>
            <w:r w:rsidRPr="009E2E79">
              <w:t>1.1</w:t>
            </w:r>
            <w:r w:rsidRPr="009E2E79">
              <w:tab/>
            </w:r>
            <w:r w:rsidRPr="009E2E79">
              <w:rPr>
                <w:rStyle w:val="BoldandItalics"/>
              </w:rPr>
              <w:t>Auction documentation</w:t>
            </w:r>
            <w:r w:rsidRPr="009E2E79">
              <w:t xml:space="preserve"> is prepared in line with agency practice, ethical standards and relevant legislation.</w:t>
            </w:r>
          </w:p>
          <w:p w:rsidR="00000000" w:rsidRPr="009E2E79" w:rsidP="009E2E79">
            <w:pPr>
              <w:pStyle w:val="List"/>
            </w:pPr>
            <w:r w:rsidRPr="009E2E79">
              <w:t>1.2</w:t>
            </w:r>
            <w:r w:rsidRPr="009E2E79">
              <w:tab/>
              <w:t xml:space="preserve">Enquiries from </w:t>
            </w:r>
            <w:r w:rsidRPr="009E2E79">
              <w:rPr>
                <w:rStyle w:val="BoldandItalics"/>
              </w:rPr>
              <w:t>interested parties</w:t>
            </w:r>
            <w:r w:rsidRPr="009E2E79">
              <w:t xml:space="preserve"> are answered or referred to </w:t>
            </w:r>
            <w:r w:rsidRPr="009E2E79">
              <w:rPr>
                <w:rStyle w:val="BoldandItalics"/>
              </w:rPr>
              <w:t>informed sources</w:t>
            </w:r>
            <w:r w:rsidRPr="009E2E79">
              <w:t>.</w:t>
            </w:r>
          </w:p>
          <w:p w:rsidR="00000000" w:rsidRPr="009E2E79" w:rsidP="009E2E79">
            <w:pPr>
              <w:pStyle w:val="List"/>
            </w:pPr>
            <w:r w:rsidRPr="009E2E79">
              <w:t>1.3</w:t>
            </w:r>
            <w:r w:rsidRPr="009E2E79">
              <w:tab/>
            </w:r>
            <w:r w:rsidRPr="009E2E79">
              <w:rPr>
                <w:rStyle w:val="BoldandItalics"/>
              </w:rPr>
              <w:t>Staff require</w:t>
            </w:r>
            <w:r w:rsidRPr="009E2E79">
              <w:rPr>
                <w:rStyle w:val="BoldandItalics"/>
              </w:rPr>
              <w:t>ments</w:t>
            </w:r>
            <w:r w:rsidRPr="009E2E79">
              <w:t xml:space="preserve"> for auction are determined.</w:t>
            </w:r>
          </w:p>
          <w:p w:rsidR="00000000" w:rsidP="009E2E79">
            <w:pPr>
              <w:pStyle w:val="List"/>
              <w:rPr>
                <w:lang w:val="en-NZ"/>
              </w:rPr>
            </w:pPr>
            <w:r w:rsidRPr="009E2E79">
              <w:t>1.4</w:t>
            </w:r>
            <w:r w:rsidRPr="009E2E79">
              <w:tab/>
              <w:t>Adequate staff is engaged to facilitate the conduct of auction.</w:t>
            </w:r>
          </w:p>
        </w:tc>
      </w:tr>
      <w:tr w:rsidTr="00564FAF">
        <w:tblPrEx>
          <w:tblW w:w="0" w:type="auto"/>
          <w:tblLayout w:type="fixed"/>
          <w:tblCellMar>
            <w:left w:w="62" w:type="dxa"/>
            <w:right w:w="62" w:type="dxa"/>
          </w:tblCellMar>
          <w:tblLook w:val="0000"/>
        </w:tblPrEx>
        <w:trPr>
          <w:gridAfter w:val="1"/>
          <w:wAfter w:w="25" w:type="dxa"/>
        </w:trPr>
        <w:tc>
          <w:tcPr>
            <w:tcW w:w="2970" w:type="dxa"/>
            <w:tcBorders>
              <w:top w:val="nil"/>
              <w:left w:val="nil"/>
              <w:bottom w:val="nil"/>
              <w:right w:val="nil"/>
            </w:tcBorders>
            <w:tcMar>
              <w:top w:w="0" w:type="dxa"/>
              <w:left w:w="62" w:type="dxa"/>
              <w:bottom w:w="0" w:type="dxa"/>
              <w:right w:w="62" w:type="dxa"/>
            </w:tcMar>
          </w:tcPr>
          <w:p w:rsidR="00000000" w:rsidP="009E2E79">
            <w:pPr>
              <w:pStyle w:val="List"/>
              <w:rPr>
                <w:lang w:val="en-NZ"/>
              </w:rPr>
            </w:pPr>
            <w:r w:rsidRPr="009E2E79">
              <w:rPr>
                <w:rStyle w:val="SpecialBold"/>
              </w:rPr>
              <w:t>2</w:t>
            </w:r>
            <w:r w:rsidRPr="009E2E79">
              <w:tab/>
            </w:r>
            <w:r w:rsidRPr="009E2E79">
              <w:rPr>
                <w:rStyle w:val="SpecialBold"/>
              </w:rPr>
              <w:t>Conduct livestock auction</w:t>
            </w:r>
            <w:r w:rsidRPr="009E2E79">
              <w:t>.</w:t>
            </w:r>
          </w:p>
        </w:tc>
        <w:tc>
          <w:tcPr>
            <w:tcW w:w="5760" w:type="dxa"/>
            <w:gridSpan w:val="2"/>
            <w:tcBorders>
              <w:top w:val="nil"/>
              <w:left w:val="nil"/>
              <w:bottom w:val="nil"/>
              <w:right w:val="nil"/>
            </w:tcBorders>
            <w:tcMar>
              <w:top w:w="0" w:type="dxa"/>
              <w:left w:w="62" w:type="dxa"/>
              <w:bottom w:w="0" w:type="dxa"/>
              <w:right w:w="62" w:type="dxa"/>
            </w:tcMar>
          </w:tcPr>
          <w:p w:rsidR="00000000" w:rsidRPr="009E2E79" w:rsidP="009E2E79">
            <w:pPr>
              <w:pStyle w:val="List2"/>
            </w:pPr>
            <w:r w:rsidRPr="009E2E79">
              <w:t>2.1</w:t>
            </w:r>
            <w:r w:rsidRPr="009E2E79">
              <w:tab/>
            </w:r>
            <w:r w:rsidRPr="009E2E79">
              <w:rPr>
                <w:rStyle w:val="BoldandItalics"/>
              </w:rPr>
              <w:t>Auction area</w:t>
            </w:r>
            <w:r w:rsidRPr="009E2E79">
              <w:t xml:space="preserve"> </w:t>
            </w:r>
            <w:r w:rsidRPr="009E2E79">
              <w:rPr>
                <w:rStyle w:val="BoldandItalics"/>
              </w:rPr>
              <w:t>preparations</w:t>
            </w:r>
            <w:r w:rsidRPr="009E2E79">
              <w:t xml:space="preserve"> are undertaken in line with agency practice and saleyard or property requirements.</w:t>
            </w:r>
          </w:p>
          <w:p w:rsidR="00000000" w:rsidRPr="009E2E79" w:rsidP="009E2E79">
            <w:pPr>
              <w:pStyle w:val="List2"/>
            </w:pPr>
            <w:r w:rsidRPr="009E2E79">
              <w:t>2.2</w:t>
            </w:r>
            <w:r w:rsidRPr="009E2E79">
              <w:tab/>
            </w:r>
            <w:r w:rsidRPr="009E2E79">
              <w:rPr>
                <w:rStyle w:val="BoldandItalics"/>
              </w:rPr>
              <w:t>Terms and conditions of sale</w:t>
            </w:r>
            <w:r w:rsidRPr="009E2E79">
              <w:t xml:space="preserve"> are prominently displayed and read out prior to the specified time of commencement of auction and according to agency practice and legislative requirements.</w:t>
            </w:r>
          </w:p>
          <w:p w:rsidR="00000000" w:rsidRPr="009E2E79" w:rsidP="009E2E79">
            <w:pPr>
              <w:pStyle w:val="List"/>
            </w:pPr>
            <w:r w:rsidRPr="009E2E79">
              <w:t>2.3</w:t>
            </w:r>
            <w:r w:rsidRPr="009E2E79">
              <w:tab/>
              <w:t>Auction is conducted under the terms and conditions of sale in lin</w:t>
            </w:r>
            <w:r w:rsidRPr="009E2E79">
              <w:t>e with agency practice, ethical standards and legislative requirements.</w:t>
            </w:r>
          </w:p>
          <w:p w:rsidR="00000000" w:rsidRPr="009E2E79" w:rsidP="009E2E79">
            <w:pPr>
              <w:pStyle w:val="List"/>
            </w:pPr>
            <w:r w:rsidRPr="009E2E79">
              <w:t>2.4</w:t>
            </w:r>
            <w:r w:rsidRPr="009E2E79">
              <w:tab/>
            </w:r>
            <w:r w:rsidRPr="009E2E79">
              <w:rPr>
                <w:rStyle w:val="BoldandItalics"/>
              </w:rPr>
              <w:t>Livestock</w:t>
            </w:r>
            <w:r w:rsidRPr="009E2E79">
              <w:t xml:space="preserve"> is offered for sale based on </w:t>
            </w:r>
            <w:r w:rsidRPr="009E2E79">
              <w:rPr>
                <w:rStyle w:val="BoldandItalics"/>
              </w:rPr>
              <w:t>description</w:t>
            </w:r>
            <w:r w:rsidRPr="009E2E79">
              <w:t xml:space="preserve"> advised to the public.</w:t>
            </w:r>
          </w:p>
          <w:p w:rsidR="00000000" w:rsidRPr="009E2E79" w:rsidP="009E2E79">
            <w:pPr>
              <w:pStyle w:val="List"/>
            </w:pPr>
            <w:r w:rsidRPr="009E2E79">
              <w:t>2.5</w:t>
            </w:r>
            <w:r w:rsidRPr="009E2E79">
              <w:tab/>
              <w:t xml:space="preserve">Bids are received and called according to accepted agency practice, ethical standards and legislative </w:t>
            </w:r>
            <w:r w:rsidRPr="009E2E79">
              <w:t>requirements.</w:t>
            </w:r>
          </w:p>
          <w:p w:rsidR="00000000" w:rsidRPr="009E2E79" w:rsidP="009E2E79">
            <w:pPr>
              <w:pStyle w:val="List"/>
            </w:pPr>
            <w:r w:rsidRPr="009E2E79">
              <w:t>2.6</w:t>
            </w:r>
            <w:r w:rsidRPr="009E2E79">
              <w:tab/>
              <w:t xml:space="preserve">Winning bid is knocked down and purchase name and </w:t>
            </w:r>
            <w:r w:rsidRPr="009E2E79">
              <w:rPr>
                <w:rStyle w:val="BoldandItalics"/>
              </w:rPr>
              <w:t>sale details</w:t>
            </w:r>
            <w:r w:rsidRPr="009E2E79">
              <w:t xml:space="preserve"> are recorded immediately and accurately in the sales register in line with agency practice and legislative requirements.</w:t>
            </w:r>
          </w:p>
          <w:p w:rsidR="00000000" w:rsidRPr="009E2E79" w:rsidP="009E2E79">
            <w:pPr>
              <w:pStyle w:val="List"/>
            </w:pPr>
            <w:r w:rsidRPr="009E2E79">
              <w:t>2.7</w:t>
            </w:r>
            <w:r w:rsidRPr="009E2E79">
              <w:tab/>
              <w:t>Unsuccessful offers are recorded as non-sales in a</w:t>
            </w:r>
            <w:r w:rsidRPr="009E2E79">
              <w:t>n accurate and timely manner in the sales register.</w:t>
            </w:r>
          </w:p>
          <w:p w:rsidR="00000000" w:rsidP="009E2E79">
            <w:pPr>
              <w:pStyle w:val="List"/>
              <w:rPr>
                <w:lang w:val="en-NZ"/>
              </w:rPr>
            </w:pPr>
            <w:r w:rsidRPr="009E2E79">
              <w:t>2.8</w:t>
            </w:r>
            <w:r w:rsidRPr="009E2E79">
              <w:tab/>
              <w:t>Interests of sellers and buyers are respected at all times according to agency practice, ethical standards and legislative requirements.</w:t>
            </w:r>
          </w:p>
        </w:tc>
      </w:tr>
      <w:tr w:rsidTr="00564FAF">
        <w:tblPrEx>
          <w:tblW w:w="0" w:type="auto"/>
          <w:tblLayout w:type="fixed"/>
          <w:tblCellMar>
            <w:left w:w="62" w:type="dxa"/>
            <w:right w:w="62" w:type="dxa"/>
          </w:tblCellMar>
          <w:tblLook w:val="0000"/>
        </w:tblPrEx>
        <w:trPr>
          <w:gridAfter w:val="1"/>
          <w:wAfter w:w="25" w:type="dxa"/>
        </w:trPr>
        <w:tc>
          <w:tcPr>
            <w:tcW w:w="2970" w:type="dxa"/>
            <w:tcBorders>
              <w:top w:val="nil"/>
              <w:left w:val="nil"/>
              <w:bottom w:val="nil"/>
              <w:right w:val="nil"/>
            </w:tcBorders>
            <w:tcMar>
              <w:top w:w="0" w:type="dxa"/>
              <w:left w:w="62" w:type="dxa"/>
              <w:bottom w:w="0" w:type="dxa"/>
              <w:right w:w="62" w:type="dxa"/>
            </w:tcMar>
          </w:tcPr>
          <w:p w:rsidR="00000000" w:rsidP="009E2E79">
            <w:pPr>
              <w:pStyle w:val="List"/>
              <w:rPr>
                <w:lang w:val="en-NZ"/>
              </w:rPr>
            </w:pPr>
            <w:r w:rsidRPr="009E2E79">
              <w:rPr>
                <w:rStyle w:val="SpecialBold"/>
              </w:rPr>
              <w:t>3</w:t>
            </w:r>
            <w:r w:rsidRPr="009E2E79">
              <w:tab/>
            </w:r>
            <w:r w:rsidRPr="009E2E79">
              <w:rPr>
                <w:rStyle w:val="SpecialBold"/>
              </w:rPr>
              <w:t>Reconcile livestock records</w:t>
            </w:r>
            <w:r w:rsidRPr="009E2E79">
              <w:t>.</w:t>
            </w:r>
          </w:p>
        </w:tc>
        <w:tc>
          <w:tcPr>
            <w:tcW w:w="5760" w:type="dxa"/>
            <w:gridSpan w:val="2"/>
            <w:tcBorders>
              <w:top w:val="nil"/>
              <w:left w:val="nil"/>
              <w:bottom w:val="nil"/>
              <w:right w:val="nil"/>
            </w:tcBorders>
            <w:tcMar>
              <w:top w:w="0" w:type="dxa"/>
              <w:left w:w="62" w:type="dxa"/>
              <w:bottom w:w="0" w:type="dxa"/>
              <w:right w:w="62" w:type="dxa"/>
            </w:tcMar>
          </w:tcPr>
          <w:p w:rsidR="00000000" w:rsidRPr="009E2E79" w:rsidP="009E2E79">
            <w:pPr>
              <w:pStyle w:val="List"/>
            </w:pPr>
            <w:r w:rsidRPr="009E2E79">
              <w:t>3.1</w:t>
            </w:r>
            <w:r w:rsidRPr="009E2E79">
              <w:tab/>
              <w:t>Recorded transactions are d</w:t>
            </w:r>
            <w:r w:rsidRPr="009E2E79">
              <w:t>elivered to organisation's office personnel to enable preparation of financial records and post-sales summary.</w:t>
            </w:r>
          </w:p>
          <w:p w:rsidR="00000000" w:rsidRPr="009E2E79" w:rsidP="009E2E79">
            <w:pPr>
              <w:pStyle w:val="List"/>
            </w:pPr>
            <w:r w:rsidRPr="009E2E79">
              <w:t>3.2</w:t>
            </w:r>
            <w:r w:rsidRPr="009E2E79">
              <w:tab/>
            </w:r>
            <w:r w:rsidRPr="009E2E79">
              <w:rPr>
                <w:rStyle w:val="BoldandItalics"/>
              </w:rPr>
              <w:t>Buyers</w:t>
            </w:r>
            <w:r w:rsidRPr="009E2E79">
              <w:t xml:space="preserve"> are encouraged to visit the office at the yards at the conclusion of the sale to agree </w:t>
            </w:r>
            <w:r w:rsidRPr="009E2E79">
              <w:rPr>
                <w:rStyle w:val="BoldandItalics"/>
              </w:rPr>
              <w:t>purchase details</w:t>
            </w:r>
            <w:r w:rsidRPr="009E2E79">
              <w:t xml:space="preserve"> prior to delivery.</w:t>
            </w:r>
          </w:p>
          <w:p w:rsidR="00000000" w:rsidRPr="009E2E79" w:rsidP="009E2E79">
            <w:pPr>
              <w:pStyle w:val="List"/>
            </w:pPr>
            <w:r w:rsidRPr="009E2E79">
              <w:t>3.3</w:t>
            </w:r>
            <w:r w:rsidRPr="009E2E79">
              <w:tab/>
            </w:r>
            <w:r w:rsidRPr="009E2E79">
              <w:rPr>
                <w:rStyle w:val="BoldandItalics"/>
              </w:rPr>
              <w:t>Post</w:t>
            </w:r>
            <w:r w:rsidRPr="009E2E79">
              <w:t>-</w:t>
            </w:r>
            <w:r w:rsidRPr="009E2E79">
              <w:rPr>
                <w:rStyle w:val="BoldandItalics"/>
              </w:rPr>
              <w:t>sales summary</w:t>
            </w:r>
            <w:r w:rsidRPr="009E2E79">
              <w:t xml:space="preserve"> is prepared based on recorded sales information and pre-sales catalogue, and provided to purchasers.</w:t>
            </w:r>
          </w:p>
          <w:p w:rsidR="00000000" w:rsidRPr="009E2E79" w:rsidP="009E2E79">
            <w:pPr>
              <w:pStyle w:val="List"/>
            </w:pPr>
            <w:r w:rsidRPr="009E2E79">
              <w:t>3.4</w:t>
            </w:r>
            <w:r w:rsidRPr="009E2E79">
              <w:tab/>
              <w:t>Numbers are balanced to total of inward delivered livestock.</w:t>
            </w:r>
          </w:p>
          <w:p w:rsidR="00000000" w:rsidRPr="009E2E79" w:rsidP="009E2E79">
            <w:pPr>
              <w:pStyle w:val="List"/>
            </w:pPr>
            <w:r w:rsidRPr="009E2E79">
              <w:t>3.5</w:t>
            </w:r>
            <w:r w:rsidRPr="009E2E79">
              <w:tab/>
              <w:t>Sales register is signed by the auctioneer within the prescribed period,</w:t>
            </w:r>
            <w:r w:rsidRPr="009E2E79">
              <w:t xml:space="preserve"> where required under state or territory legislation.</w:t>
            </w:r>
          </w:p>
          <w:p w:rsidR="00000000" w:rsidP="009E2E79">
            <w:pPr>
              <w:pStyle w:val="List"/>
              <w:rPr>
                <w:lang w:val="en-NZ"/>
              </w:rPr>
            </w:pPr>
            <w:r w:rsidRPr="009E2E79">
              <w:t>3.6</w:t>
            </w:r>
            <w:r w:rsidRPr="009E2E79">
              <w:tab/>
              <w:t>NVDs are held by the agent or a central management body for the prescribed period to facilitate the answering of enquiries.</w:t>
            </w:r>
          </w:p>
        </w:tc>
      </w:tr>
      <w:tr w:rsidTr="00564FAF">
        <w:tblPrEx>
          <w:tblW w:w="0" w:type="auto"/>
          <w:tblLayout w:type="fixed"/>
          <w:tblCellMar>
            <w:left w:w="62" w:type="dxa"/>
            <w:right w:w="62" w:type="dxa"/>
          </w:tblCellMar>
          <w:tblLook w:val="0000"/>
        </w:tblPrEx>
        <w:trPr>
          <w:gridAfter w:val="1"/>
          <w:wAfter w:w="25" w:type="dxa"/>
        </w:trPr>
        <w:tc>
          <w:tcPr>
            <w:tcW w:w="2970" w:type="dxa"/>
            <w:tcBorders>
              <w:top w:val="nil"/>
              <w:left w:val="nil"/>
              <w:bottom w:val="nil"/>
              <w:right w:val="nil"/>
            </w:tcBorders>
            <w:tcMar>
              <w:top w:w="0" w:type="dxa"/>
              <w:left w:w="62" w:type="dxa"/>
              <w:bottom w:w="0" w:type="dxa"/>
              <w:right w:w="62" w:type="dxa"/>
            </w:tcMar>
          </w:tcPr>
          <w:p w:rsidR="00000000" w:rsidP="009E2E79">
            <w:pPr>
              <w:pStyle w:val="List"/>
              <w:rPr>
                <w:lang w:val="en-NZ"/>
              </w:rPr>
            </w:pPr>
            <w:r w:rsidRPr="009E2E79">
              <w:rPr>
                <w:rStyle w:val="SpecialBold"/>
              </w:rPr>
              <w:t>4</w:t>
            </w:r>
            <w:r w:rsidRPr="009E2E79">
              <w:tab/>
            </w:r>
            <w:r w:rsidRPr="009E2E79">
              <w:rPr>
                <w:rStyle w:val="SpecialBold"/>
              </w:rPr>
              <w:t>Complete sales documentation</w:t>
            </w:r>
            <w:r w:rsidRPr="009E2E79">
              <w:t>.</w:t>
            </w:r>
          </w:p>
        </w:tc>
        <w:tc>
          <w:tcPr>
            <w:tcW w:w="5760" w:type="dxa"/>
            <w:gridSpan w:val="2"/>
            <w:tcBorders>
              <w:top w:val="nil"/>
              <w:left w:val="nil"/>
              <w:bottom w:val="nil"/>
              <w:right w:val="nil"/>
            </w:tcBorders>
            <w:tcMar>
              <w:top w:w="0" w:type="dxa"/>
              <w:left w:w="62" w:type="dxa"/>
              <w:bottom w:w="0" w:type="dxa"/>
              <w:right w:w="62" w:type="dxa"/>
            </w:tcMar>
          </w:tcPr>
          <w:p w:rsidR="00000000" w:rsidRPr="009E2E79" w:rsidP="009E2E79">
            <w:pPr>
              <w:pStyle w:val="List"/>
            </w:pPr>
            <w:r w:rsidRPr="009E2E79">
              <w:t>4.1</w:t>
            </w:r>
            <w:r w:rsidRPr="009E2E79">
              <w:tab/>
            </w:r>
            <w:r w:rsidRPr="009E2E79">
              <w:t>Sales documentation is completed in line with agency practice and legislative requirements.</w:t>
            </w:r>
          </w:p>
          <w:p w:rsidR="00000000" w:rsidRPr="009E2E79" w:rsidP="009E2E79">
            <w:pPr>
              <w:pStyle w:val="List"/>
            </w:pPr>
            <w:r w:rsidRPr="009E2E79">
              <w:t>4.2</w:t>
            </w:r>
            <w:r w:rsidRPr="009E2E79">
              <w:tab/>
              <w:t>Deposits are secured and appropriate arrangements are made to account for the deposit on subsequent settlement.</w:t>
            </w:r>
          </w:p>
          <w:p w:rsidR="00000000" w:rsidP="009E2E79">
            <w:pPr>
              <w:pStyle w:val="List"/>
              <w:rPr>
                <w:lang w:val="en-NZ"/>
              </w:rPr>
            </w:pPr>
            <w:r w:rsidRPr="009E2E79">
              <w:t>4.3</w:t>
            </w:r>
            <w:r w:rsidRPr="009E2E79">
              <w:tab/>
              <w:t>Arrangements for payment are completed in li</w:t>
            </w:r>
            <w:r w:rsidRPr="009E2E79">
              <w:t>ne with agency practice, ethical standards and legislative requirements.</w:t>
            </w:r>
          </w:p>
        </w:tc>
      </w:tr>
      <w:tr w:rsidTr="00564FAF">
        <w:tblPrEx>
          <w:tblW w:w="0" w:type="auto"/>
          <w:tblLayout w:type="fixed"/>
          <w:tblCellMar>
            <w:left w:w="62" w:type="dxa"/>
            <w:right w:w="62" w:type="dxa"/>
          </w:tblCellMar>
          <w:tblLook w:val="0000"/>
        </w:tblPrEx>
        <w:trPr>
          <w:gridAfter w:val="1"/>
          <w:wAfter w:w="25" w:type="dxa"/>
        </w:trPr>
        <w:tc>
          <w:tcPr>
            <w:tcW w:w="2970" w:type="dxa"/>
            <w:tcBorders>
              <w:top w:val="nil"/>
              <w:left w:val="nil"/>
              <w:bottom w:val="nil"/>
              <w:right w:val="nil"/>
            </w:tcBorders>
            <w:tcMar>
              <w:top w:w="0" w:type="dxa"/>
              <w:left w:w="62" w:type="dxa"/>
              <w:bottom w:w="0" w:type="dxa"/>
              <w:right w:w="62" w:type="dxa"/>
            </w:tcMar>
          </w:tcPr>
          <w:p w:rsidR="00000000" w:rsidP="009E2E79">
            <w:pPr>
              <w:pStyle w:val="List"/>
              <w:rPr>
                <w:lang w:val="en-NZ"/>
              </w:rPr>
            </w:pPr>
            <w:r w:rsidRPr="009E2E79">
              <w:rPr>
                <w:rStyle w:val="SpecialBold"/>
              </w:rPr>
              <w:t>5</w:t>
            </w:r>
            <w:r w:rsidRPr="009E2E79">
              <w:tab/>
            </w:r>
            <w:r w:rsidRPr="009E2E79">
              <w:rPr>
                <w:rStyle w:val="SpecialBold"/>
              </w:rPr>
              <w:t>Arrange delivery of livestock to buyer</w:t>
            </w:r>
            <w:r w:rsidRPr="009E2E79">
              <w:t>.</w:t>
            </w:r>
          </w:p>
        </w:tc>
        <w:tc>
          <w:tcPr>
            <w:tcW w:w="5760" w:type="dxa"/>
            <w:gridSpan w:val="2"/>
            <w:tcBorders>
              <w:top w:val="nil"/>
              <w:left w:val="nil"/>
              <w:bottom w:val="nil"/>
              <w:right w:val="nil"/>
            </w:tcBorders>
            <w:tcMar>
              <w:top w:w="0" w:type="dxa"/>
              <w:left w:w="62" w:type="dxa"/>
              <w:bottom w:w="0" w:type="dxa"/>
              <w:right w:w="62" w:type="dxa"/>
            </w:tcMar>
          </w:tcPr>
          <w:p w:rsidR="00000000" w:rsidRPr="009E2E79" w:rsidP="009E2E79">
            <w:pPr>
              <w:pStyle w:val="List"/>
            </w:pPr>
            <w:r w:rsidRPr="009E2E79">
              <w:t>5.1</w:t>
            </w:r>
            <w:r w:rsidRPr="009E2E79">
              <w:tab/>
              <w:t>Assistance is given in the identification of livestock to facilitate delivery to buyer.</w:t>
            </w:r>
          </w:p>
          <w:p w:rsidR="00000000" w:rsidRPr="009E2E79" w:rsidP="009E2E79">
            <w:pPr>
              <w:pStyle w:val="List"/>
            </w:pPr>
            <w:r w:rsidRPr="009E2E79">
              <w:t>5.2</w:t>
            </w:r>
            <w:r w:rsidRPr="009E2E79">
              <w:tab/>
              <w:t>Delivery of livestock is arranged by the age</w:t>
            </w:r>
            <w:r w:rsidRPr="009E2E79">
              <w:t>nt in line with seller or buyer instructions.</w:t>
            </w:r>
          </w:p>
          <w:p w:rsidR="00000000" w:rsidRPr="009E2E79" w:rsidP="009E2E79">
            <w:pPr>
              <w:pStyle w:val="List"/>
            </w:pPr>
            <w:r w:rsidRPr="009E2E79">
              <w:t>5.3</w:t>
            </w:r>
            <w:r w:rsidRPr="009E2E79">
              <w:tab/>
              <w:t>Documentation associated with the transportation of livestock to the buyer is completed in line with agency practice, ethical standards and relevant legislation.</w:t>
            </w:r>
          </w:p>
        </w:tc>
      </w:tr>
    </w:tbl>
    <w:p w:rsidR="00564FAF" w:rsidP="009E2E79">
      <w:pPr>
        <w:pStyle w:val="BodyText"/>
      </w:pPr>
    </w:p>
    <w:p w:rsidR="00564FAF" w:rsidP="009E2E79">
      <w:pPr>
        <w:pStyle w:val="BodyText"/>
      </w:pPr>
    </w:p>
    <w:p w:rsidR="00000000" w:rsidRPr="009E2E79" w:rsidP="009E2E79">
      <w:pPr>
        <w:pStyle w:val="Heading1"/>
      </w:pPr>
      <w:bookmarkStart w:id="9" w:name="O_258734"/>
      <w:bookmarkEnd w:id="9"/>
      <w:r w:rsidRPr="009E2E79">
        <w:t>Required Skills and Kno</w:t>
      </w:r>
      <w:r w:rsidRPr="009E2E79">
        <w:t>wledge</w:t>
      </w:r>
    </w:p>
    <w:tbl>
      <w:tblPr>
        <w:tblW w:w="0" w:type="auto"/>
        <w:tblLayout w:type="fixed"/>
        <w:tblCellMar>
          <w:left w:w="62" w:type="dxa"/>
          <w:right w:w="62" w:type="dxa"/>
        </w:tblCellMar>
        <w:tblLook w:val="0000"/>
      </w:tblPr>
      <w:tblGrid>
        <w:gridCol w:w="8408"/>
        <w:gridCol w:w="8"/>
      </w:tblGrid>
      <w:tr w:rsidTr="00564FAF">
        <w:tblPrEx>
          <w:tblW w:w="0" w:type="auto"/>
          <w:tblLayout w:type="fixed"/>
          <w:tblCellMar>
            <w:left w:w="62" w:type="dxa"/>
            <w:right w:w="62" w:type="dxa"/>
          </w:tblCellMar>
          <w:tblLook w:val="0000"/>
        </w:tblPrEx>
        <w:trPr>
          <w:tblHeader/>
        </w:trPr>
        <w:tc>
          <w:tcPr>
            <w:tcW w:w="8416" w:type="dxa"/>
            <w:gridSpan w:val="2"/>
            <w:tcBorders>
              <w:top w:val="nil"/>
              <w:left w:val="nil"/>
              <w:bottom w:val="nil"/>
              <w:right w:val="nil"/>
            </w:tcBorders>
            <w:tcMar>
              <w:top w:w="0" w:type="dxa"/>
              <w:left w:w="62" w:type="dxa"/>
              <w:bottom w:w="0" w:type="dxa"/>
              <w:right w:w="62" w:type="dxa"/>
            </w:tcMar>
          </w:tcPr>
          <w:p w:rsidR="00000000" w:rsidP="009E2E79">
            <w:pPr>
              <w:pStyle w:val="BodyText"/>
              <w:rPr>
                <w:lang w:val="en-NZ"/>
              </w:rPr>
            </w:pPr>
            <w:r w:rsidRPr="009E2E79">
              <w:rPr>
                <w:rStyle w:val="SpecialBold"/>
              </w:rPr>
              <w:t>REQUIRED SKILLS AND KNOWLEDGE</w:t>
            </w:r>
          </w:p>
        </w:tc>
      </w:tr>
      <w:tr w:rsidTr="00564FAF">
        <w:tblPrEx>
          <w:tblW w:w="0" w:type="auto"/>
          <w:tblLayout w:type="fixed"/>
          <w:tblCellMar>
            <w:left w:w="62" w:type="dxa"/>
            <w:right w:w="62" w:type="dxa"/>
          </w:tblCellMar>
          <w:tblLook w:val="0000"/>
        </w:tblPrEx>
        <w:trPr>
          <w:gridAfter w:val="1"/>
          <w:wAfter w:w="8" w:type="dxa"/>
        </w:trPr>
        <w:tc>
          <w:tcPr>
            <w:tcW w:w="8408" w:type="dxa"/>
            <w:tcBorders>
              <w:top w:val="nil"/>
              <w:left w:val="nil"/>
              <w:bottom w:val="nil"/>
              <w:right w:val="nil"/>
            </w:tcBorders>
            <w:tcMar>
              <w:top w:w="0" w:type="dxa"/>
              <w:left w:w="62" w:type="dxa"/>
              <w:bottom w:w="0" w:type="dxa"/>
              <w:right w:w="62" w:type="dxa"/>
            </w:tcMar>
          </w:tcPr>
          <w:p w:rsidR="00000000" w:rsidP="009E2E79">
            <w:pPr>
              <w:pStyle w:val="BodyText"/>
              <w:rPr>
                <w:lang w:val="en-NZ"/>
              </w:rPr>
            </w:pPr>
            <w:r w:rsidRPr="009E2E79">
              <w:t>This section describes the essential skills and knowledge and their level, required for this unit.</w:t>
            </w:r>
          </w:p>
        </w:tc>
      </w:tr>
      <w:tr w:rsidTr="00564FAF">
        <w:tblPrEx>
          <w:tblW w:w="0" w:type="auto"/>
          <w:tblLayout w:type="fixed"/>
          <w:tblCellMar>
            <w:left w:w="62" w:type="dxa"/>
            <w:right w:w="62" w:type="dxa"/>
          </w:tblCellMar>
          <w:tblLook w:val="0000"/>
        </w:tblPrEx>
        <w:trPr>
          <w:gridAfter w:val="1"/>
          <w:wAfter w:w="8" w:type="dxa"/>
        </w:trPr>
        <w:tc>
          <w:tcPr>
            <w:tcW w:w="8408" w:type="dxa"/>
            <w:tcBorders>
              <w:top w:val="nil"/>
              <w:left w:val="nil"/>
              <w:bottom w:val="nil"/>
              <w:right w:val="nil"/>
            </w:tcBorders>
            <w:tcMar>
              <w:top w:w="0" w:type="dxa"/>
              <w:left w:w="62" w:type="dxa"/>
              <w:bottom w:w="0" w:type="dxa"/>
              <w:right w:w="62" w:type="dxa"/>
            </w:tcMar>
          </w:tcPr>
          <w:p w:rsidR="00000000" w:rsidRPr="009E2E79" w:rsidP="009E2E79">
            <w:pPr>
              <w:pStyle w:val="BodyText"/>
            </w:pPr>
            <w:r w:rsidRPr="009E2E79">
              <w:rPr>
                <w:rStyle w:val="SpecialBold"/>
              </w:rPr>
              <w:t>Required skills</w:t>
            </w:r>
            <w:r w:rsidRPr="009E2E79">
              <w:t>:</w:t>
            </w:r>
          </w:p>
          <w:p w:rsidR="00000000" w:rsidRPr="009E2E79" w:rsidP="009E2E79">
            <w:pPr>
              <w:pStyle w:val="ListBullet"/>
            </w:pPr>
            <w:r w:rsidRPr="009E2E79">
              <w:t>application of procedures associated with the conduct of a livestock auction</w:t>
            </w:r>
          </w:p>
          <w:p w:rsidR="00000000" w:rsidRPr="009E2E79" w:rsidP="009E2E79">
            <w:pPr>
              <w:pStyle w:val="ListBullet"/>
            </w:pPr>
            <w:r w:rsidRPr="009E2E79">
              <w:t>a</w:t>
            </w:r>
            <w:r w:rsidRPr="009E2E79">
              <w:t>pplication of risk management strategies in the preparation and conduct of a livestock auction</w:t>
            </w:r>
          </w:p>
          <w:p w:rsidR="00000000" w:rsidRPr="009E2E79" w:rsidP="009E2E79">
            <w:pPr>
              <w:pStyle w:val="ListBullet"/>
            </w:pPr>
            <w:r w:rsidRPr="009E2E79">
              <w:t>computing skills to access agency databases, send and receive emails and complete standard forms online</w:t>
            </w:r>
          </w:p>
          <w:p w:rsidR="00000000" w:rsidRPr="009E2E79" w:rsidP="009E2E79">
            <w:pPr>
              <w:pStyle w:val="ListBullet"/>
            </w:pPr>
            <w:r w:rsidRPr="009E2E79">
              <w:t>negotiation skills to gain commitment to sell and purchas</w:t>
            </w:r>
            <w:r w:rsidRPr="009E2E79">
              <w:t>e livestock</w:t>
            </w:r>
          </w:p>
          <w:p w:rsidR="00000000" w:rsidRPr="009E2E79" w:rsidP="009E2E79">
            <w:pPr>
              <w:pStyle w:val="ListBullet"/>
            </w:pPr>
            <w:r w:rsidRPr="009E2E79">
              <w:t>numeracy skills, including the ability to perform and apply measurements and calculations</w:t>
            </w:r>
          </w:p>
          <w:p w:rsidR="00000000" w:rsidRPr="009E2E79" w:rsidP="009E2E79">
            <w:pPr>
              <w:pStyle w:val="ListBullet"/>
            </w:pPr>
            <w:r w:rsidRPr="009E2E79">
              <w:t>planning, organising and scheduling skills to undertake work-related tasks, such as preparing for a livestock auction</w:t>
            </w:r>
          </w:p>
          <w:p w:rsidR="00000000" w:rsidRPr="009E2E79" w:rsidP="009E2E79">
            <w:pPr>
              <w:pStyle w:val="ListBullet"/>
            </w:pPr>
            <w:r w:rsidRPr="009E2E79">
              <w:t>reading skills, including the abilit</w:t>
            </w:r>
            <w:r w:rsidRPr="009E2E79">
              <w:t>y to access and interpret federal and state or territory legislation, codes of practice and other industry documentation associated with livestock auctions</w:t>
            </w:r>
          </w:p>
          <w:p w:rsidR="00000000" w:rsidRPr="009E2E79" w:rsidP="009E2E79">
            <w:pPr>
              <w:pStyle w:val="ListBullet"/>
            </w:pPr>
            <w:r w:rsidRPr="009E2E79">
              <w:t>verbal communication and presentation skills to conduct a livestock auction</w:t>
            </w:r>
          </w:p>
          <w:p w:rsidR="00000000" w:rsidP="009E2E79">
            <w:pPr>
              <w:pStyle w:val="ListBullet"/>
              <w:rPr>
                <w:lang w:val="en-NZ"/>
              </w:rPr>
            </w:pPr>
            <w:r w:rsidRPr="009E2E79">
              <w:t>written communication skills to complete sales documentation.</w:t>
            </w:r>
          </w:p>
        </w:tc>
      </w:tr>
      <w:tr w:rsidTr="00564FAF">
        <w:tblPrEx>
          <w:tblW w:w="0" w:type="auto"/>
          <w:tblLayout w:type="fixed"/>
          <w:tblCellMar>
            <w:left w:w="62" w:type="dxa"/>
            <w:right w:w="62" w:type="dxa"/>
          </w:tblCellMar>
          <w:tblLook w:val="0000"/>
        </w:tblPrEx>
        <w:trPr>
          <w:gridAfter w:val="1"/>
          <w:wAfter w:w="8" w:type="dxa"/>
        </w:trPr>
        <w:tc>
          <w:tcPr>
            <w:tcW w:w="8408" w:type="dxa"/>
            <w:tcBorders>
              <w:top w:val="nil"/>
              <w:left w:val="nil"/>
              <w:bottom w:val="nil"/>
              <w:right w:val="nil"/>
            </w:tcBorders>
            <w:tcMar>
              <w:top w:w="0" w:type="dxa"/>
              <w:left w:w="62" w:type="dxa"/>
              <w:bottom w:w="0" w:type="dxa"/>
              <w:right w:w="62" w:type="dxa"/>
            </w:tcMar>
          </w:tcPr>
          <w:p w:rsidR="00000000" w:rsidRPr="009E2E79" w:rsidP="009E2E79">
            <w:pPr>
              <w:pStyle w:val="BodyText"/>
            </w:pPr>
            <w:r w:rsidRPr="009E2E79">
              <w:rPr>
                <w:rStyle w:val="SpecialBold"/>
              </w:rPr>
              <w:t>Required knowledge and understanding</w:t>
            </w:r>
            <w:r w:rsidRPr="009E2E79">
              <w:t>:</w:t>
            </w:r>
          </w:p>
          <w:p w:rsidR="00000000" w:rsidRPr="009E2E79" w:rsidP="009E2E79">
            <w:pPr>
              <w:pStyle w:val="ListBullet"/>
            </w:pPr>
            <w:r w:rsidRPr="009E2E79">
              <w:t>auctions, including:</w:t>
            </w:r>
          </w:p>
          <w:p w:rsidR="00000000" w:rsidRPr="009E2E79" w:rsidP="009E2E79">
            <w:pPr>
              <w:pStyle w:val="ListBullet2"/>
            </w:pPr>
            <w:r w:rsidRPr="009E2E79">
              <w:t>advantages and disadvantages of saleyard and on-property auctions</w:t>
            </w:r>
          </w:p>
          <w:p w:rsidR="00000000" w:rsidRPr="009E2E79" w:rsidP="009E2E79">
            <w:pPr>
              <w:pStyle w:val="ListBullet2"/>
            </w:pPr>
            <w:r w:rsidRPr="009E2E79">
              <w:t>auction procedures</w:t>
            </w:r>
          </w:p>
          <w:p w:rsidR="00000000" w:rsidRPr="009E2E79" w:rsidP="009E2E79">
            <w:pPr>
              <w:pStyle w:val="ListBullet2"/>
            </w:pPr>
            <w:r w:rsidRPr="009E2E79">
              <w:t>ethical standards</w:t>
            </w:r>
          </w:p>
          <w:p w:rsidR="00000000" w:rsidRPr="009E2E79" w:rsidP="009E2E79">
            <w:pPr>
              <w:pStyle w:val="ListBullet2"/>
            </w:pPr>
            <w:r w:rsidRPr="009E2E79">
              <w:t>legislative and regulatory requirements</w:t>
            </w:r>
          </w:p>
          <w:p w:rsidR="00000000" w:rsidRPr="009E2E79" w:rsidP="009E2E79">
            <w:pPr>
              <w:pStyle w:val="ListBullet2"/>
            </w:pPr>
            <w:r w:rsidRPr="009E2E79">
              <w:t>types</w:t>
            </w:r>
          </w:p>
          <w:p w:rsidR="00000000" w:rsidRPr="009E2E79" w:rsidP="009E2E79">
            <w:pPr>
              <w:pStyle w:val="ListBullet"/>
            </w:pPr>
            <w:r w:rsidRPr="009E2E79">
              <w:t>federal and state or territory legislation and local government regulations related to selling and transporting livestock, including:</w:t>
            </w:r>
          </w:p>
          <w:p w:rsidR="00000000" w:rsidRPr="009E2E79" w:rsidP="009E2E79">
            <w:pPr>
              <w:pStyle w:val="ListBullet2"/>
            </w:pPr>
            <w:r w:rsidRPr="009E2E79">
              <w:t>animal health and welfare</w:t>
            </w:r>
          </w:p>
          <w:p w:rsidR="00000000" w:rsidRPr="009E2E79" w:rsidP="009E2E79">
            <w:pPr>
              <w:pStyle w:val="ListBullet2"/>
            </w:pPr>
            <w:r w:rsidRPr="009E2E79">
              <w:t>anti-discrimination</w:t>
            </w:r>
          </w:p>
          <w:p w:rsidR="00000000" w:rsidRPr="009E2E79" w:rsidP="009E2E79">
            <w:pPr>
              <w:pStyle w:val="ListBullet2"/>
            </w:pPr>
            <w:r w:rsidRPr="009E2E79">
              <w:t>aquaculture</w:t>
            </w:r>
          </w:p>
          <w:p w:rsidR="00000000" w:rsidRPr="009E2E79" w:rsidP="009E2E79">
            <w:pPr>
              <w:pStyle w:val="ListBullet2"/>
            </w:pPr>
            <w:r w:rsidRPr="009E2E79">
              <w:t>brands and earma</w:t>
            </w:r>
            <w:r w:rsidRPr="009E2E79">
              <w:t>rks</w:t>
            </w:r>
          </w:p>
          <w:p w:rsidR="00000000" w:rsidRPr="009E2E79" w:rsidP="009E2E79">
            <w:pPr>
              <w:pStyle w:val="ListBullet2"/>
            </w:pPr>
            <w:r w:rsidRPr="009E2E79">
              <w:t>chemical treatments and residues, export slaughter intervals and withholding periods</w:t>
            </w:r>
          </w:p>
          <w:p w:rsidR="00000000" w:rsidRPr="009E2E79" w:rsidP="009E2E79">
            <w:pPr>
              <w:pStyle w:val="ListBullet2"/>
            </w:pPr>
            <w:r w:rsidRPr="009E2E79">
              <w:t>consumer protection</w:t>
            </w:r>
          </w:p>
          <w:p w:rsidR="00000000" w:rsidRPr="009E2E79" w:rsidP="009E2E79">
            <w:pPr>
              <w:pStyle w:val="ListBullet2"/>
            </w:pPr>
            <w:r w:rsidRPr="009E2E79">
              <w:t>financial probity</w:t>
            </w:r>
          </w:p>
          <w:p w:rsidR="00000000" w:rsidRPr="009E2E79" w:rsidP="009E2E79">
            <w:pPr>
              <w:pStyle w:val="ListBullet2"/>
            </w:pPr>
            <w:r w:rsidRPr="009E2E79">
              <w:t>food safety</w:t>
            </w:r>
          </w:p>
          <w:p w:rsidR="00000000" w:rsidRPr="009E2E79" w:rsidP="009E2E79">
            <w:pPr>
              <w:pStyle w:val="ListBullet2"/>
            </w:pPr>
            <w:r w:rsidRPr="009E2E79">
              <w:t>livestock sales and auctions</w:t>
            </w:r>
          </w:p>
          <w:p w:rsidR="00000000" w:rsidRPr="009E2E79" w:rsidP="009E2E79">
            <w:pPr>
              <w:pStyle w:val="ListBullet2"/>
            </w:pPr>
            <w:r w:rsidRPr="009E2E79">
              <w:t>livestock-specific legislation and regulations</w:t>
            </w:r>
          </w:p>
          <w:p w:rsidR="00000000" w:rsidRPr="009E2E79" w:rsidP="009E2E79">
            <w:pPr>
              <w:pStyle w:val="ListBullet2"/>
            </w:pPr>
            <w:r w:rsidRPr="009E2E79">
              <w:t>local government</w:t>
            </w:r>
          </w:p>
          <w:p w:rsidR="00000000" w:rsidRPr="009E2E79" w:rsidP="009E2E79">
            <w:pPr>
              <w:pStyle w:val="ListBullet2"/>
            </w:pPr>
            <w:r w:rsidRPr="009E2E79">
              <w:t>NLIS</w:t>
            </w:r>
          </w:p>
          <w:p w:rsidR="00000000" w:rsidRPr="009E2E79" w:rsidP="009E2E79">
            <w:pPr>
              <w:pStyle w:val="ListBullet2"/>
            </w:pPr>
            <w:r w:rsidRPr="009E2E79">
              <w:t>NVD</w:t>
            </w:r>
          </w:p>
          <w:p w:rsidR="00000000" w:rsidRPr="009E2E79" w:rsidP="009E2E79">
            <w:pPr>
              <w:pStyle w:val="ListBullet2"/>
            </w:pPr>
            <w:r w:rsidRPr="009E2E79">
              <w:t>OHS</w:t>
            </w:r>
          </w:p>
          <w:p w:rsidR="00000000" w:rsidRPr="009E2E79" w:rsidP="009E2E79">
            <w:pPr>
              <w:pStyle w:val="ListBullet2"/>
            </w:pPr>
            <w:r w:rsidRPr="009E2E79">
              <w:t>other legislation and regulations</w:t>
            </w:r>
          </w:p>
          <w:p w:rsidR="00000000" w:rsidRPr="009E2E79" w:rsidP="009E2E79">
            <w:pPr>
              <w:pStyle w:val="ListBullet2"/>
            </w:pPr>
            <w:r w:rsidRPr="009E2E79">
              <w:t>privacy</w:t>
            </w:r>
          </w:p>
          <w:p w:rsidR="00000000" w:rsidRPr="009E2E79" w:rsidP="009E2E79">
            <w:pPr>
              <w:pStyle w:val="ListBullet2"/>
            </w:pPr>
            <w:r w:rsidRPr="009E2E79">
              <w:t>public health</w:t>
            </w:r>
          </w:p>
          <w:p w:rsidR="00000000" w:rsidRPr="009E2E79" w:rsidP="009E2E79">
            <w:pPr>
              <w:pStyle w:val="ListBullet2"/>
            </w:pPr>
            <w:r w:rsidRPr="009E2E79">
              <w:t>public liability</w:t>
            </w:r>
          </w:p>
          <w:p w:rsidR="00000000" w:rsidRPr="009E2E79" w:rsidP="009E2E79">
            <w:pPr>
              <w:pStyle w:val="ListBullet2"/>
            </w:pPr>
            <w:r w:rsidRPr="009E2E79">
              <w:t>tagging</w:t>
            </w:r>
          </w:p>
          <w:p w:rsidR="00000000" w:rsidRPr="009E2E79" w:rsidP="009E2E79">
            <w:pPr>
              <w:pStyle w:val="ListBullet2"/>
            </w:pPr>
            <w:r w:rsidRPr="009E2E79">
              <w:t>water curfew</w:t>
            </w:r>
          </w:p>
          <w:p w:rsidR="00000000" w:rsidRPr="009E2E79" w:rsidP="009E2E79">
            <w:pPr>
              <w:pStyle w:val="ListBullet2"/>
            </w:pPr>
            <w:r w:rsidRPr="009E2E79">
              <w:t>waybills, including combined waybills</w:t>
            </w:r>
          </w:p>
          <w:p w:rsidR="00000000" w:rsidRPr="009E2E79" w:rsidP="009E2E79">
            <w:pPr>
              <w:pStyle w:val="ListBullet"/>
            </w:pPr>
            <w:r w:rsidRPr="009E2E79">
              <w:t>livestock, including:</w:t>
            </w:r>
          </w:p>
          <w:p w:rsidR="00000000" w:rsidRPr="009E2E79" w:rsidP="009E2E79">
            <w:pPr>
              <w:pStyle w:val="ListBullet2"/>
            </w:pPr>
            <w:r w:rsidRPr="009E2E79">
              <w:t>ages</w:t>
            </w:r>
          </w:p>
          <w:p w:rsidR="00000000" w:rsidRPr="009E2E79" w:rsidP="009E2E79">
            <w:pPr>
              <w:pStyle w:val="ListBullet2"/>
            </w:pPr>
            <w:r w:rsidRPr="009E2E79">
              <w:t>breeds</w:t>
            </w:r>
          </w:p>
          <w:p w:rsidR="00000000" w:rsidRPr="009E2E79" w:rsidP="009E2E79">
            <w:pPr>
              <w:pStyle w:val="ListBullet2"/>
            </w:pPr>
            <w:r w:rsidRPr="009E2E79">
              <w:t>classes</w:t>
            </w:r>
          </w:p>
          <w:p w:rsidR="00000000" w:rsidRPr="009E2E79" w:rsidP="009E2E79">
            <w:pPr>
              <w:pStyle w:val="ListBullet2"/>
            </w:pPr>
            <w:r w:rsidRPr="009E2E79">
              <w:t>district of origin</w:t>
            </w:r>
          </w:p>
          <w:p w:rsidR="00000000" w:rsidRPr="009E2E79" w:rsidP="009E2E79">
            <w:pPr>
              <w:pStyle w:val="ListBullet2"/>
            </w:pPr>
            <w:r w:rsidRPr="009E2E79">
              <w:t>grades</w:t>
            </w:r>
          </w:p>
          <w:p w:rsidR="00000000" w:rsidRPr="009E2E79" w:rsidP="009E2E79">
            <w:pPr>
              <w:pStyle w:val="ListBullet2"/>
            </w:pPr>
            <w:r w:rsidRPr="009E2E79">
              <w:t>pregnancy status</w:t>
            </w:r>
          </w:p>
          <w:p w:rsidR="00000000" w:rsidRPr="009E2E79" w:rsidP="009E2E79">
            <w:pPr>
              <w:pStyle w:val="ListBullet2"/>
            </w:pPr>
            <w:r w:rsidRPr="009E2E79">
              <w:t>values</w:t>
            </w:r>
          </w:p>
          <w:p w:rsidR="00000000" w:rsidRPr="009E2E79" w:rsidP="009E2E79">
            <w:pPr>
              <w:pStyle w:val="ListBullet2"/>
            </w:pPr>
            <w:r w:rsidRPr="009E2E79">
              <w:t>varieties</w:t>
            </w:r>
          </w:p>
          <w:p w:rsidR="00000000" w:rsidRPr="009E2E79" w:rsidP="009E2E79">
            <w:pPr>
              <w:pStyle w:val="ListBullet2"/>
            </w:pPr>
            <w:r w:rsidRPr="009E2E79">
              <w:t>weights</w:t>
            </w:r>
          </w:p>
          <w:p w:rsidR="00000000" w:rsidRPr="009E2E79" w:rsidP="009E2E79">
            <w:pPr>
              <w:pStyle w:val="ListBullet2"/>
            </w:pPr>
            <w:r w:rsidRPr="009E2E79">
              <w:t>yields</w:t>
            </w:r>
          </w:p>
          <w:p w:rsidR="00000000" w:rsidRPr="009E2E79" w:rsidP="009E2E79">
            <w:pPr>
              <w:pStyle w:val="ListBullet"/>
            </w:pPr>
            <w:r w:rsidRPr="009E2E79">
              <w:t>livestock transport, including:</w:t>
            </w:r>
          </w:p>
          <w:p w:rsidR="00000000" w:rsidRPr="009E2E79" w:rsidP="009E2E79">
            <w:pPr>
              <w:pStyle w:val="ListBullet2"/>
            </w:pPr>
            <w:r w:rsidRPr="009E2E79">
              <w:t>costs</w:t>
            </w:r>
          </w:p>
          <w:p w:rsidR="00000000" w:rsidRPr="009E2E79" w:rsidP="009E2E79">
            <w:pPr>
              <w:pStyle w:val="ListBullet2"/>
            </w:pPr>
            <w:r w:rsidRPr="009E2E79">
              <w:t>insurance</w:t>
            </w:r>
          </w:p>
          <w:p w:rsidR="00000000" w:rsidRPr="009E2E79" w:rsidP="009E2E79">
            <w:pPr>
              <w:pStyle w:val="ListBullet2"/>
            </w:pPr>
            <w:r w:rsidRPr="009E2E79">
              <w:t>legislative requirements</w:t>
            </w:r>
          </w:p>
          <w:p w:rsidR="00000000" w:rsidRPr="009E2E79" w:rsidP="009E2E79">
            <w:pPr>
              <w:pStyle w:val="ListBullet2"/>
            </w:pPr>
            <w:r w:rsidRPr="009E2E79">
              <w:t>methods</w:t>
            </w:r>
          </w:p>
          <w:p w:rsidR="00000000" w:rsidRPr="009E2E79" w:rsidP="009E2E79">
            <w:pPr>
              <w:pStyle w:val="ListBullet2"/>
            </w:pPr>
            <w:r w:rsidRPr="009E2E79">
              <w:t>payments</w:t>
            </w:r>
          </w:p>
          <w:p w:rsidR="00000000" w:rsidRPr="009E2E79" w:rsidP="009E2E79">
            <w:pPr>
              <w:pStyle w:val="ListBullet2"/>
            </w:pPr>
            <w:r w:rsidRPr="009E2E79">
              <w:t>risks</w:t>
            </w:r>
          </w:p>
          <w:p w:rsidR="00000000" w:rsidRPr="009E2E79" w:rsidP="009E2E79">
            <w:pPr>
              <w:pStyle w:val="ListBullet"/>
            </w:pPr>
            <w:r w:rsidRPr="009E2E79">
              <w:t>national saleyard quality assurance scheme</w:t>
            </w:r>
          </w:p>
          <w:p w:rsidR="00000000" w:rsidRPr="009E2E79" w:rsidP="009E2E79">
            <w:pPr>
              <w:pStyle w:val="ListBullet"/>
            </w:pPr>
            <w:r w:rsidRPr="009E2E79">
              <w:t>pre and post-sale procedures, including:</w:t>
            </w:r>
          </w:p>
          <w:p w:rsidR="00000000" w:rsidRPr="009E2E79" w:rsidP="009E2E79">
            <w:pPr>
              <w:pStyle w:val="ListBullet2"/>
            </w:pPr>
            <w:r w:rsidRPr="009E2E79">
              <w:t>legislative requirements</w:t>
            </w:r>
          </w:p>
          <w:p w:rsidR="00000000" w:rsidRPr="009E2E79" w:rsidP="009E2E79">
            <w:pPr>
              <w:pStyle w:val="ListBullet2"/>
            </w:pPr>
            <w:r w:rsidRPr="009E2E79">
              <w:t>retention period</w:t>
            </w:r>
          </w:p>
          <w:p w:rsidR="00000000" w:rsidRPr="009E2E79" w:rsidP="009E2E79">
            <w:pPr>
              <w:pStyle w:val="ListBullet2"/>
            </w:pPr>
            <w:r w:rsidRPr="009E2E79">
              <w:t>summaries</w:t>
            </w:r>
          </w:p>
          <w:p w:rsidR="00000000" w:rsidRPr="009E2E79" w:rsidP="009E2E79">
            <w:pPr>
              <w:pStyle w:val="ListBullet"/>
            </w:pPr>
            <w:r w:rsidRPr="009E2E79">
              <w:t>pre and post-sale weighing procedures</w:t>
            </w:r>
          </w:p>
          <w:p w:rsidR="00000000" w:rsidRPr="009E2E79" w:rsidP="009E2E79">
            <w:pPr>
              <w:pStyle w:val="ListBullet"/>
            </w:pPr>
            <w:r w:rsidRPr="009E2E79">
              <w:t>risks and risk management strategies associated with the following aspects of livestock auctions:</w:t>
            </w:r>
          </w:p>
          <w:p w:rsidR="00000000" w:rsidRPr="009E2E79" w:rsidP="009E2E79">
            <w:pPr>
              <w:pStyle w:val="ListBullet2"/>
            </w:pPr>
            <w:r w:rsidRPr="009E2E79">
              <w:t>auction preparations</w:t>
            </w:r>
          </w:p>
          <w:p w:rsidR="00000000" w:rsidRPr="009E2E79" w:rsidP="009E2E79">
            <w:pPr>
              <w:pStyle w:val="ListBullet2"/>
            </w:pPr>
            <w:r w:rsidRPr="009E2E79">
              <w:t>auction procedures</w:t>
            </w:r>
          </w:p>
          <w:p w:rsidR="00000000" w:rsidRPr="009E2E79" w:rsidP="009E2E79">
            <w:pPr>
              <w:pStyle w:val="ListBullet2"/>
            </w:pPr>
            <w:r w:rsidRPr="009E2E79">
              <w:t>auction sale documentation</w:t>
            </w:r>
          </w:p>
          <w:p w:rsidR="00000000" w:rsidRPr="009E2E79" w:rsidP="009E2E79">
            <w:pPr>
              <w:pStyle w:val="ListBullet2"/>
            </w:pPr>
            <w:r w:rsidRPr="009E2E79">
              <w:t>care and handling of livestock</w:t>
            </w:r>
          </w:p>
          <w:p w:rsidR="00000000" w:rsidRPr="009E2E79" w:rsidP="009E2E79">
            <w:pPr>
              <w:pStyle w:val="ListBullet2"/>
            </w:pPr>
            <w:r w:rsidRPr="009E2E79">
              <w:t>chemical treatment and residues</w:t>
            </w:r>
          </w:p>
          <w:p w:rsidR="00000000" w:rsidRPr="009E2E79" w:rsidP="009E2E79">
            <w:pPr>
              <w:pStyle w:val="ListBullet2"/>
            </w:pPr>
            <w:r w:rsidRPr="009E2E79">
              <w:t>client misrepresentation</w:t>
            </w:r>
          </w:p>
          <w:p w:rsidR="00000000" w:rsidRPr="009E2E79" w:rsidP="009E2E79">
            <w:pPr>
              <w:pStyle w:val="ListBullet2"/>
            </w:pPr>
            <w:r w:rsidRPr="009E2E79">
              <w:t>conflict of interest</w:t>
            </w:r>
          </w:p>
          <w:p w:rsidR="00000000" w:rsidRPr="009E2E79" w:rsidP="009E2E79">
            <w:pPr>
              <w:pStyle w:val="ListBullet2"/>
            </w:pPr>
            <w:r w:rsidRPr="009E2E79">
              <w:t>health of livestock</w:t>
            </w:r>
          </w:p>
          <w:p w:rsidR="00000000" w:rsidRPr="009E2E79" w:rsidP="009E2E79">
            <w:pPr>
              <w:pStyle w:val="ListBullet2"/>
            </w:pPr>
            <w:r w:rsidRPr="009E2E79">
              <w:t>ownership of livestock and encumbrances</w:t>
            </w:r>
          </w:p>
          <w:p w:rsidR="00000000" w:rsidRPr="009E2E79" w:rsidP="009E2E79">
            <w:pPr>
              <w:pStyle w:val="ListBullet2"/>
            </w:pPr>
            <w:r w:rsidRPr="009E2E79">
              <w:t>saleyards</w:t>
            </w:r>
          </w:p>
          <w:p w:rsidR="00000000" w:rsidRPr="009E2E79" w:rsidP="009E2E79">
            <w:pPr>
              <w:pStyle w:val="ListBullet2"/>
            </w:pPr>
            <w:r w:rsidRPr="009E2E79">
              <w:t>staff supervision</w:t>
            </w:r>
          </w:p>
          <w:p w:rsidR="00000000" w:rsidRPr="009E2E79" w:rsidP="009E2E79">
            <w:pPr>
              <w:pStyle w:val="ListBullet2"/>
            </w:pPr>
            <w:r w:rsidRPr="009E2E79">
              <w:t>transport</w:t>
            </w:r>
          </w:p>
          <w:p w:rsidR="00000000" w:rsidRPr="009E2E79" w:rsidP="009E2E79">
            <w:pPr>
              <w:pStyle w:val="ListBullet"/>
            </w:pPr>
            <w:r w:rsidRPr="009E2E79">
              <w:t>roles and responsibilities of auction staff, including:</w:t>
            </w:r>
          </w:p>
          <w:p w:rsidR="00000000" w:rsidRPr="009E2E79" w:rsidP="009E2E79">
            <w:pPr>
              <w:pStyle w:val="ListBullet2"/>
            </w:pPr>
            <w:r w:rsidRPr="009E2E79">
              <w:t>auctioneer</w:t>
            </w:r>
          </w:p>
          <w:p w:rsidR="00000000" w:rsidRPr="009E2E79" w:rsidP="009E2E79">
            <w:pPr>
              <w:pStyle w:val="ListBullet2"/>
            </w:pPr>
            <w:r w:rsidRPr="009E2E79">
              <w:t>bid takers</w:t>
            </w:r>
          </w:p>
          <w:p w:rsidR="00000000" w:rsidRPr="009E2E79" w:rsidP="009E2E79">
            <w:pPr>
              <w:pStyle w:val="ListBullet2"/>
            </w:pPr>
            <w:r w:rsidRPr="009E2E79">
              <w:t>booking clerks</w:t>
            </w:r>
          </w:p>
          <w:p w:rsidR="00000000" w:rsidRPr="009E2E79" w:rsidP="009E2E79">
            <w:pPr>
              <w:pStyle w:val="ListBullet2"/>
            </w:pPr>
            <w:r w:rsidRPr="009E2E79">
              <w:t>drovers</w:t>
            </w:r>
          </w:p>
          <w:p w:rsidR="00000000" w:rsidP="009E2E79">
            <w:pPr>
              <w:pStyle w:val="ListBullet2"/>
              <w:rPr>
                <w:lang w:val="en-NZ"/>
              </w:rPr>
            </w:pPr>
            <w:r w:rsidRPr="009E2E79">
              <w:t>office clerks</w:t>
            </w:r>
          </w:p>
        </w:tc>
      </w:tr>
      <w:tr w:rsidTr="00564FAF">
        <w:tblPrEx>
          <w:tblW w:w="0" w:type="auto"/>
          <w:tblLayout w:type="fixed"/>
          <w:tblCellMar>
            <w:left w:w="62" w:type="dxa"/>
            <w:right w:w="62" w:type="dxa"/>
          </w:tblCellMar>
          <w:tblLook w:val="0000"/>
        </w:tblPrEx>
        <w:trPr>
          <w:gridAfter w:val="1"/>
          <w:wAfter w:w="8" w:type="dxa"/>
        </w:trPr>
        <w:tc>
          <w:tcPr>
            <w:tcW w:w="8408" w:type="dxa"/>
            <w:tcBorders>
              <w:top w:val="nil"/>
              <w:left w:val="nil"/>
              <w:bottom w:val="nil"/>
              <w:right w:val="nil"/>
            </w:tcBorders>
            <w:tcMar>
              <w:top w:w="0" w:type="dxa"/>
              <w:left w:w="62" w:type="dxa"/>
              <w:bottom w:w="0" w:type="dxa"/>
              <w:right w:w="62" w:type="dxa"/>
            </w:tcMar>
          </w:tcPr>
          <w:p w:rsidR="00000000" w:rsidRPr="009E2E79" w:rsidP="009E2E79">
            <w:pPr>
              <w:pStyle w:val="ListBullet"/>
            </w:pPr>
            <w:r w:rsidRPr="009E2E79">
              <w:t>sale price, including:</w:t>
            </w:r>
          </w:p>
          <w:p w:rsidR="00000000" w:rsidRPr="009E2E79" w:rsidP="009E2E79">
            <w:pPr>
              <w:pStyle w:val="ListBullet2"/>
            </w:pPr>
            <w:r w:rsidRPr="009E2E79">
              <w:t>live weight cents per kilo</w:t>
            </w:r>
          </w:p>
          <w:p w:rsidR="00000000" w:rsidRPr="009E2E79" w:rsidP="009E2E79">
            <w:pPr>
              <w:pStyle w:val="ListBullet2"/>
            </w:pPr>
            <w:r w:rsidRPr="009E2E79">
              <w:t>price per head</w:t>
            </w:r>
          </w:p>
          <w:p w:rsidR="00000000" w:rsidRPr="009E2E79" w:rsidP="009E2E79">
            <w:pPr>
              <w:pStyle w:val="ListBullet"/>
            </w:pPr>
            <w:r w:rsidRPr="009E2E79">
              <w:t>sales register, including:</w:t>
            </w:r>
          </w:p>
          <w:p w:rsidR="00000000" w:rsidRPr="009E2E79" w:rsidP="009E2E79">
            <w:pPr>
              <w:pStyle w:val="ListBullet2"/>
            </w:pPr>
            <w:r w:rsidRPr="009E2E79">
              <w:t>auctioneer sign-off</w:t>
            </w:r>
          </w:p>
          <w:p w:rsidR="00000000" w:rsidRPr="009E2E79" w:rsidP="009E2E79">
            <w:pPr>
              <w:pStyle w:val="ListBullet2"/>
            </w:pPr>
            <w:r w:rsidRPr="009E2E79">
              <w:t>legislative requirements</w:t>
            </w:r>
          </w:p>
          <w:p w:rsidR="00000000" w:rsidRPr="009E2E79" w:rsidP="009E2E79">
            <w:pPr>
              <w:pStyle w:val="ListBullet2"/>
            </w:pPr>
            <w:r w:rsidRPr="009E2E79">
              <w:t>procedures</w:t>
            </w:r>
          </w:p>
          <w:p w:rsidR="00000000" w:rsidRPr="009E2E79" w:rsidP="009E2E79">
            <w:pPr>
              <w:pStyle w:val="ListBullet"/>
            </w:pPr>
            <w:r w:rsidRPr="009E2E79">
              <w:t>timeframes.</w:t>
            </w:r>
          </w:p>
        </w:tc>
      </w:tr>
    </w:tbl>
    <w:p w:rsidR="00564FAF" w:rsidP="009E2E79">
      <w:pPr>
        <w:pStyle w:val="BodyText"/>
      </w:pPr>
    </w:p>
    <w:p w:rsidR="00564FAF" w:rsidP="009E2E79">
      <w:pPr>
        <w:pStyle w:val="BodyText"/>
      </w:pPr>
    </w:p>
    <w:p w:rsidR="00000000" w:rsidRPr="009E2E79" w:rsidP="009E2E79">
      <w:pPr>
        <w:pStyle w:val="Heading1"/>
      </w:pPr>
      <w:bookmarkStart w:id="10" w:name="O_242768"/>
      <w:bookmarkEnd w:id="10"/>
      <w:r w:rsidRPr="009E2E79">
        <w:t>Evidence Guide</w:t>
      </w:r>
    </w:p>
    <w:p w:rsidR="00000000" w:rsidRPr="009E2E79" w:rsidP="009E2E79">
      <w:pPr>
        <w:pStyle w:val="BodyText"/>
      </w:pPr>
      <w:r w:rsidRPr="009E2E79">
        <w:rPr>
          <w:rStyle w:val="SpecialBold"/>
        </w:rPr>
        <w:t>EVIDENCE GUIDE</w:t>
      </w:r>
    </w:p>
    <w:p w:rsidR="00000000" w:rsidRPr="009E2E79" w:rsidP="009E2E79">
      <w:pPr>
        <w:pStyle w:val="BodyText"/>
      </w:pPr>
      <w:r w:rsidRPr="009E2E79">
        <w:t>The evidence guide provides advice on assessment and must be read in conjunction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3045"/>
        <w:gridCol w:w="5738"/>
      </w:tblGrid>
      <w:tr w:rsidTr="00564FAF">
        <w:tblPrEx>
          <w:tblW w:w="0" w:type="auto"/>
          <w:tblLayout w:type="fixed"/>
          <w:tblCellMar>
            <w:left w:w="62" w:type="dxa"/>
            <w:right w:w="62" w:type="dxa"/>
          </w:tblCellMar>
          <w:tblLook w:val="0000"/>
        </w:tblPrEx>
        <w:tc>
          <w:tcPr>
            <w:tcW w:w="3045" w:type="dxa"/>
            <w:tcBorders>
              <w:top w:val="nil"/>
              <w:left w:val="nil"/>
              <w:bottom w:val="nil"/>
              <w:right w:val="nil"/>
            </w:tcBorders>
            <w:tcMar>
              <w:top w:w="0" w:type="dxa"/>
              <w:left w:w="62" w:type="dxa"/>
              <w:bottom w:w="0" w:type="dxa"/>
              <w:right w:w="62" w:type="dxa"/>
            </w:tcMar>
          </w:tcPr>
          <w:p w:rsidR="00000000" w:rsidP="009E2E79">
            <w:pPr>
              <w:pStyle w:val="BodyText"/>
              <w:rPr>
                <w:lang w:val="en-NZ"/>
              </w:rPr>
            </w:pPr>
            <w:r w:rsidRPr="009E2E79">
              <w:rPr>
                <w:rStyle w:val="SpecialBold"/>
              </w:rPr>
              <w:t>Overview of assessment</w:t>
            </w:r>
          </w:p>
        </w:tc>
        <w:tc>
          <w:tcPr>
            <w:tcW w:w="5738" w:type="dxa"/>
            <w:tcBorders>
              <w:top w:val="nil"/>
              <w:left w:val="nil"/>
              <w:bottom w:val="nil"/>
              <w:right w:val="nil"/>
            </w:tcBorders>
            <w:tcMar>
              <w:top w:w="0" w:type="dxa"/>
              <w:left w:w="62" w:type="dxa"/>
              <w:bottom w:w="0" w:type="dxa"/>
              <w:right w:w="62" w:type="dxa"/>
            </w:tcMar>
          </w:tcPr>
          <w:p w:rsidR="00000000" w:rsidP="009E2E79">
            <w:pPr>
              <w:pStyle w:val="BodyText"/>
              <w:rPr>
                <w:lang w:val="en-NZ"/>
              </w:rPr>
            </w:pPr>
            <w:r w:rsidRPr="009E2E79">
              <w:t xml:space="preserve">This unit of </w:t>
            </w:r>
            <w:r w:rsidRPr="009E2E79">
              <w:t>competency could be assessed through the candidate demonstrating the process of arranging and conducting a livestock auction, completing the documentation associated with the auction and arranging the delivery of the livestock to the relevant buyer. Target</w:t>
            </w:r>
            <w:r w:rsidRPr="009E2E79">
              <w:t>ed written (including alternative formats where necessary) or verbal questioning to assess the candidate's underpinning knowledge would provide additional supporting evidence of competence. The demonstration and questioning would include collecting evidenc</w:t>
            </w:r>
            <w:r w:rsidRPr="009E2E79">
              <w:t>e of the candidate's knowledge and application of ethical standards and relevant federal, and state or territory legislation and regulations. This assessment may be carried out in a simulated or workplace environment.</w:t>
            </w:r>
          </w:p>
        </w:tc>
      </w:tr>
      <w:tr w:rsidTr="00564FAF">
        <w:tblPrEx>
          <w:tblW w:w="0" w:type="auto"/>
          <w:tblLayout w:type="fixed"/>
          <w:tblCellMar>
            <w:left w:w="62" w:type="dxa"/>
            <w:right w:w="62" w:type="dxa"/>
          </w:tblCellMar>
          <w:tblLook w:val="0000"/>
        </w:tblPrEx>
        <w:tc>
          <w:tcPr>
            <w:tcW w:w="3045" w:type="dxa"/>
            <w:tcBorders>
              <w:top w:val="nil"/>
              <w:left w:val="nil"/>
              <w:bottom w:val="nil"/>
              <w:right w:val="nil"/>
            </w:tcBorders>
            <w:tcMar>
              <w:top w:w="0" w:type="dxa"/>
              <w:left w:w="62" w:type="dxa"/>
              <w:bottom w:w="0" w:type="dxa"/>
              <w:right w:w="62" w:type="dxa"/>
            </w:tcMar>
          </w:tcPr>
          <w:p w:rsidR="00000000" w:rsidP="009E2E79">
            <w:pPr>
              <w:pStyle w:val="BodyText"/>
              <w:rPr>
                <w:lang w:val="en-NZ"/>
              </w:rPr>
            </w:pPr>
            <w:r w:rsidRPr="009E2E79">
              <w:rPr>
                <w:rStyle w:val="SpecialBold"/>
              </w:rPr>
              <w:t>Critical aspects for assessment and e</w:t>
            </w:r>
            <w:r w:rsidRPr="009E2E79">
              <w:rPr>
                <w:rStyle w:val="SpecialBold"/>
              </w:rPr>
              <w:t>vidence required to demonstrate competency in this unit</w:t>
            </w:r>
          </w:p>
        </w:tc>
        <w:tc>
          <w:tcPr>
            <w:tcW w:w="5738" w:type="dxa"/>
            <w:tcBorders>
              <w:top w:val="nil"/>
              <w:left w:val="nil"/>
              <w:bottom w:val="nil"/>
              <w:right w:val="nil"/>
            </w:tcBorders>
            <w:tcMar>
              <w:top w:w="0" w:type="dxa"/>
              <w:left w:w="62" w:type="dxa"/>
              <w:bottom w:w="0" w:type="dxa"/>
              <w:right w:w="62" w:type="dxa"/>
            </w:tcMar>
          </w:tcPr>
          <w:p w:rsidR="00000000" w:rsidRPr="009E2E79" w:rsidP="009E2E79">
            <w:pPr>
              <w:pStyle w:val="BodyText"/>
            </w:pPr>
            <w:r w:rsidRPr="009E2E79">
              <w:t>A person who demonstrates competency in this unit must be able to provide evidence of:</w:t>
            </w:r>
          </w:p>
          <w:p w:rsidR="00000000" w:rsidRPr="009E2E79" w:rsidP="009E2E79">
            <w:pPr>
              <w:pStyle w:val="ListBullet"/>
            </w:pPr>
            <w:r w:rsidRPr="009E2E79">
              <w:t xml:space="preserve">arranging delivery of livestock to the appropriate buyer in line with buyer or seller instructions following an </w:t>
            </w:r>
            <w:r w:rsidRPr="009E2E79">
              <w:t>auction sale, including the preparation of relevant documentation associated with the transportation of livestock</w:t>
            </w:r>
          </w:p>
          <w:p w:rsidR="00000000" w:rsidRPr="009E2E79" w:rsidP="009E2E79">
            <w:pPr>
              <w:pStyle w:val="ListBullet"/>
            </w:pPr>
            <w:r w:rsidRPr="009E2E79">
              <w:t>completing required documentation associated with livestock, including post-sale summaries and reconciliation of livestock records, in line wi</w:t>
            </w:r>
            <w:r w:rsidRPr="009E2E79">
              <w:t>th agency practice, ethical standards and relevant federal and state or territory legislation</w:t>
            </w:r>
          </w:p>
          <w:p w:rsidR="00000000" w:rsidRPr="009E2E79" w:rsidP="009E2E79">
            <w:pPr>
              <w:pStyle w:val="ListBullet"/>
            </w:pPr>
            <w:r w:rsidRPr="009E2E79">
              <w:t>knowledge and practical application of relevant federal and state or territory legislative requirements for the auction of livestock</w:t>
            </w:r>
          </w:p>
          <w:p w:rsidR="00000000" w:rsidP="009E2E79">
            <w:pPr>
              <w:pStyle w:val="ListBullet"/>
              <w:rPr>
                <w:lang w:val="en-NZ"/>
              </w:rPr>
            </w:pPr>
            <w:r w:rsidRPr="009E2E79">
              <w:t>knowledge and practical appli</w:t>
            </w:r>
            <w:r w:rsidRPr="009E2E79">
              <w:t>cation of risk management strategies associated with all stages of the livestock auction process, including preparing for auction, conducting auction, completing relevant documentation, and facilitating delivery of livestock to buyer</w:t>
            </w:r>
          </w:p>
        </w:tc>
      </w:tr>
      <w:tr w:rsidTr="00564FAF">
        <w:tblPrEx>
          <w:tblW w:w="0" w:type="auto"/>
          <w:tblLayout w:type="fixed"/>
          <w:tblCellMar>
            <w:left w:w="62" w:type="dxa"/>
            <w:right w:w="62" w:type="dxa"/>
          </w:tblCellMar>
          <w:tblLook w:val="0000"/>
        </w:tblPrEx>
        <w:tc>
          <w:tcPr>
            <w:tcW w:w="3045" w:type="dxa"/>
            <w:tcBorders>
              <w:top w:val="nil"/>
              <w:left w:val="nil"/>
              <w:bottom w:val="nil"/>
              <w:right w:val="nil"/>
            </w:tcBorders>
            <w:tcMar>
              <w:top w:w="0" w:type="dxa"/>
              <w:left w:w="62" w:type="dxa"/>
              <w:bottom w:w="0" w:type="dxa"/>
              <w:right w:w="62" w:type="dxa"/>
            </w:tcMar>
          </w:tcPr>
          <w:p w:rsidR="00000000" w:rsidP="009E2E79">
            <w:pPr>
              <w:pStyle w:val="BodyText"/>
              <w:rPr>
                <w:lang w:val="en-NZ"/>
              </w:rPr>
            </w:pPr>
          </w:p>
        </w:tc>
        <w:tc>
          <w:tcPr>
            <w:tcW w:w="5738" w:type="dxa"/>
            <w:tcBorders>
              <w:top w:val="nil"/>
              <w:left w:val="nil"/>
              <w:bottom w:val="nil"/>
              <w:right w:val="nil"/>
            </w:tcBorders>
            <w:tcMar>
              <w:top w:w="0" w:type="dxa"/>
              <w:left w:w="62" w:type="dxa"/>
              <w:bottom w:w="0" w:type="dxa"/>
              <w:right w:w="62" w:type="dxa"/>
            </w:tcMar>
          </w:tcPr>
          <w:p w:rsidR="00000000" w:rsidP="009E2E79">
            <w:pPr>
              <w:pStyle w:val="ListBullet"/>
              <w:rPr>
                <w:lang w:val="en-NZ"/>
              </w:rPr>
            </w:pPr>
            <w:r w:rsidRPr="009E2E79">
              <w:t>preparing and conducting a livestock auction in line with agency practice, ethical standards and relevant federal and state or territory legislation.</w:t>
            </w:r>
          </w:p>
        </w:tc>
      </w:tr>
      <w:tr w:rsidTr="00564FAF">
        <w:tblPrEx>
          <w:tblW w:w="0" w:type="auto"/>
          <w:tblLayout w:type="fixed"/>
          <w:tblCellMar>
            <w:left w:w="62" w:type="dxa"/>
            <w:right w:w="62" w:type="dxa"/>
          </w:tblCellMar>
          <w:tblLook w:val="0000"/>
        </w:tblPrEx>
        <w:tc>
          <w:tcPr>
            <w:tcW w:w="3045" w:type="dxa"/>
            <w:tcBorders>
              <w:top w:val="nil"/>
              <w:left w:val="nil"/>
              <w:bottom w:val="nil"/>
              <w:right w:val="nil"/>
            </w:tcBorders>
            <w:tcMar>
              <w:top w:w="0" w:type="dxa"/>
              <w:left w:w="62" w:type="dxa"/>
              <w:bottom w:w="0" w:type="dxa"/>
              <w:right w:w="62" w:type="dxa"/>
            </w:tcMar>
          </w:tcPr>
          <w:p w:rsidR="00000000" w:rsidP="009E2E79">
            <w:pPr>
              <w:pStyle w:val="BodyText"/>
              <w:rPr>
                <w:lang w:val="en-NZ"/>
              </w:rPr>
            </w:pPr>
            <w:r w:rsidRPr="009E2E79">
              <w:rPr>
                <w:rStyle w:val="SpecialBold"/>
              </w:rPr>
              <w:t>Context of and specific resources for assessment</w:t>
            </w:r>
            <w:r w:rsidRPr="009E2E79">
              <w:t xml:space="preserve"> </w:t>
            </w:r>
          </w:p>
        </w:tc>
        <w:tc>
          <w:tcPr>
            <w:tcW w:w="5738" w:type="dxa"/>
            <w:tcBorders>
              <w:top w:val="nil"/>
              <w:left w:val="nil"/>
              <w:bottom w:val="nil"/>
              <w:right w:val="nil"/>
            </w:tcBorders>
            <w:tcMar>
              <w:top w:w="0" w:type="dxa"/>
              <w:left w:w="62" w:type="dxa"/>
              <w:bottom w:w="0" w:type="dxa"/>
              <w:right w:w="62" w:type="dxa"/>
            </w:tcMar>
          </w:tcPr>
          <w:p w:rsidR="00000000" w:rsidRPr="009E2E79" w:rsidP="009E2E79">
            <w:pPr>
              <w:pStyle w:val="BodyText"/>
            </w:pPr>
            <w:r w:rsidRPr="009E2E79">
              <w:t>Resource implications for assessment include access to:</w:t>
            </w:r>
          </w:p>
          <w:p w:rsidR="00000000" w:rsidRPr="009E2E79" w:rsidP="009E2E79">
            <w:pPr>
              <w:pStyle w:val="ListBullet"/>
            </w:pPr>
            <w:r w:rsidRPr="009E2E79">
              <w:t>computerised or manual systems for recording auction results, including the sales register</w:t>
            </w:r>
          </w:p>
          <w:p w:rsidR="00000000" w:rsidRPr="009E2E79" w:rsidP="009E2E79">
            <w:pPr>
              <w:pStyle w:val="ListBullet"/>
            </w:pPr>
            <w:r w:rsidRPr="009E2E79">
              <w:t>federal and state or territory legislation and regulations relevant to livestock sales</w:t>
            </w:r>
          </w:p>
          <w:p w:rsidR="00000000" w:rsidRPr="009E2E79" w:rsidP="009E2E79">
            <w:pPr>
              <w:pStyle w:val="ListBullet"/>
            </w:pPr>
            <w:r w:rsidRPr="009E2E79">
              <w:t>livestock</w:t>
            </w:r>
          </w:p>
          <w:p w:rsidR="00000000" w:rsidRPr="009E2E79" w:rsidP="009E2E79">
            <w:pPr>
              <w:pStyle w:val="ListBullet"/>
            </w:pPr>
            <w:r w:rsidRPr="009E2E79">
              <w:t>normal agency documentation and requirements for sale of livestock</w:t>
            </w:r>
            <w:r w:rsidRPr="009E2E79">
              <w:t xml:space="preserve"> by auction, for example agency policy and procedures relating to auctions and standard industry forms, contracts and agreements</w:t>
            </w:r>
          </w:p>
          <w:p w:rsidR="00000000" w:rsidRPr="009E2E79" w:rsidP="009E2E79">
            <w:pPr>
              <w:pStyle w:val="ListBullet"/>
            </w:pPr>
            <w:r w:rsidRPr="009E2E79">
              <w:t>resources to conduct livestock auction, including saleyard or property venue, staff and equipment.</w:t>
            </w:r>
          </w:p>
          <w:p w:rsidR="00000000" w:rsidRPr="009E2E79" w:rsidP="009E2E79">
            <w:pPr>
              <w:pStyle w:val="BodyText"/>
            </w:pPr>
            <w:r w:rsidRPr="009E2E79">
              <w:t>Where applicable, physical r</w:t>
            </w:r>
            <w:r w:rsidRPr="009E2E79">
              <w:t>esources should include equipment modified for people with disabilities.</w:t>
            </w:r>
          </w:p>
          <w:p w:rsidR="00000000" w:rsidRPr="009E2E79" w:rsidP="009E2E79">
            <w:pPr>
              <w:pStyle w:val="BodyText"/>
            </w:pPr>
            <w:r w:rsidRPr="009E2E79">
              <w:t>Access must be provided to appropriate learning and/or assessment support when required.</w:t>
            </w:r>
          </w:p>
          <w:p w:rsidR="00000000" w:rsidRPr="009E2E79" w:rsidP="009E2E79">
            <w:pPr>
              <w:pStyle w:val="BodyText"/>
            </w:pPr>
            <w:r w:rsidRPr="009E2E79">
              <w:t>Assessment processes and techniques must be culturally appropriate, and appropriate to the lan</w:t>
            </w:r>
            <w:r w:rsidRPr="009E2E79">
              <w:t>guage and literacy capacity of the candidate and the work being performed.</w:t>
            </w:r>
          </w:p>
          <w:p w:rsidR="00000000" w:rsidRPr="009E2E79" w:rsidP="009E2E79">
            <w:pPr>
              <w:pStyle w:val="BodyText"/>
            </w:pPr>
            <w:r w:rsidRPr="009E2E79">
              <w:t>Validity and sufficiency of evidence require that:</w:t>
            </w:r>
          </w:p>
          <w:p w:rsidR="00000000" w:rsidRPr="009E2E79" w:rsidP="009E2E79">
            <w:pPr>
              <w:pStyle w:val="ListBullet"/>
            </w:pPr>
            <w:r w:rsidRPr="009E2E79">
              <w:t xml:space="preserve">competency will need to be demonstrated over a period of time reflecting the scope </w:t>
            </w:r>
            <w:r w:rsidRPr="009E2E79">
              <w:t>of the role and the practical requirements of the workplace</w:t>
            </w:r>
          </w:p>
          <w:p w:rsidR="00000000" w:rsidRPr="009E2E79" w:rsidP="009E2E79">
            <w:pPr>
              <w:pStyle w:val="ListBullet"/>
            </w:pPr>
            <w:r w:rsidRPr="009E2E79">
              <w:t>where the assessment is part of a structured learning experience the evidence collected must relate to a number of performances assessed at different points in time and separated by further learni</w:t>
            </w:r>
            <w:r w:rsidRPr="009E2E79">
              <w:t>ng and practice with a decision of competence only taken at the point when the assessor has complete confidence in the person's competence</w:t>
            </w:r>
          </w:p>
          <w:p w:rsidR="00000000" w:rsidP="009E2E79">
            <w:pPr>
              <w:pStyle w:val="ListBullet"/>
              <w:rPr>
                <w:lang w:val="en-NZ"/>
              </w:rPr>
            </w:pPr>
            <w:r w:rsidRPr="009E2E79">
              <w:t>all assessment that is part of a structured learning experience must include a combination of direct, indirect and su</w:t>
            </w:r>
            <w:r w:rsidRPr="009E2E79">
              <w:t>pplementary evidence</w:t>
            </w:r>
          </w:p>
        </w:tc>
      </w:tr>
      <w:tr w:rsidTr="00564FAF">
        <w:tblPrEx>
          <w:tblW w:w="0" w:type="auto"/>
          <w:tblLayout w:type="fixed"/>
          <w:tblCellMar>
            <w:left w:w="62" w:type="dxa"/>
            <w:right w:w="62" w:type="dxa"/>
          </w:tblCellMar>
          <w:tblLook w:val="0000"/>
        </w:tblPrEx>
        <w:tc>
          <w:tcPr>
            <w:tcW w:w="3045" w:type="dxa"/>
            <w:tcBorders>
              <w:top w:val="nil"/>
              <w:left w:val="nil"/>
              <w:bottom w:val="nil"/>
              <w:right w:val="nil"/>
            </w:tcBorders>
            <w:tcMar>
              <w:top w:w="0" w:type="dxa"/>
              <w:left w:w="62" w:type="dxa"/>
              <w:bottom w:w="0" w:type="dxa"/>
              <w:right w:w="62" w:type="dxa"/>
            </w:tcMar>
          </w:tcPr>
          <w:p w:rsidR="00000000" w:rsidP="009E2E79">
            <w:pPr>
              <w:pStyle w:val="BodyText"/>
              <w:rPr>
                <w:lang w:val="en-NZ"/>
              </w:rPr>
            </w:pPr>
          </w:p>
        </w:tc>
        <w:tc>
          <w:tcPr>
            <w:tcW w:w="5738" w:type="dxa"/>
            <w:tcBorders>
              <w:top w:val="nil"/>
              <w:left w:val="nil"/>
              <w:bottom w:val="nil"/>
              <w:right w:val="nil"/>
            </w:tcBorders>
            <w:tcMar>
              <w:top w:w="0" w:type="dxa"/>
              <w:left w:w="62" w:type="dxa"/>
              <w:bottom w:w="0" w:type="dxa"/>
              <w:right w:w="62" w:type="dxa"/>
            </w:tcMar>
          </w:tcPr>
          <w:p w:rsidR="00000000" w:rsidRPr="009E2E79" w:rsidP="009E2E79">
            <w:pPr>
              <w:pStyle w:val="ListBullet"/>
            </w:pPr>
            <w:r w:rsidRPr="009E2E79">
              <w:t>where assessment is for the purpose of recognition (RCC/RPL), the evidence provided will need to be current and show that it represents competency demonstrated over a period of time</w:t>
            </w:r>
          </w:p>
          <w:p w:rsidR="00000000" w:rsidRPr="009E2E79" w:rsidP="009E2E79">
            <w:pPr>
              <w:pStyle w:val="ListBullet"/>
            </w:pPr>
            <w:r w:rsidRPr="009E2E79">
              <w:t xml:space="preserve">assessment can be through simulated project-based </w:t>
            </w:r>
            <w:r w:rsidRPr="009E2E79">
              <w:t>activity and must include evidence relating to each of the elements in this unit.</w:t>
            </w:r>
          </w:p>
          <w:p w:rsidR="00000000" w:rsidP="009E2E79">
            <w:pPr>
              <w:pStyle w:val="BodyText"/>
              <w:rPr>
                <w:lang w:val="en-NZ"/>
              </w:rPr>
            </w:pPr>
            <w:r w:rsidRPr="009E2E79">
              <w:t>In all cases where practical assessment is used it will be combined with targeted questioning to assess the underpinning knowledge. Questioning will be undertaken in such a m</w:t>
            </w:r>
            <w:r w:rsidRPr="009E2E79">
              <w:t>anner as is appropriate to the language and literacy levels of the candidate and any cultural issues that may affect responses to the questions, and will reflect the requirements of the competency and the work being performed.</w:t>
            </w:r>
          </w:p>
        </w:tc>
      </w:tr>
      <w:tr w:rsidTr="00564FAF">
        <w:tblPrEx>
          <w:tblW w:w="0" w:type="auto"/>
          <w:tblLayout w:type="fixed"/>
          <w:tblCellMar>
            <w:left w:w="62" w:type="dxa"/>
            <w:right w:w="62" w:type="dxa"/>
          </w:tblCellMar>
          <w:tblLook w:val="0000"/>
        </w:tblPrEx>
        <w:tc>
          <w:tcPr>
            <w:tcW w:w="30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38" w:type="dxa"/>
            <w:tcBorders>
              <w:top w:val="nil"/>
              <w:left w:val="nil"/>
              <w:bottom w:val="nil"/>
              <w:right w:val="nil"/>
            </w:tcBorders>
            <w:tcMar>
              <w:top w:w="0" w:type="dxa"/>
              <w:left w:w="62" w:type="dxa"/>
              <w:bottom w:w="0" w:type="dxa"/>
              <w:right w:w="62" w:type="dxa"/>
            </w:tcMar>
          </w:tcPr>
          <w:p w:rsidR="00000000" w:rsidRPr="009E2E79" w:rsidP="009E2E79">
            <w:pPr>
              <w:pStyle w:val="BodyText"/>
            </w:pPr>
          </w:p>
        </w:tc>
      </w:tr>
    </w:tbl>
    <w:p w:rsidR="00564FAF" w:rsidP="009E2E79">
      <w:pPr>
        <w:pStyle w:val="BodyText"/>
      </w:pPr>
    </w:p>
    <w:p w:rsidR="00564FAF" w:rsidP="009E2E79">
      <w:pPr>
        <w:pStyle w:val="BodyText"/>
      </w:pPr>
    </w:p>
    <w:p w:rsidR="00000000" w:rsidRPr="009E2E79" w:rsidP="009E2E79">
      <w:pPr>
        <w:pStyle w:val="Heading1"/>
      </w:pPr>
      <w:bookmarkStart w:id="11" w:name="O_250751"/>
      <w:bookmarkEnd w:id="11"/>
      <w:r w:rsidRPr="009E2E79">
        <w:t>Range Statement</w:t>
      </w:r>
    </w:p>
    <w:p w:rsidR="00000000" w:rsidRPr="009E2E79" w:rsidP="009E2E79">
      <w:pPr>
        <w:pStyle w:val="BodyText"/>
      </w:pPr>
      <w:r w:rsidRPr="009E2E79">
        <w:rPr>
          <w:rStyle w:val="SpecialBold"/>
        </w:rPr>
        <w:t>RANGE STATEMENT</w:t>
      </w:r>
    </w:p>
    <w:p w:rsidR="00000000" w:rsidRPr="009E2E79" w:rsidP="009E2E79">
      <w:pPr>
        <w:pStyle w:val="BodyText"/>
      </w:pPr>
      <w:r w:rsidRPr="009E2E79">
        <w:t xml:space="preserve">The range statement relates to the unit of competency as a whole. It allows for different work environments and situations that may affect performance. </w:t>
      </w:r>
      <w:r w:rsidRPr="009E2E79">
        <w:rPr>
          <w:rStyle w:val="BoldandItalics"/>
        </w:rPr>
        <w:t>Bold italicised</w:t>
      </w:r>
      <w:r w:rsidRPr="009E2E79">
        <w:t xml:space="preserve"> wording in the performance criteria is detailed below. A</w:t>
      </w:r>
      <w:r w:rsidRPr="009E2E79">
        <w:t>dd any essential operating conditions that may be present with training and assessment depending on the work situation, needs of the candidate, accessibility of the item, and local industry and regional contexts.</w:t>
      </w:r>
    </w:p>
    <w:tbl>
      <w:tblPr>
        <w:tblW w:w="0" w:type="auto"/>
        <w:tblLayout w:type="fixed"/>
        <w:tblCellMar>
          <w:left w:w="62" w:type="dxa"/>
          <w:right w:w="62" w:type="dxa"/>
        </w:tblCellMar>
        <w:tblLook w:val="0000"/>
      </w:tblPr>
      <w:tblGrid>
        <w:gridCol w:w="2966"/>
        <w:gridCol w:w="5782"/>
      </w:tblGrid>
      <w:tr w:rsidTr="00564FAF">
        <w:tblPrEx>
          <w:tblW w:w="0" w:type="auto"/>
          <w:tblLayout w:type="fixed"/>
          <w:tblCellMar>
            <w:left w:w="62" w:type="dxa"/>
            <w:right w:w="62" w:type="dxa"/>
          </w:tblCellMar>
          <w:tblLook w:val="0000"/>
        </w:tblPrEx>
        <w:tc>
          <w:tcPr>
            <w:tcW w:w="2966" w:type="dxa"/>
            <w:tcBorders>
              <w:top w:val="nil"/>
              <w:left w:val="nil"/>
              <w:bottom w:val="nil"/>
              <w:right w:val="nil"/>
            </w:tcBorders>
            <w:tcMar>
              <w:top w:w="0" w:type="dxa"/>
              <w:left w:w="62" w:type="dxa"/>
              <w:bottom w:w="0" w:type="dxa"/>
              <w:right w:w="62" w:type="dxa"/>
            </w:tcMar>
          </w:tcPr>
          <w:p w:rsidR="00000000" w:rsidP="009E2E79">
            <w:pPr>
              <w:pStyle w:val="BodyText"/>
              <w:rPr>
                <w:lang w:val="en-NZ"/>
              </w:rPr>
            </w:pPr>
            <w:r w:rsidRPr="009E2E79">
              <w:rPr>
                <w:rStyle w:val="BoldandItalics"/>
              </w:rPr>
              <w:t>Auction documentation</w:t>
            </w:r>
            <w:r w:rsidRPr="009E2E79">
              <w:t xml:space="preserve"> may include:</w:t>
            </w:r>
          </w:p>
        </w:tc>
        <w:tc>
          <w:tcPr>
            <w:tcW w:w="5782" w:type="dxa"/>
            <w:tcBorders>
              <w:top w:val="nil"/>
              <w:left w:val="nil"/>
              <w:bottom w:val="nil"/>
              <w:right w:val="nil"/>
            </w:tcBorders>
            <w:tcMar>
              <w:top w:w="0" w:type="dxa"/>
              <w:left w:w="62" w:type="dxa"/>
              <w:bottom w:w="0" w:type="dxa"/>
              <w:right w:w="62" w:type="dxa"/>
            </w:tcMar>
          </w:tcPr>
          <w:p w:rsidR="00000000" w:rsidRPr="009E2E79" w:rsidP="009E2E79">
            <w:pPr>
              <w:pStyle w:val="ListBullet"/>
            </w:pPr>
            <w:r w:rsidRPr="009E2E79">
              <w:t>auction</w:t>
            </w:r>
            <w:r w:rsidRPr="009E2E79">
              <w:t xml:space="preserve"> rules</w:t>
            </w:r>
          </w:p>
          <w:p w:rsidR="00000000" w:rsidRPr="009E2E79" w:rsidP="009E2E79">
            <w:pPr>
              <w:pStyle w:val="ListBullet"/>
            </w:pPr>
            <w:r w:rsidRPr="009E2E79">
              <w:t>contracts</w:t>
            </w:r>
          </w:p>
          <w:p w:rsidR="00000000" w:rsidRPr="009E2E79" w:rsidP="009E2E79">
            <w:pPr>
              <w:pStyle w:val="ListBullet"/>
            </w:pPr>
            <w:r w:rsidRPr="009E2E79">
              <w:t>NVD</w:t>
            </w:r>
          </w:p>
          <w:p w:rsidR="00000000" w:rsidRPr="009E2E79" w:rsidP="009E2E79">
            <w:pPr>
              <w:pStyle w:val="ListBullet"/>
            </w:pPr>
            <w:r w:rsidRPr="009E2E79">
              <w:t>pre-sale catalogue</w:t>
            </w:r>
          </w:p>
          <w:p w:rsidR="00000000" w:rsidRPr="009E2E79" w:rsidP="009E2E79">
            <w:pPr>
              <w:pStyle w:val="ListBullet"/>
            </w:pPr>
            <w:r w:rsidRPr="009E2E79">
              <w:t>terms and conditions</w:t>
            </w:r>
          </w:p>
          <w:p w:rsidR="00000000" w:rsidP="009E2E79">
            <w:pPr>
              <w:pStyle w:val="ListBullet"/>
              <w:rPr>
                <w:lang w:val="en-NZ"/>
              </w:rPr>
            </w:pPr>
            <w:r w:rsidRPr="009E2E79">
              <w:t>veterinary certificate pricing.</w:t>
            </w:r>
          </w:p>
        </w:tc>
      </w:tr>
      <w:tr w:rsidTr="00564FAF">
        <w:tblPrEx>
          <w:tblW w:w="0" w:type="auto"/>
          <w:tblLayout w:type="fixed"/>
          <w:tblCellMar>
            <w:left w:w="62" w:type="dxa"/>
            <w:right w:w="62" w:type="dxa"/>
          </w:tblCellMar>
          <w:tblLook w:val="0000"/>
        </w:tblPrEx>
        <w:tc>
          <w:tcPr>
            <w:tcW w:w="2966" w:type="dxa"/>
            <w:tcBorders>
              <w:top w:val="nil"/>
              <w:left w:val="nil"/>
              <w:bottom w:val="nil"/>
              <w:right w:val="nil"/>
            </w:tcBorders>
            <w:tcMar>
              <w:top w:w="0" w:type="dxa"/>
              <w:left w:w="62" w:type="dxa"/>
              <w:bottom w:w="0" w:type="dxa"/>
              <w:right w:w="62" w:type="dxa"/>
            </w:tcMar>
          </w:tcPr>
          <w:p w:rsidR="00000000" w:rsidP="009E2E79">
            <w:pPr>
              <w:pStyle w:val="BodyText"/>
              <w:rPr>
                <w:lang w:val="en-NZ"/>
              </w:rPr>
            </w:pPr>
            <w:r w:rsidRPr="009E2E79">
              <w:rPr>
                <w:rStyle w:val="BoldandItalics"/>
              </w:rPr>
              <w:t>Interested parties</w:t>
            </w:r>
            <w:r w:rsidRPr="009E2E79">
              <w:t xml:space="preserve"> may include:</w:t>
            </w:r>
          </w:p>
        </w:tc>
        <w:tc>
          <w:tcPr>
            <w:tcW w:w="5782" w:type="dxa"/>
            <w:tcBorders>
              <w:top w:val="nil"/>
              <w:left w:val="nil"/>
              <w:bottom w:val="nil"/>
              <w:right w:val="nil"/>
            </w:tcBorders>
            <w:tcMar>
              <w:top w:w="0" w:type="dxa"/>
              <w:left w:w="62" w:type="dxa"/>
              <w:bottom w:w="0" w:type="dxa"/>
              <w:right w:w="62" w:type="dxa"/>
            </w:tcMar>
          </w:tcPr>
          <w:p w:rsidR="00000000" w:rsidRPr="009E2E79" w:rsidP="009E2E79">
            <w:pPr>
              <w:pStyle w:val="ListBullet"/>
            </w:pPr>
            <w:r w:rsidRPr="009E2E79">
              <w:t>government officials</w:t>
            </w:r>
          </w:p>
          <w:p w:rsidR="00000000" w:rsidRPr="009E2E79" w:rsidP="009E2E79">
            <w:pPr>
              <w:pStyle w:val="ListBullet"/>
            </w:pPr>
            <w:r w:rsidRPr="009E2E79">
              <w:t>other sellers and producers</w:t>
            </w:r>
          </w:p>
          <w:p w:rsidR="00000000" w:rsidRPr="009E2E79" w:rsidP="009E2E79">
            <w:pPr>
              <w:pStyle w:val="ListBullet"/>
            </w:pPr>
            <w:r w:rsidRPr="009E2E79">
              <w:t>potential buyers, including:</w:t>
            </w:r>
          </w:p>
          <w:p w:rsidR="00000000" w:rsidRPr="009E2E79" w:rsidP="009E2E79">
            <w:pPr>
              <w:pStyle w:val="ListBullet2"/>
            </w:pPr>
            <w:r w:rsidRPr="009E2E79">
              <w:t>agents</w:t>
            </w:r>
          </w:p>
          <w:p w:rsidR="00000000" w:rsidRPr="009E2E79" w:rsidP="009E2E79">
            <w:pPr>
              <w:pStyle w:val="ListBullet2"/>
            </w:pPr>
            <w:r w:rsidRPr="009E2E79">
              <w:t>feedlot operators</w:t>
            </w:r>
          </w:p>
          <w:p w:rsidR="00000000" w:rsidRPr="009E2E79" w:rsidP="009E2E79">
            <w:pPr>
              <w:pStyle w:val="ListBullet2"/>
            </w:pPr>
            <w:r w:rsidRPr="009E2E79">
              <w:t xml:space="preserve">individuals </w:t>
            </w:r>
          </w:p>
          <w:p w:rsidR="00000000" w:rsidRPr="009E2E79" w:rsidP="009E2E79">
            <w:pPr>
              <w:pStyle w:val="ListBullet2"/>
            </w:pPr>
            <w:r w:rsidRPr="009E2E79">
              <w:t>live exporters</w:t>
            </w:r>
          </w:p>
          <w:p w:rsidR="00000000" w:rsidRPr="009E2E79" w:rsidP="009E2E79">
            <w:pPr>
              <w:pStyle w:val="ListBullet2"/>
            </w:pPr>
            <w:r w:rsidRPr="009E2E79">
              <w:t>processors</w:t>
            </w:r>
          </w:p>
          <w:p w:rsidR="00000000" w:rsidP="009E2E79">
            <w:pPr>
              <w:pStyle w:val="ListBullet2"/>
              <w:rPr>
                <w:lang w:val="en-NZ"/>
              </w:rPr>
            </w:pPr>
            <w:r w:rsidRPr="009E2E79">
              <w:t>supermarket chains.</w:t>
            </w:r>
          </w:p>
        </w:tc>
      </w:tr>
      <w:tr w:rsidTr="00564FAF">
        <w:tblPrEx>
          <w:tblW w:w="0" w:type="auto"/>
          <w:tblLayout w:type="fixed"/>
          <w:tblCellMar>
            <w:left w:w="62" w:type="dxa"/>
            <w:right w:w="62" w:type="dxa"/>
          </w:tblCellMar>
          <w:tblLook w:val="0000"/>
        </w:tblPrEx>
        <w:tc>
          <w:tcPr>
            <w:tcW w:w="2966" w:type="dxa"/>
            <w:tcBorders>
              <w:top w:val="nil"/>
              <w:left w:val="nil"/>
              <w:bottom w:val="nil"/>
              <w:right w:val="nil"/>
            </w:tcBorders>
            <w:tcMar>
              <w:top w:w="0" w:type="dxa"/>
              <w:left w:w="62" w:type="dxa"/>
              <w:bottom w:w="0" w:type="dxa"/>
              <w:right w:w="62" w:type="dxa"/>
            </w:tcMar>
          </w:tcPr>
          <w:p w:rsidR="00000000" w:rsidP="009E2E79">
            <w:pPr>
              <w:pStyle w:val="BodyText"/>
              <w:rPr>
                <w:lang w:val="en-NZ"/>
              </w:rPr>
            </w:pPr>
            <w:r w:rsidRPr="009E2E79">
              <w:rPr>
                <w:rStyle w:val="BoldandItalics"/>
              </w:rPr>
              <w:t>Informed sources</w:t>
            </w:r>
            <w:r w:rsidRPr="009E2E79">
              <w:t xml:space="preserve"> may include:</w:t>
            </w:r>
          </w:p>
        </w:tc>
        <w:tc>
          <w:tcPr>
            <w:tcW w:w="5782" w:type="dxa"/>
            <w:tcBorders>
              <w:top w:val="nil"/>
              <w:left w:val="nil"/>
              <w:bottom w:val="nil"/>
              <w:right w:val="nil"/>
            </w:tcBorders>
            <w:tcMar>
              <w:top w:w="0" w:type="dxa"/>
              <w:left w:w="62" w:type="dxa"/>
              <w:bottom w:w="0" w:type="dxa"/>
              <w:right w:w="62" w:type="dxa"/>
            </w:tcMar>
          </w:tcPr>
          <w:p w:rsidR="00000000" w:rsidRPr="009E2E79" w:rsidP="009E2E79">
            <w:pPr>
              <w:pStyle w:val="ListBullet"/>
            </w:pPr>
            <w:r w:rsidRPr="009E2E79">
              <w:t>government agencies</w:t>
            </w:r>
          </w:p>
          <w:p w:rsidR="00000000" w:rsidRPr="009E2E79" w:rsidP="009E2E79">
            <w:pPr>
              <w:pStyle w:val="ListBullet"/>
            </w:pPr>
            <w:r w:rsidRPr="009E2E79">
              <w:t>producers</w:t>
            </w:r>
          </w:p>
          <w:p w:rsidR="00000000" w:rsidRPr="009E2E79" w:rsidP="009E2E79">
            <w:pPr>
              <w:pStyle w:val="ListBullet"/>
            </w:pPr>
            <w:r w:rsidRPr="009E2E79">
              <w:t>professional sources of advice, including:</w:t>
            </w:r>
          </w:p>
          <w:p w:rsidR="00000000" w:rsidRPr="009E2E79" w:rsidP="009E2E79">
            <w:pPr>
              <w:pStyle w:val="ListBullet2"/>
            </w:pPr>
            <w:r w:rsidRPr="009E2E79">
              <w:t>accountants</w:t>
            </w:r>
          </w:p>
          <w:p w:rsidR="00000000" w:rsidRPr="009E2E79" w:rsidP="009E2E79">
            <w:pPr>
              <w:pStyle w:val="ListBullet2"/>
            </w:pPr>
            <w:r w:rsidRPr="009E2E79">
              <w:t>banks and finance companies</w:t>
            </w:r>
          </w:p>
          <w:p w:rsidR="00000000" w:rsidRPr="009E2E79" w:rsidP="009E2E79">
            <w:pPr>
              <w:pStyle w:val="ListBullet2"/>
            </w:pPr>
            <w:r w:rsidRPr="009E2E79">
              <w:t>exporters</w:t>
            </w:r>
          </w:p>
          <w:p w:rsidR="00000000" w:rsidRPr="009E2E79" w:rsidP="009E2E79">
            <w:pPr>
              <w:pStyle w:val="ListBullet2"/>
            </w:pPr>
            <w:r w:rsidRPr="009E2E79">
              <w:t>financial advisers</w:t>
            </w:r>
          </w:p>
          <w:p w:rsidR="00000000" w:rsidRPr="009E2E79" w:rsidP="009E2E79">
            <w:pPr>
              <w:pStyle w:val="ListBullet2"/>
            </w:pPr>
            <w:r w:rsidRPr="009E2E79">
              <w:t>veterinarians</w:t>
            </w:r>
          </w:p>
          <w:p w:rsidR="00000000" w:rsidRPr="009E2E79" w:rsidP="009E2E79">
            <w:pPr>
              <w:pStyle w:val="ListBullet"/>
            </w:pPr>
            <w:r w:rsidRPr="009E2E79">
              <w:t>sellers</w:t>
            </w:r>
          </w:p>
          <w:p w:rsidR="00000000" w:rsidP="009E2E79">
            <w:pPr>
              <w:pStyle w:val="ListBullet"/>
              <w:rPr>
                <w:lang w:val="en-NZ"/>
              </w:rPr>
            </w:pPr>
            <w:r w:rsidRPr="009E2E79">
              <w:t>stock and station agents.</w:t>
            </w:r>
          </w:p>
        </w:tc>
      </w:tr>
      <w:tr w:rsidTr="00564FAF">
        <w:tblPrEx>
          <w:tblW w:w="0" w:type="auto"/>
          <w:tblLayout w:type="fixed"/>
          <w:tblCellMar>
            <w:left w:w="62" w:type="dxa"/>
            <w:right w:w="62" w:type="dxa"/>
          </w:tblCellMar>
          <w:tblLook w:val="0000"/>
        </w:tblPrEx>
        <w:tc>
          <w:tcPr>
            <w:tcW w:w="2966" w:type="dxa"/>
            <w:tcBorders>
              <w:top w:val="nil"/>
              <w:left w:val="nil"/>
              <w:bottom w:val="nil"/>
              <w:right w:val="nil"/>
            </w:tcBorders>
            <w:tcMar>
              <w:top w:w="0" w:type="dxa"/>
              <w:left w:w="62" w:type="dxa"/>
              <w:bottom w:w="0" w:type="dxa"/>
              <w:right w:w="62" w:type="dxa"/>
            </w:tcMar>
          </w:tcPr>
          <w:p w:rsidR="00000000" w:rsidP="009E2E79">
            <w:pPr>
              <w:pStyle w:val="BodyText"/>
              <w:rPr>
                <w:lang w:val="en-NZ"/>
              </w:rPr>
            </w:pPr>
            <w:r w:rsidRPr="009E2E79">
              <w:rPr>
                <w:rStyle w:val="BoldandItalics"/>
              </w:rPr>
              <w:t>Staff requirements</w:t>
            </w:r>
            <w:r w:rsidRPr="009E2E79">
              <w:t xml:space="preserve"> may include:</w:t>
            </w:r>
          </w:p>
        </w:tc>
        <w:tc>
          <w:tcPr>
            <w:tcW w:w="5782" w:type="dxa"/>
            <w:tcBorders>
              <w:top w:val="nil"/>
              <w:left w:val="nil"/>
              <w:bottom w:val="nil"/>
              <w:right w:val="nil"/>
            </w:tcBorders>
            <w:tcMar>
              <w:top w:w="0" w:type="dxa"/>
              <w:left w:w="62" w:type="dxa"/>
              <w:bottom w:w="0" w:type="dxa"/>
              <w:right w:w="62" w:type="dxa"/>
            </w:tcMar>
          </w:tcPr>
          <w:p w:rsidR="00000000" w:rsidRPr="009E2E79" w:rsidP="009E2E79">
            <w:pPr>
              <w:pStyle w:val="ListBullet"/>
            </w:pPr>
            <w:r w:rsidRPr="009E2E79">
              <w:t>number</w:t>
            </w:r>
          </w:p>
          <w:p w:rsidR="00000000" w:rsidP="009E2E79">
            <w:pPr>
              <w:pStyle w:val="ListBullet"/>
              <w:rPr>
                <w:lang w:val="en-NZ"/>
              </w:rPr>
            </w:pPr>
            <w:r w:rsidRPr="009E2E79">
              <w:t>type.</w:t>
            </w:r>
          </w:p>
        </w:tc>
      </w:tr>
      <w:tr w:rsidTr="00564FAF">
        <w:tblPrEx>
          <w:tblW w:w="0" w:type="auto"/>
          <w:tblLayout w:type="fixed"/>
          <w:tblCellMar>
            <w:left w:w="62" w:type="dxa"/>
            <w:right w:w="62" w:type="dxa"/>
          </w:tblCellMar>
          <w:tblLook w:val="0000"/>
        </w:tblPrEx>
        <w:tc>
          <w:tcPr>
            <w:tcW w:w="2966" w:type="dxa"/>
            <w:tcBorders>
              <w:top w:val="nil"/>
              <w:left w:val="nil"/>
              <w:bottom w:val="nil"/>
              <w:right w:val="nil"/>
            </w:tcBorders>
            <w:tcMar>
              <w:top w:w="0" w:type="dxa"/>
              <w:left w:w="62" w:type="dxa"/>
              <w:bottom w:w="0" w:type="dxa"/>
              <w:right w:w="62" w:type="dxa"/>
            </w:tcMar>
          </w:tcPr>
          <w:p w:rsidR="00000000" w:rsidP="009E2E79">
            <w:pPr>
              <w:pStyle w:val="BodyText"/>
              <w:rPr>
                <w:lang w:val="en-NZ"/>
              </w:rPr>
            </w:pPr>
            <w:r w:rsidRPr="009E2E79">
              <w:rPr>
                <w:rStyle w:val="BoldandItalics"/>
              </w:rPr>
              <w:t>Auction area preparations</w:t>
            </w:r>
            <w:r w:rsidRPr="009E2E79">
              <w:t xml:space="preserve"> may include:</w:t>
            </w:r>
          </w:p>
        </w:tc>
        <w:tc>
          <w:tcPr>
            <w:tcW w:w="5782" w:type="dxa"/>
            <w:tcBorders>
              <w:top w:val="nil"/>
              <w:left w:val="nil"/>
              <w:bottom w:val="nil"/>
              <w:right w:val="nil"/>
            </w:tcBorders>
            <w:tcMar>
              <w:top w:w="0" w:type="dxa"/>
              <w:left w:w="62" w:type="dxa"/>
              <w:bottom w:w="0" w:type="dxa"/>
              <w:right w:w="62" w:type="dxa"/>
            </w:tcMar>
          </w:tcPr>
          <w:p w:rsidR="00000000" w:rsidRPr="009E2E79" w:rsidP="009E2E79">
            <w:pPr>
              <w:pStyle w:val="ListBullet"/>
            </w:pPr>
            <w:r w:rsidRPr="009E2E79">
              <w:t>auction facilities and equipment</w:t>
            </w:r>
          </w:p>
          <w:p w:rsidR="00000000" w:rsidRPr="009E2E79" w:rsidP="009E2E79">
            <w:pPr>
              <w:pStyle w:val="ListBullet"/>
            </w:pPr>
            <w:r w:rsidRPr="009E2E79">
              <w:t>distractions</w:t>
            </w:r>
          </w:p>
          <w:p w:rsidR="00000000" w:rsidRPr="009E2E79" w:rsidP="009E2E79">
            <w:pPr>
              <w:pStyle w:val="ListBullet"/>
            </w:pPr>
            <w:r w:rsidRPr="009E2E79">
              <w:t>hazards</w:t>
            </w:r>
          </w:p>
          <w:p w:rsidR="00000000" w:rsidP="009E2E79">
            <w:pPr>
              <w:pStyle w:val="ListBullet"/>
              <w:rPr>
                <w:lang w:val="en-NZ"/>
              </w:rPr>
            </w:pPr>
            <w:r w:rsidRPr="009E2E79">
              <w:t>security.</w:t>
            </w:r>
          </w:p>
        </w:tc>
      </w:tr>
      <w:tr w:rsidTr="00564FAF">
        <w:tblPrEx>
          <w:tblW w:w="0" w:type="auto"/>
          <w:tblLayout w:type="fixed"/>
          <w:tblCellMar>
            <w:left w:w="62" w:type="dxa"/>
            <w:right w:w="62" w:type="dxa"/>
          </w:tblCellMar>
          <w:tblLook w:val="0000"/>
        </w:tblPrEx>
        <w:tc>
          <w:tcPr>
            <w:tcW w:w="2966" w:type="dxa"/>
            <w:tcBorders>
              <w:top w:val="nil"/>
              <w:left w:val="nil"/>
              <w:bottom w:val="nil"/>
              <w:right w:val="nil"/>
            </w:tcBorders>
            <w:tcMar>
              <w:top w:w="0" w:type="dxa"/>
              <w:left w:w="62" w:type="dxa"/>
              <w:bottom w:w="0" w:type="dxa"/>
              <w:right w:w="62" w:type="dxa"/>
            </w:tcMar>
          </w:tcPr>
          <w:p w:rsidR="00000000" w:rsidP="009E2E79">
            <w:pPr>
              <w:pStyle w:val="BodyText"/>
              <w:rPr>
                <w:lang w:val="en-NZ"/>
              </w:rPr>
            </w:pPr>
            <w:r w:rsidRPr="009E2E79">
              <w:rPr>
                <w:rStyle w:val="BoldandItalics"/>
              </w:rPr>
              <w:t>Terms and conditions of sale</w:t>
            </w:r>
            <w:r w:rsidRPr="009E2E79">
              <w:t xml:space="preserve"> may include:</w:t>
            </w:r>
          </w:p>
        </w:tc>
        <w:tc>
          <w:tcPr>
            <w:tcW w:w="5782" w:type="dxa"/>
            <w:tcBorders>
              <w:top w:val="nil"/>
              <w:left w:val="nil"/>
              <w:bottom w:val="nil"/>
              <w:right w:val="nil"/>
            </w:tcBorders>
            <w:tcMar>
              <w:top w:w="0" w:type="dxa"/>
              <w:left w:w="62" w:type="dxa"/>
              <w:bottom w:w="0" w:type="dxa"/>
              <w:right w:w="62" w:type="dxa"/>
            </w:tcMar>
          </w:tcPr>
          <w:p w:rsidR="00000000" w:rsidRPr="009E2E79" w:rsidP="009E2E79">
            <w:pPr>
              <w:pStyle w:val="ListBullet"/>
            </w:pPr>
            <w:r w:rsidRPr="009E2E79">
              <w:t>buying orders</w:t>
            </w:r>
          </w:p>
          <w:p w:rsidR="00000000" w:rsidRPr="009E2E79" w:rsidP="009E2E79">
            <w:pPr>
              <w:pStyle w:val="ListBullet"/>
            </w:pPr>
            <w:r w:rsidRPr="009E2E79">
              <w:t>catalogues</w:t>
            </w:r>
          </w:p>
          <w:p w:rsidR="00000000" w:rsidRPr="009E2E79" w:rsidP="009E2E79">
            <w:pPr>
              <w:pStyle w:val="ListBullet"/>
            </w:pPr>
            <w:r w:rsidRPr="009E2E79">
              <w:t>health</w:t>
            </w:r>
          </w:p>
          <w:p w:rsidR="00000000" w:rsidRPr="009E2E79" w:rsidP="009E2E79">
            <w:pPr>
              <w:pStyle w:val="ListBullet"/>
            </w:pPr>
            <w:r w:rsidRPr="009E2E79">
              <w:t>inspections</w:t>
            </w:r>
          </w:p>
          <w:p w:rsidR="00000000" w:rsidRPr="009E2E79" w:rsidP="009E2E79">
            <w:pPr>
              <w:pStyle w:val="ListBullet"/>
            </w:pPr>
            <w:r w:rsidRPr="009E2E79">
              <w:t>insurance</w:t>
            </w:r>
          </w:p>
          <w:p w:rsidR="00000000" w:rsidRPr="009E2E79" w:rsidP="009E2E79">
            <w:pPr>
              <w:pStyle w:val="ListBullet"/>
            </w:pPr>
            <w:r w:rsidRPr="009E2E79">
              <w:t>payment</w:t>
            </w:r>
          </w:p>
          <w:p w:rsidR="00000000" w:rsidRPr="009E2E79" w:rsidP="009E2E79">
            <w:pPr>
              <w:pStyle w:val="ListBullet"/>
            </w:pPr>
            <w:r w:rsidRPr="009E2E79">
              <w:t>registration delivery</w:t>
            </w:r>
          </w:p>
          <w:p w:rsidR="00000000" w:rsidRPr="009E2E79" w:rsidP="009E2E79">
            <w:pPr>
              <w:pStyle w:val="ListBullet"/>
            </w:pPr>
            <w:r w:rsidRPr="009E2E79">
              <w:t>telephone bidding</w:t>
            </w:r>
          </w:p>
          <w:p w:rsidR="00000000" w:rsidP="009E2E79">
            <w:pPr>
              <w:pStyle w:val="ListBullet"/>
              <w:rPr>
                <w:lang w:val="en-NZ"/>
              </w:rPr>
            </w:pPr>
            <w:r w:rsidRPr="009E2E79">
              <w:t>transport.</w:t>
            </w:r>
          </w:p>
        </w:tc>
      </w:tr>
      <w:tr w:rsidTr="00564FAF">
        <w:tblPrEx>
          <w:tblW w:w="0" w:type="auto"/>
          <w:tblLayout w:type="fixed"/>
          <w:tblCellMar>
            <w:left w:w="62" w:type="dxa"/>
            <w:right w:w="62" w:type="dxa"/>
          </w:tblCellMar>
          <w:tblLook w:val="0000"/>
        </w:tblPrEx>
        <w:tc>
          <w:tcPr>
            <w:tcW w:w="2966" w:type="dxa"/>
            <w:tcBorders>
              <w:top w:val="nil"/>
              <w:left w:val="nil"/>
              <w:bottom w:val="nil"/>
              <w:right w:val="nil"/>
            </w:tcBorders>
            <w:tcMar>
              <w:top w:w="0" w:type="dxa"/>
              <w:left w:w="62" w:type="dxa"/>
              <w:bottom w:w="0" w:type="dxa"/>
              <w:right w:w="62" w:type="dxa"/>
            </w:tcMar>
          </w:tcPr>
          <w:p w:rsidR="00000000" w:rsidP="009E2E79">
            <w:pPr>
              <w:pStyle w:val="BodyText"/>
              <w:rPr>
                <w:lang w:val="en-NZ"/>
              </w:rPr>
            </w:pPr>
            <w:r w:rsidRPr="009E2E79">
              <w:rPr>
                <w:rStyle w:val="BoldandItalics"/>
              </w:rPr>
              <w:t>Livestock</w:t>
            </w:r>
            <w:r w:rsidRPr="009E2E79">
              <w:t xml:space="preserve"> may include:</w:t>
            </w:r>
          </w:p>
        </w:tc>
        <w:tc>
          <w:tcPr>
            <w:tcW w:w="5782" w:type="dxa"/>
            <w:tcBorders>
              <w:top w:val="nil"/>
              <w:left w:val="nil"/>
              <w:bottom w:val="nil"/>
              <w:right w:val="nil"/>
            </w:tcBorders>
            <w:tcMar>
              <w:top w:w="0" w:type="dxa"/>
              <w:left w:w="62" w:type="dxa"/>
              <w:bottom w:w="0" w:type="dxa"/>
              <w:right w:w="62" w:type="dxa"/>
            </w:tcMar>
          </w:tcPr>
          <w:p w:rsidR="00000000" w:rsidRPr="009E2E79" w:rsidP="009E2E79">
            <w:pPr>
              <w:pStyle w:val="ListBullet"/>
            </w:pPr>
            <w:r w:rsidRPr="009E2E79">
              <w:t>alpacas</w:t>
            </w:r>
          </w:p>
          <w:p w:rsidR="00000000" w:rsidRPr="009E2E79" w:rsidP="009E2E79">
            <w:pPr>
              <w:pStyle w:val="ListBullet"/>
            </w:pPr>
            <w:r w:rsidRPr="009E2E79">
              <w:t>cattle</w:t>
            </w:r>
          </w:p>
          <w:p w:rsidR="00000000" w:rsidRPr="009E2E79" w:rsidP="009E2E79">
            <w:pPr>
              <w:pStyle w:val="ListBullet"/>
            </w:pPr>
            <w:r w:rsidRPr="009E2E79">
              <w:t>deer</w:t>
            </w:r>
          </w:p>
          <w:p w:rsidR="00000000" w:rsidRPr="009E2E79" w:rsidP="009E2E79">
            <w:pPr>
              <w:pStyle w:val="ListBullet"/>
            </w:pPr>
            <w:r w:rsidRPr="009E2E79">
              <w:t>goats</w:t>
            </w:r>
          </w:p>
          <w:p w:rsidR="00000000" w:rsidRPr="009E2E79" w:rsidP="009E2E79">
            <w:pPr>
              <w:pStyle w:val="ListBullet"/>
            </w:pPr>
            <w:r w:rsidRPr="009E2E79">
              <w:t>horses</w:t>
            </w:r>
          </w:p>
          <w:p w:rsidR="00000000" w:rsidRPr="009E2E79" w:rsidP="009E2E79">
            <w:pPr>
              <w:pStyle w:val="ListBullet"/>
            </w:pPr>
            <w:r w:rsidRPr="009E2E79">
              <w:t>ostriches</w:t>
            </w:r>
          </w:p>
          <w:p w:rsidR="00000000" w:rsidRPr="009E2E79" w:rsidP="009E2E79">
            <w:pPr>
              <w:pStyle w:val="ListBullet"/>
            </w:pPr>
            <w:r w:rsidRPr="009E2E79">
              <w:t>pigs</w:t>
            </w:r>
          </w:p>
          <w:p w:rsidR="00000000" w:rsidP="009E2E79">
            <w:pPr>
              <w:pStyle w:val="ListBullet"/>
              <w:rPr>
                <w:lang w:val="en-NZ"/>
              </w:rPr>
            </w:pPr>
            <w:r w:rsidRPr="009E2E79">
              <w:t>sheep.</w:t>
            </w:r>
          </w:p>
        </w:tc>
      </w:tr>
      <w:tr w:rsidTr="00564FAF">
        <w:tblPrEx>
          <w:tblW w:w="0" w:type="auto"/>
          <w:tblLayout w:type="fixed"/>
          <w:tblCellMar>
            <w:left w:w="62" w:type="dxa"/>
            <w:right w:w="62" w:type="dxa"/>
          </w:tblCellMar>
          <w:tblLook w:val="0000"/>
        </w:tblPrEx>
        <w:tc>
          <w:tcPr>
            <w:tcW w:w="2966" w:type="dxa"/>
            <w:tcBorders>
              <w:top w:val="nil"/>
              <w:left w:val="nil"/>
              <w:bottom w:val="nil"/>
              <w:right w:val="nil"/>
            </w:tcBorders>
            <w:tcMar>
              <w:top w:w="0" w:type="dxa"/>
              <w:left w:w="62" w:type="dxa"/>
              <w:bottom w:w="0" w:type="dxa"/>
              <w:right w:w="62" w:type="dxa"/>
            </w:tcMar>
          </w:tcPr>
          <w:p w:rsidR="00000000" w:rsidP="009E2E79">
            <w:pPr>
              <w:pStyle w:val="BodyText"/>
              <w:rPr>
                <w:lang w:val="en-NZ"/>
              </w:rPr>
            </w:pPr>
            <w:r w:rsidRPr="009E2E79">
              <w:rPr>
                <w:rStyle w:val="BoldandItalics"/>
              </w:rPr>
              <w:t>Description</w:t>
            </w:r>
            <w:r w:rsidRPr="009E2E79">
              <w:t xml:space="preserve"> may include:</w:t>
            </w:r>
          </w:p>
        </w:tc>
        <w:tc>
          <w:tcPr>
            <w:tcW w:w="5782" w:type="dxa"/>
            <w:tcBorders>
              <w:top w:val="nil"/>
              <w:left w:val="nil"/>
              <w:bottom w:val="nil"/>
              <w:right w:val="nil"/>
            </w:tcBorders>
            <w:tcMar>
              <w:top w:w="0" w:type="dxa"/>
              <w:left w:w="62" w:type="dxa"/>
              <w:bottom w:w="0" w:type="dxa"/>
              <w:right w:w="62" w:type="dxa"/>
            </w:tcMar>
          </w:tcPr>
          <w:p w:rsidR="00000000" w:rsidRPr="009E2E79" w:rsidP="009E2E79">
            <w:pPr>
              <w:pStyle w:val="ListBullet"/>
            </w:pPr>
            <w:r w:rsidRPr="009E2E79">
              <w:t>age</w:t>
            </w:r>
          </w:p>
          <w:p w:rsidR="00000000" w:rsidRPr="009E2E79" w:rsidP="009E2E79">
            <w:pPr>
              <w:pStyle w:val="ListBullet"/>
            </w:pPr>
            <w:r w:rsidRPr="009E2E79">
              <w:t>bloodlines</w:t>
            </w:r>
          </w:p>
          <w:p w:rsidR="00000000" w:rsidRPr="009E2E79" w:rsidP="009E2E79">
            <w:pPr>
              <w:pStyle w:val="ListBullet"/>
            </w:pPr>
            <w:r w:rsidRPr="009E2E79">
              <w:t>breeding and fattening background</w:t>
            </w:r>
          </w:p>
          <w:p w:rsidR="00000000" w:rsidRPr="009E2E79" w:rsidP="009E2E79">
            <w:pPr>
              <w:pStyle w:val="ListBullet"/>
            </w:pPr>
            <w:r w:rsidRPr="009E2E79">
              <w:t>district of origin</w:t>
            </w:r>
          </w:p>
          <w:p w:rsidR="00000000" w:rsidRPr="009E2E79" w:rsidP="009E2E79">
            <w:pPr>
              <w:pStyle w:val="ListBullet"/>
            </w:pPr>
            <w:r w:rsidRPr="009E2E79">
              <w:t>pregnancy status</w:t>
            </w:r>
          </w:p>
          <w:p w:rsidR="00000000" w:rsidRPr="009E2E79" w:rsidP="009E2E79">
            <w:pPr>
              <w:pStyle w:val="ListBullet"/>
            </w:pPr>
            <w:r w:rsidRPr="009E2E79">
              <w:t>sex</w:t>
            </w:r>
          </w:p>
          <w:p w:rsidR="00000000" w:rsidP="009E2E79">
            <w:pPr>
              <w:pStyle w:val="ListBullet"/>
              <w:rPr>
                <w:lang w:val="en-NZ"/>
              </w:rPr>
            </w:pPr>
            <w:r w:rsidRPr="009E2E79">
              <w:t>weight.</w:t>
            </w:r>
          </w:p>
        </w:tc>
      </w:tr>
      <w:tr w:rsidTr="00564FAF">
        <w:tblPrEx>
          <w:tblW w:w="0" w:type="auto"/>
          <w:tblLayout w:type="fixed"/>
          <w:tblCellMar>
            <w:left w:w="62" w:type="dxa"/>
            <w:right w:w="62" w:type="dxa"/>
          </w:tblCellMar>
          <w:tblLook w:val="0000"/>
        </w:tblPrEx>
        <w:tc>
          <w:tcPr>
            <w:tcW w:w="2966" w:type="dxa"/>
            <w:tcBorders>
              <w:top w:val="nil"/>
              <w:left w:val="nil"/>
              <w:bottom w:val="nil"/>
              <w:right w:val="nil"/>
            </w:tcBorders>
            <w:tcMar>
              <w:top w:w="0" w:type="dxa"/>
              <w:left w:w="62" w:type="dxa"/>
              <w:bottom w:w="0" w:type="dxa"/>
              <w:right w:w="62" w:type="dxa"/>
            </w:tcMar>
          </w:tcPr>
          <w:p w:rsidR="00000000" w:rsidP="009E2E79">
            <w:pPr>
              <w:pStyle w:val="BodyText"/>
              <w:rPr>
                <w:lang w:val="en-NZ"/>
              </w:rPr>
            </w:pPr>
            <w:r w:rsidRPr="009E2E79">
              <w:rPr>
                <w:rStyle w:val="BoldandItalics"/>
              </w:rPr>
              <w:t>Sale details</w:t>
            </w:r>
            <w:r w:rsidRPr="009E2E79">
              <w:t xml:space="preserve"> must include:</w:t>
            </w:r>
          </w:p>
        </w:tc>
        <w:tc>
          <w:tcPr>
            <w:tcW w:w="5782" w:type="dxa"/>
            <w:tcBorders>
              <w:top w:val="nil"/>
              <w:left w:val="nil"/>
              <w:bottom w:val="nil"/>
              <w:right w:val="nil"/>
            </w:tcBorders>
            <w:tcMar>
              <w:top w:w="0" w:type="dxa"/>
              <w:left w:w="62" w:type="dxa"/>
              <w:bottom w:w="0" w:type="dxa"/>
              <w:right w:w="62" w:type="dxa"/>
            </w:tcMar>
          </w:tcPr>
          <w:p w:rsidR="00000000" w:rsidRPr="009E2E79" w:rsidP="009E2E79">
            <w:pPr>
              <w:pStyle w:val="ListBullet"/>
            </w:pPr>
            <w:r w:rsidRPr="009E2E79">
              <w:t>description of livestock</w:t>
            </w:r>
          </w:p>
          <w:p w:rsidR="00000000" w:rsidRPr="009E2E79" w:rsidP="009E2E79">
            <w:pPr>
              <w:pStyle w:val="ListBullet"/>
            </w:pPr>
            <w:r w:rsidRPr="009E2E79">
              <w:t>number sold</w:t>
            </w:r>
          </w:p>
          <w:p w:rsidR="00000000" w:rsidRPr="009E2E79" w:rsidP="009E2E79">
            <w:pPr>
              <w:pStyle w:val="ListBullet"/>
            </w:pPr>
            <w:r w:rsidRPr="009E2E79">
              <w:t>name of seller</w:t>
            </w:r>
          </w:p>
          <w:p w:rsidR="00000000" w:rsidRPr="009E2E79" w:rsidP="009E2E79">
            <w:pPr>
              <w:pStyle w:val="ListBullet"/>
            </w:pPr>
            <w:r w:rsidRPr="009E2E79">
              <w:t>name of buyer</w:t>
            </w:r>
          </w:p>
          <w:p w:rsidR="00000000" w:rsidRPr="009E2E79" w:rsidP="009E2E79">
            <w:pPr>
              <w:pStyle w:val="ListBullet"/>
            </w:pPr>
            <w:r w:rsidRPr="009E2E79">
              <w:t>price</w:t>
            </w:r>
          </w:p>
          <w:p w:rsidR="00000000" w:rsidRPr="009E2E79" w:rsidP="009E2E79">
            <w:pPr>
              <w:pStyle w:val="ListBullet"/>
            </w:pPr>
            <w:r w:rsidRPr="009E2E79">
              <w:t>sex of livestock</w:t>
            </w:r>
          </w:p>
          <w:p w:rsidR="00000000" w:rsidP="009E2E79">
            <w:pPr>
              <w:pStyle w:val="ListBullet"/>
              <w:rPr>
                <w:lang w:val="en-NZ"/>
              </w:rPr>
            </w:pPr>
            <w:r w:rsidRPr="009E2E79">
              <w:t>weight.</w:t>
            </w:r>
          </w:p>
        </w:tc>
      </w:tr>
      <w:tr w:rsidTr="00564FAF">
        <w:tblPrEx>
          <w:tblW w:w="0" w:type="auto"/>
          <w:tblLayout w:type="fixed"/>
          <w:tblCellMar>
            <w:left w:w="62" w:type="dxa"/>
            <w:right w:w="62" w:type="dxa"/>
          </w:tblCellMar>
          <w:tblLook w:val="0000"/>
        </w:tblPrEx>
        <w:tc>
          <w:tcPr>
            <w:tcW w:w="2966" w:type="dxa"/>
            <w:tcBorders>
              <w:top w:val="nil"/>
              <w:left w:val="nil"/>
              <w:bottom w:val="nil"/>
              <w:right w:val="nil"/>
            </w:tcBorders>
            <w:tcMar>
              <w:top w:w="0" w:type="dxa"/>
              <w:left w:w="62" w:type="dxa"/>
              <w:bottom w:w="0" w:type="dxa"/>
              <w:right w:w="62" w:type="dxa"/>
            </w:tcMar>
          </w:tcPr>
          <w:p w:rsidR="00000000" w:rsidP="009E2E79">
            <w:pPr>
              <w:pStyle w:val="BodyText"/>
              <w:rPr>
                <w:lang w:val="en-NZ"/>
              </w:rPr>
            </w:pPr>
            <w:r w:rsidRPr="009E2E79">
              <w:rPr>
                <w:rStyle w:val="BoldandItalics"/>
              </w:rPr>
              <w:t>Buyers</w:t>
            </w:r>
            <w:r w:rsidRPr="009E2E79">
              <w:t xml:space="preserve"> may include:</w:t>
            </w:r>
          </w:p>
        </w:tc>
        <w:tc>
          <w:tcPr>
            <w:tcW w:w="5782" w:type="dxa"/>
            <w:tcBorders>
              <w:top w:val="nil"/>
              <w:left w:val="nil"/>
              <w:bottom w:val="nil"/>
              <w:right w:val="nil"/>
            </w:tcBorders>
            <w:tcMar>
              <w:top w:w="0" w:type="dxa"/>
              <w:left w:w="62" w:type="dxa"/>
              <w:bottom w:w="0" w:type="dxa"/>
              <w:right w:w="62" w:type="dxa"/>
            </w:tcMar>
          </w:tcPr>
          <w:p w:rsidR="00000000" w:rsidRPr="009E2E79" w:rsidP="009E2E79">
            <w:pPr>
              <w:pStyle w:val="ListBullet"/>
            </w:pPr>
            <w:r w:rsidRPr="009E2E79">
              <w:t>agents</w:t>
            </w:r>
          </w:p>
          <w:p w:rsidR="00000000" w:rsidRPr="009E2E79" w:rsidP="009E2E79">
            <w:pPr>
              <w:pStyle w:val="ListBullet"/>
            </w:pPr>
            <w:r w:rsidRPr="009E2E79">
              <w:t>exporters</w:t>
            </w:r>
          </w:p>
          <w:p w:rsidR="00000000" w:rsidRPr="009E2E79" w:rsidP="009E2E79">
            <w:pPr>
              <w:pStyle w:val="ListBullet"/>
            </w:pPr>
            <w:r w:rsidRPr="009E2E79">
              <w:t>feedlot operators</w:t>
            </w:r>
          </w:p>
          <w:p w:rsidR="00000000" w:rsidRPr="009E2E79" w:rsidP="009E2E79">
            <w:pPr>
              <w:pStyle w:val="ListBullet"/>
            </w:pPr>
            <w:r w:rsidRPr="009E2E79">
              <w:t>individuals</w:t>
            </w:r>
          </w:p>
          <w:p w:rsidR="00000000" w:rsidRPr="009E2E79" w:rsidP="009E2E79">
            <w:pPr>
              <w:pStyle w:val="ListBullet"/>
            </w:pPr>
            <w:r w:rsidRPr="009E2E79">
              <w:t>processors</w:t>
            </w:r>
          </w:p>
          <w:p w:rsidR="00000000" w:rsidP="009E2E79">
            <w:pPr>
              <w:pStyle w:val="ListBullet"/>
              <w:rPr>
                <w:lang w:val="en-NZ"/>
              </w:rPr>
            </w:pPr>
            <w:r w:rsidRPr="009E2E79">
              <w:t>supermarket chains.</w:t>
            </w:r>
          </w:p>
        </w:tc>
      </w:tr>
      <w:tr w:rsidTr="00564FAF">
        <w:tblPrEx>
          <w:tblW w:w="0" w:type="auto"/>
          <w:tblLayout w:type="fixed"/>
          <w:tblCellMar>
            <w:left w:w="62" w:type="dxa"/>
            <w:right w:w="62" w:type="dxa"/>
          </w:tblCellMar>
          <w:tblLook w:val="0000"/>
        </w:tblPrEx>
        <w:tc>
          <w:tcPr>
            <w:tcW w:w="2966" w:type="dxa"/>
            <w:tcBorders>
              <w:top w:val="nil"/>
              <w:left w:val="nil"/>
              <w:bottom w:val="nil"/>
              <w:right w:val="nil"/>
            </w:tcBorders>
            <w:tcMar>
              <w:top w:w="0" w:type="dxa"/>
              <w:left w:w="62" w:type="dxa"/>
              <w:bottom w:w="0" w:type="dxa"/>
              <w:right w:w="62" w:type="dxa"/>
            </w:tcMar>
          </w:tcPr>
          <w:p w:rsidR="00000000" w:rsidP="009E2E79">
            <w:pPr>
              <w:pStyle w:val="BodyText"/>
              <w:rPr>
                <w:lang w:val="en-NZ"/>
              </w:rPr>
            </w:pPr>
            <w:r w:rsidRPr="009E2E79">
              <w:rPr>
                <w:rStyle w:val="BoldandItalics"/>
              </w:rPr>
              <w:t>Purchase details</w:t>
            </w:r>
            <w:r w:rsidRPr="009E2E79">
              <w:t xml:space="preserve"> may include:</w:t>
            </w:r>
          </w:p>
        </w:tc>
        <w:tc>
          <w:tcPr>
            <w:tcW w:w="5782" w:type="dxa"/>
            <w:tcBorders>
              <w:top w:val="nil"/>
              <w:left w:val="nil"/>
              <w:bottom w:val="nil"/>
              <w:right w:val="nil"/>
            </w:tcBorders>
            <w:tcMar>
              <w:top w:w="0" w:type="dxa"/>
              <w:left w:w="62" w:type="dxa"/>
              <w:bottom w:w="0" w:type="dxa"/>
              <w:right w:w="62" w:type="dxa"/>
            </w:tcMar>
          </w:tcPr>
          <w:p w:rsidR="00000000" w:rsidRPr="009E2E79" w:rsidP="009E2E79">
            <w:pPr>
              <w:pStyle w:val="ListBullet"/>
            </w:pPr>
            <w:r w:rsidRPr="009E2E79">
              <w:t>name of purchaser</w:t>
            </w:r>
          </w:p>
          <w:p w:rsidR="00000000" w:rsidRPr="009E2E79" w:rsidP="009E2E79">
            <w:pPr>
              <w:pStyle w:val="ListBullet"/>
            </w:pPr>
            <w:r w:rsidRPr="009E2E79">
              <w:t>number purchased</w:t>
            </w:r>
          </w:p>
          <w:p w:rsidR="00000000" w:rsidRPr="009E2E79" w:rsidP="009E2E79">
            <w:pPr>
              <w:pStyle w:val="ListBullet"/>
            </w:pPr>
            <w:r w:rsidRPr="009E2E79">
              <w:t>pen number</w:t>
            </w:r>
          </w:p>
          <w:p w:rsidR="00000000" w:rsidRPr="009E2E79" w:rsidP="009E2E79">
            <w:pPr>
              <w:pStyle w:val="ListBullet"/>
            </w:pPr>
            <w:r w:rsidRPr="009E2E79">
              <w:t>price</w:t>
            </w:r>
          </w:p>
          <w:p w:rsidR="00000000" w:rsidP="009E2E79">
            <w:pPr>
              <w:pStyle w:val="ListBullet"/>
              <w:rPr>
                <w:lang w:val="en-NZ"/>
              </w:rPr>
            </w:pPr>
            <w:r w:rsidRPr="009E2E79">
              <w:t>weight.</w:t>
            </w:r>
          </w:p>
        </w:tc>
      </w:tr>
      <w:tr w:rsidTr="00564FAF">
        <w:tblPrEx>
          <w:tblW w:w="0" w:type="auto"/>
          <w:tblLayout w:type="fixed"/>
          <w:tblCellMar>
            <w:left w:w="62" w:type="dxa"/>
            <w:right w:w="62" w:type="dxa"/>
          </w:tblCellMar>
          <w:tblLook w:val="0000"/>
        </w:tblPrEx>
        <w:tc>
          <w:tcPr>
            <w:tcW w:w="2966" w:type="dxa"/>
            <w:tcBorders>
              <w:top w:val="nil"/>
              <w:left w:val="nil"/>
              <w:bottom w:val="nil"/>
              <w:right w:val="nil"/>
            </w:tcBorders>
            <w:tcMar>
              <w:top w:w="0" w:type="dxa"/>
              <w:left w:w="62" w:type="dxa"/>
              <w:bottom w:w="0" w:type="dxa"/>
              <w:right w:w="62" w:type="dxa"/>
            </w:tcMar>
          </w:tcPr>
          <w:p w:rsidR="00000000" w:rsidP="009E2E79">
            <w:pPr>
              <w:pStyle w:val="BodyText"/>
              <w:rPr>
                <w:lang w:val="en-NZ"/>
              </w:rPr>
            </w:pPr>
            <w:r w:rsidRPr="009E2E79">
              <w:rPr>
                <w:rStyle w:val="BoldandItalics"/>
              </w:rPr>
              <w:t>Post</w:t>
            </w:r>
            <w:r w:rsidRPr="009E2E79">
              <w:t>-</w:t>
            </w:r>
            <w:r w:rsidRPr="009E2E79">
              <w:rPr>
                <w:rStyle w:val="BoldandItalics"/>
              </w:rPr>
              <w:t>sales summary</w:t>
            </w:r>
            <w:r w:rsidRPr="009E2E79">
              <w:t xml:space="preserve"> may include:</w:t>
            </w:r>
          </w:p>
        </w:tc>
        <w:tc>
          <w:tcPr>
            <w:tcW w:w="5782" w:type="dxa"/>
            <w:tcBorders>
              <w:top w:val="nil"/>
              <w:left w:val="nil"/>
              <w:bottom w:val="nil"/>
              <w:right w:val="nil"/>
            </w:tcBorders>
            <w:tcMar>
              <w:top w:w="0" w:type="dxa"/>
              <w:left w:w="62" w:type="dxa"/>
              <w:bottom w:w="0" w:type="dxa"/>
              <w:right w:w="62" w:type="dxa"/>
            </w:tcMar>
          </w:tcPr>
          <w:p w:rsidR="00000000" w:rsidRPr="009E2E79" w:rsidP="009E2E79">
            <w:pPr>
              <w:pStyle w:val="ListBullet"/>
            </w:pPr>
            <w:r w:rsidRPr="009E2E79">
              <w:t xml:space="preserve">accreditation information </w:t>
            </w:r>
          </w:p>
          <w:p w:rsidR="00000000" w:rsidRPr="009E2E79" w:rsidP="009E2E79">
            <w:pPr>
              <w:pStyle w:val="ListBullet"/>
            </w:pPr>
            <w:r w:rsidRPr="009E2E79">
              <w:t xml:space="preserve">breed and where raised </w:t>
            </w:r>
          </w:p>
          <w:p w:rsidR="00000000" w:rsidRPr="009E2E79" w:rsidP="009E2E79">
            <w:pPr>
              <w:pStyle w:val="ListBullet"/>
            </w:pPr>
            <w:r w:rsidRPr="009E2E79">
              <w:t>history of chemical treatment and exposure to chemicals</w:t>
            </w:r>
          </w:p>
          <w:p w:rsidR="00000000" w:rsidRPr="009E2E79" w:rsidP="009E2E79">
            <w:pPr>
              <w:pStyle w:val="ListBullet"/>
            </w:pPr>
            <w:r w:rsidRPr="009E2E79">
              <w:t>names and addresses of sellers</w:t>
            </w:r>
          </w:p>
          <w:p w:rsidR="00000000" w:rsidRPr="009E2E79" w:rsidP="009E2E79">
            <w:pPr>
              <w:pStyle w:val="ListBullet"/>
            </w:pPr>
            <w:r w:rsidRPr="009E2E79">
              <w:t>NLIS device</w:t>
            </w:r>
          </w:p>
          <w:p w:rsidR="00000000" w:rsidRPr="009E2E79" w:rsidP="009E2E79">
            <w:pPr>
              <w:pStyle w:val="ListBullet"/>
            </w:pPr>
            <w:r w:rsidRPr="009E2E79">
              <w:t>period of ownership if not bred on seller's property</w:t>
            </w:r>
          </w:p>
          <w:p w:rsidR="00000000" w:rsidRPr="009E2E79" w:rsidP="009E2E79">
            <w:pPr>
              <w:pStyle w:val="ListBullet"/>
            </w:pPr>
            <w:r w:rsidRPr="009E2E79">
              <w:t>stockfeeds used.</w:t>
            </w:r>
          </w:p>
        </w:tc>
      </w:tr>
    </w:tbl>
    <w:p w:rsidR="00564FAF" w:rsidP="009E2E79">
      <w:pPr>
        <w:pStyle w:val="BodyText"/>
      </w:pPr>
    </w:p>
    <w:p w:rsidR="00564FAF" w:rsidP="009E2E79">
      <w:pPr>
        <w:pStyle w:val="BodyText"/>
      </w:pPr>
    </w:p>
    <w:p w:rsidR="00000000" w:rsidRPr="009E2E79" w:rsidP="009E2E79">
      <w:pPr>
        <w:pStyle w:val="Heading1"/>
      </w:pPr>
      <w:bookmarkStart w:id="12" w:name="O_201071"/>
      <w:bookmarkEnd w:id="12"/>
      <w:r w:rsidRPr="009E2E79">
        <w:t>Unit Sector(s)</w:t>
      </w:r>
    </w:p>
    <w:tbl>
      <w:tblPr>
        <w:tblW w:w="0" w:type="auto"/>
        <w:tblLayout w:type="fixed"/>
        <w:tblCellMar>
          <w:left w:w="62" w:type="dxa"/>
          <w:right w:w="62" w:type="dxa"/>
        </w:tblCellMar>
        <w:tblLook w:val="0000"/>
      </w:tblPr>
      <w:tblGrid>
        <w:gridCol w:w="2936"/>
        <w:gridCol w:w="5480"/>
      </w:tblGrid>
      <w:tr w:rsidTr="00564FAF">
        <w:tblPrEx>
          <w:tblW w:w="0" w:type="auto"/>
          <w:tblLayout w:type="fixed"/>
          <w:tblCellMar>
            <w:left w:w="62" w:type="dxa"/>
            <w:right w:w="62" w:type="dxa"/>
          </w:tblCellMar>
          <w:tblLook w:val="0000"/>
        </w:tblPrEx>
        <w:trPr>
          <w:tblHeader/>
        </w:trPr>
        <w:tc>
          <w:tcPr>
            <w:tcW w:w="2936" w:type="dxa"/>
            <w:tcBorders>
              <w:top w:val="nil"/>
              <w:left w:val="nil"/>
              <w:bottom w:val="nil"/>
              <w:right w:val="nil"/>
            </w:tcBorders>
            <w:tcMar>
              <w:top w:w="0" w:type="dxa"/>
              <w:left w:w="62" w:type="dxa"/>
              <w:bottom w:w="0" w:type="dxa"/>
              <w:right w:w="62" w:type="dxa"/>
            </w:tcMar>
          </w:tcPr>
          <w:p w:rsidR="00000000" w:rsidP="009E2E79">
            <w:pPr>
              <w:pStyle w:val="BodyText"/>
              <w:rPr>
                <w:lang w:val="en-NZ"/>
              </w:rPr>
            </w:pPr>
            <w:r w:rsidRPr="009E2E79">
              <w:rPr>
                <w:rStyle w:val="SpecialBold"/>
              </w:rPr>
              <w:t>Unit sector</w:t>
            </w:r>
          </w:p>
        </w:tc>
        <w:tc>
          <w:tcPr>
            <w:tcW w:w="5480" w:type="dxa"/>
            <w:tcBorders>
              <w:top w:val="nil"/>
              <w:left w:val="nil"/>
              <w:bottom w:val="nil"/>
              <w:right w:val="nil"/>
            </w:tcBorders>
            <w:tcMar>
              <w:top w:w="0" w:type="dxa"/>
              <w:left w:w="62" w:type="dxa"/>
              <w:bottom w:w="0" w:type="dxa"/>
              <w:right w:w="62" w:type="dxa"/>
            </w:tcMar>
          </w:tcPr>
          <w:p w:rsidR="00000000" w:rsidRPr="009E2E79" w:rsidP="009E2E79">
            <w:pPr>
              <w:pStyle w:val="BodyText"/>
            </w:pPr>
            <w:r w:rsidRPr="009E2E79">
              <w:t>Property development, sales and management</w:t>
            </w:r>
          </w:p>
        </w:tc>
      </w:tr>
    </w:tbl>
    <w:p w:rsidR="00564FAF" w:rsidP="009E2E79">
      <w:pPr>
        <w:pStyle w:val="BodyText"/>
      </w:pPr>
    </w:p>
    <w:p w:rsidR="00564FAF" w:rsidP="009E2E79">
      <w:pPr>
        <w:pStyle w:val="BodyText"/>
      </w:pPr>
    </w:p>
    <w:p w:rsidR="00000000" w:rsidRPr="009E2E79" w:rsidP="009E2E79">
      <w:pPr>
        <w:pStyle w:val="Heading1"/>
      </w:pPr>
      <w:bookmarkStart w:id="13" w:name="O_201070"/>
      <w:bookmarkEnd w:id="13"/>
      <w:r w:rsidRPr="009E2E79">
        <w:t>Competency field</w:t>
      </w:r>
    </w:p>
    <w:tbl>
      <w:tblPr>
        <w:tblW w:w="0" w:type="auto"/>
        <w:tblLayout w:type="fixed"/>
        <w:tblCellMar>
          <w:left w:w="62" w:type="dxa"/>
          <w:right w:w="62" w:type="dxa"/>
        </w:tblCellMar>
        <w:tblLook w:val="0000"/>
      </w:tblPr>
      <w:tblGrid>
        <w:gridCol w:w="2936"/>
        <w:gridCol w:w="5480"/>
      </w:tblGrid>
      <w:tr w:rsidTr="00564FAF">
        <w:tblPrEx>
          <w:tblW w:w="0" w:type="auto"/>
          <w:tblLayout w:type="fixed"/>
          <w:tblCellMar>
            <w:left w:w="62" w:type="dxa"/>
            <w:right w:w="62" w:type="dxa"/>
          </w:tblCellMar>
          <w:tblLook w:val="0000"/>
        </w:tblPrEx>
        <w:trPr>
          <w:tblHeader/>
        </w:trPr>
        <w:tc>
          <w:tcPr>
            <w:tcW w:w="2936" w:type="dxa"/>
            <w:tcBorders>
              <w:top w:val="nil"/>
              <w:left w:val="nil"/>
              <w:bottom w:val="nil"/>
              <w:right w:val="nil"/>
            </w:tcBorders>
            <w:tcMar>
              <w:top w:w="0" w:type="dxa"/>
              <w:left w:w="62" w:type="dxa"/>
              <w:bottom w:w="0" w:type="dxa"/>
              <w:right w:w="62" w:type="dxa"/>
            </w:tcMar>
          </w:tcPr>
          <w:p w:rsidR="00000000" w:rsidP="009E2E79">
            <w:pPr>
              <w:pStyle w:val="BodyText"/>
              <w:rPr>
                <w:lang w:val="en-NZ"/>
              </w:rPr>
            </w:pPr>
            <w:r w:rsidRPr="009E2E79">
              <w:rPr>
                <w:rStyle w:val="SpecialBold"/>
              </w:rPr>
              <w:t>Competency field</w:t>
            </w:r>
          </w:p>
        </w:tc>
        <w:tc>
          <w:tcPr>
            <w:tcW w:w="5480" w:type="dxa"/>
            <w:tcBorders>
              <w:top w:val="nil"/>
              <w:left w:val="nil"/>
              <w:bottom w:val="nil"/>
              <w:right w:val="nil"/>
            </w:tcBorders>
            <w:tcMar>
              <w:top w:w="0" w:type="dxa"/>
              <w:left w:w="62" w:type="dxa"/>
              <w:bottom w:w="0" w:type="dxa"/>
              <w:right w:w="62" w:type="dxa"/>
            </w:tcMar>
          </w:tcPr>
          <w:p w:rsidR="00000000" w:rsidRPr="009E2E79" w:rsidP="009E2E79">
            <w:pPr>
              <w:pStyle w:val="BodyText"/>
            </w:pPr>
            <w:r w:rsidRPr="009E2E79">
              <w:t>Stock and station agency</w:t>
            </w:r>
          </w:p>
        </w:tc>
      </w:tr>
    </w:tbl>
    <w:p w:rsidR="00564FAF" w:rsidP="009E2E79">
      <w:pPr>
        <w:pStyle w:val="BodyText"/>
      </w:pPr>
    </w:p>
    <w:p w:rsidR="00564FAF" w:rsidP="009E2E79">
      <w:pPr>
        <w:pStyle w:val="BodyText"/>
      </w:pPr>
    </w:p>
    <w:p w:rsidR="00000000" w:rsidRPr="009E2E79" w:rsidP="009E2E79"/>
    <w:sectPr w:rsidSect="009E2E7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E7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64FAF" w:rsidP="00564FA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E7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FAF" w:rsidP="009E2E7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564FAF" w:rsidP="009E2E7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564FAF" w:rsidP="009E2E7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E7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64FAF" w:rsidP="00564FA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E7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FAF" w:rsidP="009E2E79">
    <w:pPr>
      <w:pStyle w:val="Header"/>
      <w:framePr w:wrap="around"/>
    </w:pPr>
    <w:r>
      <w:fldChar w:fldCharType="begin"/>
    </w:r>
    <w:r>
      <w:instrText xml:space="preserve"> TITLE   \* MERGEFORMAT </w:instrText>
    </w:r>
    <w:r>
      <w:fldChar w:fldCharType="separate"/>
    </w:r>
    <w:r>
      <w:t>CPPDSM4039A Conduct livestock sale by auction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64FAF" w:rsidP="009E2E7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838B8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7580C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CD809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2E7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E2E79"/>
    <w:pPr>
      <w:spacing w:before="360" w:after="60"/>
      <w:outlineLvl w:val="0"/>
    </w:pPr>
    <w:rPr>
      <w:sz w:val="32"/>
    </w:rPr>
  </w:style>
  <w:style w:type="paragraph" w:styleId="Heading2">
    <w:name w:val="heading 2"/>
    <w:basedOn w:val="HeadingBase"/>
    <w:next w:val="BodyText"/>
    <w:link w:val="Heading2Char"/>
    <w:qFormat/>
    <w:rsid w:val="009E2E79"/>
    <w:pPr>
      <w:keepLines/>
      <w:spacing w:before="240" w:after="120"/>
      <w:outlineLvl w:val="1"/>
    </w:pPr>
    <w:rPr>
      <w:sz w:val="28"/>
      <w:szCs w:val="40"/>
    </w:rPr>
  </w:style>
  <w:style w:type="paragraph" w:styleId="Heading3">
    <w:name w:val="heading 3"/>
    <w:basedOn w:val="HeadingBase"/>
    <w:next w:val="BodyText"/>
    <w:link w:val="Heading3Char"/>
    <w:qFormat/>
    <w:rsid w:val="009E2E79"/>
    <w:pPr>
      <w:spacing w:before="180" w:after="120"/>
      <w:outlineLvl w:val="2"/>
    </w:pPr>
    <w:rPr>
      <w:spacing w:val="-10"/>
      <w:kern w:val="32"/>
    </w:rPr>
  </w:style>
  <w:style w:type="paragraph" w:styleId="Heading4">
    <w:name w:val="heading 4"/>
    <w:basedOn w:val="HeadingBase"/>
    <w:next w:val="BodyText"/>
    <w:link w:val="Heading4Char"/>
    <w:qFormat/>
    <w:rsid w:val="009E2E79"/>
    <w:pPr>
      <w:spacing w:before="160" w:after="120"/>
      <w:outlineLvl w:val="3"/>
    </w:pPr>
    <w:rPr>
      <w:sz w:val="22"/>
    </w:rPr>
  </w:style>
  <w:style w:type="paragraph" w:styleId="Heading5">
    <w:name w:val="heading 5"/>
    <w:basedOn w:val="HeadingBase"/>
    <w:next w:val="Normal"/>
    <w:link w:val="Heading5Char"/>
    <w:qFormat/>
    <w:rsid w:val="009E2E79"/>
    <w:pPr>
      <w:spacing w:before="80"/>
      <w:outlineLvl w:val="4"/>
    </w:pPr>
    <w:rPr>
      <w:color w:val="918585"/>
      <w:sz w:val="20"/>
    </w:rPr>
  </w:style>
  <w:style w:type="paragraph" w:styleId="Heading6">
    <w:name w:val="heading 6"/>
    <w:basedOn w:val="HeadingBase"/>
    <w:next w:val="Normal"/>
    <w:link w:val="Heading6Char"/>
    <w:qFormat/>
    <w:rsid w:val="009E2E79"/>
    <w:pPr>
      <w:spacing w:before="60"/>
      <w:outlineLvl w:val="5"/>
    </w:pPr>
    <w:rPr>
      <w:color w:val="918585"/>
      <w:sz w:val="20"/>
    </w:rPr>
  </w:style>
  <w:style w:type="paragraph" w:styleId="Heading7">
    <w:name w:val="heading 7"/>
    <w:basedOn w:val="Normal"/>
    <w:next w:val="Normal"/>
    <w:link w:val="Heading7Char"/>
    <w:qFormat/>
    <w:rsid w:val="009E2E79"/>
    <w:pPr>
      <w:ind w:left="720"/>
      <w:outlineLvl w:val="6"/>
    </w:pPr>
    <w:rPr>
      <w:i/>
    </w:rPr>
  </w:style>
  <w:style w:type="paragraph" w:styleId="Heading8">
    <w:name w:val="heading 8"/>
    <w:basedOn w:val="Normal"/>
    <w:next w:val="Normal"/>
    <w:link w:val="Heading8Char"/>
    <w:qFormat/>
    <w:rsid w:val="009E2E79"/>
    <w:pPr>
      <w:ind w:left="720"/>
      <w:outlineLvl w:val="7"/>
    </w:pPr>
    <w:rPr>
      <w:i/>
    </w:rPr>
  </w:style>
  <w:style w:type="paragraph" w:styleId="Heading9">
    <w:name w:val="heading 9"/>
    <w:basedOn w:val="Normal"/>
    <w:next w:val="Normal"/>
    <w:link w:val="Heading9Char"/>
    <w:qFormat/>
    <w:rsid w:val="009E2E79"/>
    <w:pPr>
      <w:ind w:left="720"/>
      <w:outlineLvl w:val="8"/>
    </w:pPr>
    <w:rPr>
      <w:i/>
    </w:rPr>
  </w:style>
  <w:style w:type="character" w:default="1" w:styleId="DefaultParagraphFont">
    <w:name w:val="Default Paragraph Font"/>
    <w:uiPriority w:val="1"/>
    <w:unhideWhenUsed/>
    <w:rsid w:val="009E2E7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E2E79"/>
  </w:style>
  <w:style w:type="character" w:customStyle="1" w:styleId="Heading1Char">
    <w:name w:val="Heading 1 Char"/>
    <w:basedOn w:val="DefaultParagraphFont"/>
    <w:link w:val="Heading1"/>
    <w:rsid w:val="009E2E79"/>
    <w:rPr>
      <w:rFonts w:ascii="Times New Roman" w:eastAsia="Times New Roman" w:hAnsi="Times New Roman" w:cs="Times New Roman"/>
      <w:b/>
      <w:sz w:val="32"/>
      <w:szCs w:val="20"/>
      <w:lang w:eastAsia="en-US"/>
    </w:rPr>
  </w:style>
  <w:style w:type="paragraph" w:styleId="BodyText">
    <w:name w:val="Body Text"/>
    <w:basedOn w:val="Normal"/>
    <w:link w:val="BodyTextChar"/>
    <w:rsid w:val="009E2E7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E2E79"/>
    <w:rPr>
      <w:rFonts w:ascii="Times New Roman" w:eastAsia="Times New Roman" w:hAnsi="Times New Roman" w:cs="Times New Roman"/>
      <w:sz w:val="24"/>
      <w:lang w:val="en-US" w:eastAsia="en-US"/>
    </w:rPr>
  </w:style>
  <w:style w:type="paragraph" w:styleId="Footer">
    <w:name w:val="footer"/>
    <w:basedOn w:val="Normal"/>
    <w:link w:val="FooterChar"/>
    <w:rsid w:val="009E2E7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E2E79"/>
    <w:rPr>
      <w:rFonts w:ascii="Times New Roman" w:eastAsia="Times New Roman" w:hAnsi="Times New Roman" w:cs="Times New Roman"/>
      <w:sz w:val="16"/>
      <w:lang w:val="en-US" w:eastAsia="en-US"/>
    </w:rPr>
  </w:style>
  <w:style w:type="paragraph" w:styleId="List">
    <w:name w:val="List"/>
    <w:basedOn w:val="BodyText"/>
    <w:next w:val="BodyText"/>
    <w:rsid w:val="009E2E79"/>
    <w:pPr>
      <w:tabs>
        <w:tab w:val="left" w:pos="340"/>
      </w:tabs>
      <w:spacing w:before="60" w:after="60"/>
      <w:ind w:left="340" w:hanging="340"/>
    </w:pPr>
  </w:style>
  <w:style w:type="paragraph" w:styleId="ListBullet">
    <w:name w:val="List Bullet"/>
    <w:basedOn w:val="List"/>
    <w:rsid w:val="009E2E79"/>
    <w:pPr>
      <w:numPr>
        <w:numId w:val="13"/>
      </w:numPr>
      <w:tabs>
        <w:tab w:val="clear" w:pos="340"/>
      </w:tabs>
      <w:spacing w:before="40" w:after="40"/>
    </w:pPr>
  </w:style>
  <w:style w:type="character" w:customStyle="1" w:styleId="SpecialBold">
    <w:name w:val="Special Bold"/>
    <w:basedOn w:val="DefaultParagraphFont"/>
    <w:rsid w:val="009E2E79"/>
    <w:rPr>
      <w:b/>
      <w:spacing w:val="0"/>
    </w:rPr>
  </w:style>
  <w:style w:type="paragraph" w:styleId="ListBullet2">
    <w:name w:val="List Bullet 2"/>
    <w:basedOn w:val="List2"/>
    <w:rsid w:val="009E2E79"/>
    <w:pPr>
      <w:numPr>
        <w:numId w:val="14"/>
      </w:numPr>
      <w:tabs>
        <w:tab w:val="clear" w:pos="680"/>
      </w:tabs>
    </w:pPr>
  </w:style>
  <w:style w:type="paragraph" w:styleId="Header">
    <w:name w:val="header"/>
    <w:basedOn w:val="Normal"/>
    <w:link w:val="HeaderChar"/>
    <w:rsid w:val="009E2E7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E2E7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E2E79"/>
    <w:pPr>
      <w:spacing w:before="240" w:after="120"/>
      <w:outlineLvl w:val="0"/>
    </w:pPr>
    <w:rPr>
      <w:rFonts w:ascii="Times New Roman" w:hAnsi="Times New Roman"/>
      <w:b/>
      <w:sz w:val="28"/>
    </w:rPr>
  </w:style>
  <w:style w:type="paragraph" w:customStyle="1" w:styleId="AllowPageBreak">
    <w:name w:val="AllowPageBreak"/>
    <w:rsid w:val="009E2E7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E2E79"/>
    <w:pPr>
      <w:tabs>
        <w:tab w:val="left" w:pos="680"/>
      </w:tabs>
      <w:spacing w:before="60" w:after="60"/>
      <w:ind w:left="680" w:hanging="340"/>
    </w:pPr>
  </w:style>
  <w:style w:type="character" w:customStyle="1" w:styleId="BoldandItalics">
    <w:name w:val="Bold and Italics"/>
    <w:qFormat/>
    <w:rsid w:val="009E2E79"/>
    <w:rPr>
      <w:b/>
      <w:i/>
      <w:u w:val="none"/>
    </w:rPr>
  </w:style>
  <w:style w:type="character" w:customStyle="1" w:styleId="Heading2Char">
    <w:name w:val="Heading 2 Char"/>
    <w:basedOn w:val="DefaultParagraphFont"/>
    <w:link w:val="Heading2"/>
    <w:rsid w:val="009E2E7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E2E7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E2E7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E2E7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E2E7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E2E7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E2E7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E2E79"/>
    <w:rPr>
      <w:rFonts w:ascii="Courier New" w:eastAsia="Times New Roman" w:hAnsi="Courier New" w:cs="Times New Roman"/>
      <w:i/>
      <w:szCs w:val="20"/>
      <w:lang w:val="en-US" w:eastAsia="en-US"/>
    </w:rPr>
  </w:style>
  <w:style w:type="paragraph" w:customStyle="1" w:styleId="HeadingBase">
    <w:name w:val="Heading Base"/>
    <w:rsid w:val="009E2E7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E2E79"/>
    <w:pPr>
      <w:tabs>
        <w:tab w:val="right" w:leader="dot" w:pos="9072"/>
      </w:tabs>
      <w:ind w:left="567"/>
    </w:pPr>
    <w:rPr>
      <w:szCs w:val="22"/>
    </w:rPr>
  </w:style>
  <w:style w:type="paragraph" w:customStyle="1" w:styleId="TOCBase">
    <w:name w:val="TOC Base"/>
    <w:rsid w:val="009E2E7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E2E79"/>
    <w:pPr>
      <w:tabs>
        <w:tab w:val="right" w:leader="dot" w:pos="9072"/>
      </w:tabs>
      <w:spacing w:before="40" w:after="40"/>
      <w:ind w:left="284"/>
    </w:pPr>
    <w:rPr>
      <w:rFonts w:ascii="Times New Roman" w:hAnsi="Times New Roman"/>
    </w:rPr>
  </w:style>
  <w:style w:type="paragraph" w:styleId="TOC1">
    <w:name w:val="toc 1"/>
    <w:basedOn w:val="TOCBase"/>
    <w:next w:val="Normal"/>
    <w:rsid w:val="009E2E7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E2E79"/>
    <w:pPr>
      <w:spacing w:before="5040"/>
      <w:jc w:val="center"/>
    </w:pPr>
    <w:rPr>
      <w:sz w:val="48"/>
      <w:szCs w:val="72"/>
      <w:lang w:val="en-US"/>
    </w:rPr>
  </w:style>
  <w:style w:type="character" w:customStyle="1" w:styleId="TitleChar">
    <w:name w:val="Title Char"/>
    <w:basedOn w:val="DefaultParagraphFont"/>
    <w:link w:val="Title"/>
    <w:rsid w:val="009E2E7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E2E79"/>
    <w:pPr>
      <w:tabs>
        <w:tab w:val="left" w:pos="3600"/>
        <w:tab w:val="left" w:pos="3958"/>
      </w:tabs>
    </w:pPr>
  </w:style>
  <w:style w:type="paragraph" w:customStyle="1" w:styleId="Note">
    <w:name w:val="Note"/>
    <w:basedOn w:val="BodyText"/>
    <w:rsid w:val="009E2E7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E2E79"/>
    <w:pPr>
      <w:framePr w:wrap="auto" w:hAnchor="text" w:y="6049"/>
    </w:pPr>
    <w:rPr>
      <w:color w:val="000000"/>
      <w:sz w:val="40"/>
    </w:rPr>
  </w:style>
  <w:style w:type="paragraph" w:customStyle="1" w:styleId="TOCTitle">
    <w:name w:val="TOCTitle"/>
    <w:basedOn w:val="Heading1"/>
    <w:rsid w:val="009E2E79"/>
    <w:pPr>
      <w:spacing w:after="240"/>
      <w:jc w:val="center"/>
      <w:outlineLvl w:val="9"/>
    </w:pPr>
    <w:rPr>
      <w:caps/>
    </w:rPr>
  </w:style>
  <w:style w:type="paragraph" w:customStyle="1" w:styleId="Version">
    <w:name w:val="Version"/>
    <w:rsid w:val="009E2E7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E2E79"/>
    <w:pPr>
      <w:keepNext w:val="0"/>
      <w:tabs>
        <w:tab w:val="right" w:pos="4176"/>
      </w:tabs>
      <w:ind w:left="198" w:hanging="198"/>
    </w:pPr>
    <w:rPr>
      <w:rFonts w:ascii="Garamond" w:hAnsi="Garamond"/>
    </w:rPr>
  </w:style>
  <w:style w:type="paragraph" w:styleId="IndexHeading">
    <w:name w:val="index heading"/>
    <w:basedOn w:val="Normal"/>
    <w:next w:val="Index1"/>
    <w:semiHidden/>
    <w:rsid w:val="009E2E79"/>
    <w:pPr>
      <w:spacing w:before="120" w:after="120"/>
    </w:pPr>
    <w:rPr>
      <w:rFonts w:ascii="Arial" w:hAnsi="Arial"/>
      <w:b/>
      <w:color w:val="918585"/>
      <w:sz w:val="24"/>
    </w:rPr>
  </w:style>
  <w:style w:type="paragraph" w:customStyle="1" w:styleId="Chapter">
    <w:name w:val="Chapter"/>
    <w:basedOn w:val="Normal"/>
    <w:rsid w:val="009E2E79"/>
    <w:pPr>
      <w:spacing w:before="240"/>
    </w:pPr>
    <w:rPr>
      <w:rFonts w:ascii="Times New Roman" w:hAnsi="Times New Roman"/>
      <w:smallCaps/>
      <w:spacing w:val="80"/>
      <w:sz w:val="28"/>
    </w:rPr>
  </w:style>
  <w:style w:type="paragraph" w:customStyle="1" w:styleId="InChapter">
    <w:name w:val="InChapter"/>
    <w:basedOn w:val="Heading3"/>
    <w:rsid w:val="009E2E79"/>
    <w:pPr>
      <w:spacing w:after="240"/>
      <w:outlineLvl w:val="9"/>
    </w:pPr>
    <w:rPr>
      <w:noProof/>
    </w:rPr>
  </w:style>
  <w:style w:type="paragraph" w:styleId="Index2">
    <w:name w:val="index 2"/>
    <w:basedOn w:val="Normal"/>
    <w:next w:val="Normal"/>
    <w:semiHidden/>
    <w:rsid w:val="009E2E79"/>
    <w:pPr>
      <w:tabs>
        <w:tab w:val="right" w:pos="4176"/>
      </w:tabs>
      <w:ind w:left="568" w:hanging="284"/>
    </w:pPr>
    <w:rPr>
      <w:rFonts w:ascii="Garamond" w:hAnsi="Garamond"/>
    </w:rPr>
  </w:style>
  <w:style w:type="paragraph" w:customStyle="1" w:styleId="Byline">
    <w:name w:val="Byline"/>
    <w:rsid w:val="009E2E7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E2E79"/>
    <w:pPr>
      <w:tabs>
        <w:tab w:val="clear" w:pos="3600"/>
        <w:tab w:val="clear" w:pos="3958"/>
      </w:tabs>
      <w:jc w:val="right"/>
    </w:pPr>
  </w:style>
  <w:style w:type="character" w:styleId="Emphasis">
    <w:name w:val="Emphasis"/>
    <w:basedOn w:val="DefaultParagraphFont"/>
    <w:qFormat/>
    <w:rsid w:val="009E2E79"/>
    <w:rPr>
      <w:i/>
    </w:rPr>
  </w:style>
  <w:style w:type="paragraph" w:styleId="Caption">
    <w:name w:val="caption"/>
    <w:basedOn w:val="BodyText"/>
    <w:next w:val="Normal"/>
    <w:qFormat/>
    <w:rsid w:val="009E2E79"/>
    <w:pPr>
      <w:framePr w:w="2268" w:hSpace="181" w:vSpace="181" w:wrap="around" w:vAnchor="text" w:hAnchor="page" w:x="1135" w:y="285" w:anchorLock="1"/>
    </w:pPr>
    <w:rPr>
      <w:i/>
    </w:rPr>
  </w:style>
  <w:style w:type="paragraph" w:customStyle="1" w:styleId="MiniTOCTitle">
    <w:name w:val="MiniTOCTitle"/>
    <w:basedOn w:val="Heading4"/>
    <w:rsid w:val="009E2E79"/>
    <w:pPr>
      <w:spacing w:before="240"/>
      <w:outlineLvl w:val="9"/>
    </w:pPr>
    <w:rPr>
      <w:noProof/>
      <w:sz w:val="24"/>
    </w:rPr>
  </w:style>
  <w:style w:type="paragraph" w:customStyle="1" w:styleId="MiniTOCItem">
    <w:name w:val="MiniTOCItem"/>
    <w:basedOn w:val="ListBullet"/>
    <w:rsid w:val="009E2E79"/>
    <w:pPr>
      <w:numPr>
        <w:numId w:val="0"/>
      </w:numPr>
      <w:tabs>
        <w:tab w:val="right" w:leader="dot" w:pos="6521"/>
      </w:tabs>
      <w:spacing w:before="0" w:after="0"/>
    </w:pPr>
  </w:style>
  <w:style w:type="paragraph" w:customStyle="1" w:styleId="TOFTitle">
    <w:name w:val="TOFTitle"/>
    <w:basedOn w:val="TOCTitle"/>
    <w:rsid w:val="009E2E79"/>
  </w:style>
  <w:style w:type="paragraph" w:styleId="TableofFigures">
    <w:name w:val="table of figures"/>
    <w:basedOn w:val="Normal"/>
    <w:next w:val="Normal"/>
    <w:semiHidden/>
    <w:rsid w:val="009E2E79"/>
    <w:pPr>
      <w:tabs>
        <w:tab w:val="right" w:leader="dot" w:pos="9072"/>
      </w:tabs>
      <w:ind w:left="970" w:hanging="403"/>
    </w:pPr>
    <w:rPr>
      <w:rFonts w:ascii="Times New Roman" w:hAnsi="Times New Roman"/>
      <w:b/>
    </w:rPr>
  </w:style>
  <w:style w:type="paragraph" w:styleId="ListNumber">
    <w:name w:val="List Number"/>
    <w:basedOn w:val="List"/>
    <w:rsid w:val="009E2E79"/>
    <w:pPr>
      <w:numPr>
        <w:numId w:val="11"/>
      </w:numPr>
    </w:pPr>
  </w:style>
  <w:style w:type="character" w:customStyle="1" w:styleId="WingdingSymbols">
    <w:name w:val="Wingding Symbols"/>
    <w:rsid w:val="009E2E79"/>
    <w:rPr>
      <w:rFonts w:ascii="Wingdings" w:hAnsi="Wingdings"/>
    </w:rPr>
  </w:style>
  <w:style w:type="paragraph" w:customStyle="1" w:styleId="TableHeading">
    <w:name w:val="Table Heading"/>
    <w:basedOn w:val="HeadingBase"/>
    <w:rsid w:val="009E2E79"/>
    <w:pPr>
      <w:keepLines/>
      <w:pBdr>
        <w:bottom w:val="single" w:sz="6" w:space="1" w:color="918585"/>
      </w:pBdr>
      <w:spacing w:before="240"/>
    </w:pPr>
  </w:style>
  <w:style w:type="character" w:customStyle="1" w:styleId="HotSpot">
    <w:name w:val="HotSpot"/>
    <w:rsid w:val="009E2E79"/>
    <w:rPr>
      <w:color w:val="0033CC"/>
      <w:u w:val="none"/>
    </w:rPr>
  </w:style>
  <w:style w:type="paragraph" w:customStyle="1" w:styleId="BodyTextRight">
    <w:name w:val="Body Text Right"/>
    <w:basedOn w:val="BodyText"/>
    <w:rsid w:val="009E2E79"/>
    <w:pPr>
      <w:spacing w:before="0" w:after="0"/>
      <w:jc w:val="right"/>
    </w:pPr>
  </w:style>
  <w:style w:type="paragraph" w:styleId="Index3">
    <w:name w:val="index 3"/>
    <w:basedOn w:val="ListNumber2"/>
    <w:next w:val="Normal"/>
    <w:semiHidden/>
    <w:rsid w:val="009E2E79"/>
    <w:pPr>
      <w:numPr>
        <w:numId w:val="0"/>
      </w:numPr>
      <w:tabs>
        <w:tab w:val="right" w:leader="dot" w:pos="4176"/>
      </w:tabs>
    </w:pPr>
  </w:style>
  <w:style w:type="paragraph" w:styleId="ListNumber2">
    <w:name w:val="List Number 2"/>
    <w:basedOn w:val="List2"/>
    <w:rsid w:val="009E2E79"/>
    <w:pPr>
      <w:numPr>
        <w:numId w:val="10"/>
      </w:numPr>
      <w:tabs>
        <w:tab w:val="clear" w:pos="1060"/>
      </w:tabs>
    </w:pPr>
  </w:style>
  <w:style w:type="paragraph" w:customStyle="1" w:styleId="MarginNote">
    <w:name w:val="Margin Note"/>
    <w:basedOn w:val="BodyText"/>
    <w:rsid w:val="009E2E7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E2E7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E2E7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E2E79"/>
    <w:rPr>
      <w:sz w:val="32"/>
    </w:rPr>
  </w:style>
  <w:style w:type="paragraph" w:customStyle="1" w:styleId="HeadingProcedure">
    <w:name w:val="Heading Procedure"/>
    <w:basedOn w:val="HeadingBase"/>
    <w:next w:val="Normal"/>
    <w:rsid w:val="009E2E79"/>
    <w:pPr>
      <w:tabs>
        <w:tab w:val="left" w:pos="0"/>
      </w:tabs>
      <w:spacing w:before="120" w:after="60"/>
    </w:pPr>
    <w:rPr>
      <w:i/>
      <w:color w:val="918585"/>
      <w:sz w:val="22"/>
    </w:rPr>
  </w:style>
  <w:style w:type="paragraph" w:customStyle="1" w:styleId="TableBodyText">
    <w:name w:val="Table Body Text"/>
    <w:basedOn w:val="BodyText"/>
    <w:rsid w:val="009E2E79"/>
    <w:pPr>
      <w:spacing w:before="60" w:after="60"/>
    </w:pPr>
  </w:style>
  <w:style w:type="paragraph" w:styleId="ListContinue">
    <w:name w:val="List Continue"/>
    <w:basedOn w:val="List"/>
    <w:rsid w:val="009E2E79"/>
    <w:pPr>
      <w:ind w:firstLine="0"/>
    </w:pPr>
  </w:style>
  <w:style w:type="paragraph" w:customStyle="1" w:styleId="ListNote">
    <w:name w:val="List Note"/>
    <w:basedOn w:val="List"/>
    <w:rsid w:val="009E2E79"/>
    <w:pPr>
      <w:pBdr>
        <w:top w:val="single" w:sz="6" w:space="2" w:color="918585"/>
        <w:bottom w:val="single" w:sz="6" w:space="2" w:color="918585"/>
      </w:pBdr>
      <w:tabs>
        <w:tab w:val="left" w:pos="1021"/>
      </w:tabs>
      <w:ind w:firstLine="0"/>
    </w:pPr>
  </w:style>
  <w:style w:type="paragraph" w:customStyle="1" w:styleId="Warning">
    <w:name w:val="Warning"/>
    <w:basedOn w:val="BodyText"/>
    <w:rsid w:val="009E2E79"/>
    <w:pPr>
      <w:shd w:val="clear" w:color="auto" w:fill="D9D9D9"/>
      <w:tabs>
        <w:tab w:val="left" w:pos="992"/>
      </w:tabs>
      <w:ind w:left="119" w:right="119"/>
    </w:pPr>
    <w:rPr>
      <w:sz w:val="20"/>
    </w:rPr>
  </w:style>
  <w:style w:type="paragraph" w:customStyle="1" w:styleId="MarginIcons">
    <w:name w:val="Margin Icons"/>
    <w:basedOn w:val="BodyText"/>
    <w:rsid w:val="009E2E7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E2E79"/>
    <w:rPr>
      <w:rFonts w:ascii="Courier New" w:hAnsi="Courier New"/>
    </w:rPr>
  </w:style>
  <w:style w:type="paragraph" w:customStyle="1" w:styleId="NoteBullet">
    <w:name w:val="Note Bullet"/>
    <w:basedOn w:val="Note"/>
    <w:rsid w:val="009E2E79"/>
    <w:pPr>
      <w:tabs>
        <w:tab w:val="clear" w:pos="680"/>
      </w:tabs>
      <w:spacing w:before="60" w:after="60"/>
    </w:pPr>
  </w:style>
  <w:style w:type="paragraph" w:customStyle="1" w:styleId="SubHeading2">
    <w:name w:val="SubHeading2"/>
    <w:basedOn w:val="HeadingBase"/>
    <w:rsid w:val="009E2E79"/>
    <w:pPr>
      <w:spacing w:before="240" w:after="60"/>
    </w:pPr>
    <w:rPr>
      <w:sz w:val="20"/>
    </w:rPr>
  </w:style>
  <w:style w:type="paragraph" w:customStyle="1" w:styleId="SubHeading1">
    <w:name w:val="SubHeading1"/>
    <w:basedOn w:val="HeadingBase"/>
    <w:rsid w:val="009E2E79"/>
    <w:pPr>
      <w:spacing w:before="240" w:after="60"/>
    </w:pPr>
    <w:rPr>
      <w:color w:val="918585"/>
      <w:sz w:val="22"/>
    </w:rPr>
  </w:style>
  <w:style w:type="paragraph" w:customStyle="1" w:styleId="SideHeading">
    <w:name w:val="Side Heading"/>
    <w:basedOn w:val="HeadingBase"/>
    <w:rsid w:val="009E2E7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E2E79"/>
    <w:pPr>
      <w:numPr>
        <w:numId w:val="12"/>
      </w:numPr>
    </w:pPr>
  </w:style>
  <w:style w:type="paragraph" w:styleId="PlainText">
    <w:name w:val="Plain Text"/>
    <w:basedOn w:val="Normal"/>
    <w:link w:val="PlainTextChar"/>
    <w:rsid w:val="009E2E79"/>
    <w:rPr>
      <w:sz w:val="20"/>
    </w:rPr>
  </w:style>
  <w:style w:type="character" w:customStyle="1" w:styleId="PlainTextChar">
    <w:name w:val="Plain Text Char"/>
    <w:basedOn w:val="DefaultParagraphFont"/>
    <w:link w:val="PlainText"/>
    <w:rsid w:val="009E2E7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E2E79"/>
    <w:rPr>
      <w:b/>
      <w:smallCaps/>
    </w:rPr>
  </w:style>
  <w:style w:type="paragraph" w:customStyle="1" w:styleId="TableListNumber">
    <w:name w:val="Table List Number"/>
    <w:basedOn w:val="ListNumber"/>
    <w:rsid w:val="009E2E79"/>
    <w:pPr>
      <w:numPr>
        <w:numId w:val="0"/>
      </w:numPr>
    </w:pPr>
  </w:style>
  <w:style w:type="paragraph" w:styleId="TOC4">
    <w:name w:val="toc 4"/>
    <w:basedOn w:val="TOCBase"/>
    <w:next w:val="Normal"/>
    <w:semiHidden/>
    <w:rsid w:val="009E2E79"/>
    <w:pPr>
      <w:tabs>
        <w:tab w:val="right" w:leader="dot" w:pos="9071"/>
      </w:tabs>
      <w:ind w:left="1701"/>
    </w:pPr>
  </w:style>
  <w:style w:type="paragraph" w:customStyle="1" w:styleId="ListAlpha">
    <w:name w:val="List Alpha"/>
    <w:basedOn w:val="List"/>
    <w:rsid w:val="009E2E79"/>
    <w:pPr>
      <w:numPr>
        <w:numId w:val="9"/>
      </w:numPr>
    </w:pPr>
  </w:style>
  <w:style w:type="paragraph" w:customStyle="1" w:styleId="ListAlpha2">
    <w:name w:val="List Alpha 2"/>
    <w:basedOn w:val="List2"/>
    <w:rsid w:val="009E2E79"/>
    <w:pPr>
      <w:numPr>
        <w:numId w:val="8"/>
      </w:numPr>
    </w:pPr>
  </w:style>
  <w:style w:type="paragraph" w:styleId="List3">
    <w:name w:val="List 3"/>
    <w:basedOn w:val="BodyText"/>
    <w:rsid w:val="009E2E79"/>
    <w:pPr>
      <w:tabs>
        <w:tab w:val="left" w:pos="1021"/>
      </w:tabs>
      <w:spacing w:before="60" w:after="60"/>
      <w:ind w:left="1020" w:hanging="340"/>
    </w:pPr>
  </w:style>
  <w:style w:type="paragraph" w:styleId="List4">
    <w:name w:val="List 4"/>
    <w:basedOn w:val="BodyText"/>
    <w:rsid w:val="009E2E79"/>
    <w:pPr>
      <w:tabs>
        <w:tab w:val="left" w:pos="1361"/>
      </w:tabs>
      <w:spacing w:before="60" w:after="60"/>
      <w:ind w:left="1361" w:hanging="340"/>
    </w:pPr>
  </w:style>
  <w:style w:type="paragraph" w:styleId="List5">
    <w:name w:val="List 5"/>
    <w:basedOn w:val="BodyText"/>
    <w:rsid w:val="009E2E79"/>
    <w:pPr>
      <w:tabs>
        <w:tab w:val="left" w:pos="1701"/>
      </w:tabs>
      <w:spacing w:before="60" w:after="60"/>
      <w:ind w:left="1701" w:hanging="340"/>
    </w:pPr>
  </w:style>
  <w:style w:type="paragraph" w:styleId="ListBullet3">
    <w:name w:val="List Bullet 3"/>
    <w:basedOn w:val="List3"/>
    <w:rsid w:val="009E2E79"/>
    <w:pPr>
      <w:numPr>
        <w:numId w:val="15"/>
      </w:numPr>
      <w:tabs>
        <w:tab w:val="clear" w:pos="1021"/>
      </w:tabs>
      <w:ind w:left="1037" w:hanging="357"/>
    </w:pPr>
  </w:style>
  <w:style w:type="paragraph" w:styleId="ListBullet4">
    <w:name w:val="List Bullet 4"/>
    <w:basedOn w:val="List4"/>
    <w:rsid w:val="009E2E79"/>
    <w:pPr>
      <w:numPr>
        <w:numId w:val="3"/>
      </w:numPr>
    </w:pPr>
  </w:style>
  <w:style w:type="paragraph" w:styleId="ListBullet5">
    <w:name w:val="List Bullet 5"/>
    <w:basedOn w:val="List5"/>
    <w:rsid w:val="009E2E79"/>
    <w:pPr>
      <w:numPr>
        <w:numId w:val="4"/>
      </w:numPr>
    </w:pPr>
  </w:style>
  <w:style w:type="paragraph" w:styleId="ListContinue2">
    <w:name w:val="List Continue 2"/>
    <w:basedOn w:val="List2"/>
    <w:rsid w:val="009E2E79"/>
    <w:pPr>
      <w:ind w:firstLine="0"/>
    </w:pPr>
  </w:style>
  <w:style w:type="paragraph" w:styleId="ListContinue3">
    <w:name w:val="List Continue 3"/>
    <w:basedOn w:val="List3"/>
    <w:rsid w:val="009E2E79"/>
    <w:pPr>
      <w:ind w:left="1021" w:firstLine="0"/>
    </w:pPr>
  </w:style>
  <w:style w:type="paragraph" w:styleId="ListContinue4">
    <w:name w:val="List Continue 4"/>
    <w:basedOn w:val="List4"/>
    <w:rsid w:val="009E2E79"/>
    <w:pPr>
      <w:ind w:firstLine="0"/>
    </w:pPr>
  </w:style>
  <w:style w:type="paragraph" w:styleId="ListContinue5">
    <w:name w:val="List Continue 5"/>
    <w:basedOn w:val="List5"/>
    <w:rsid w:val="009E2E79"/>
    <w:pPr>
      <w:ind w:firstLine="0"/>
    </w:pPr>
  </w:style>
  <w:style w:type="paragraph" w:styleId="ListNumber3">
    <w:name w:val="List Number 3"/>
    <w:basedOn w:val="List3"/>
    <w:rsid w:val="009E2E79"/>
    <w:pPr>
      <w:numPr>
        <w:numId w:val="5"/>
      </w:numPr>
    </w:pPr>
  </w:style>
  <w:style w:type="paragraph" w:styleId="ListNumber4">
    <w:name w:val="List Number 4"/>
    <w:basedOn w:val="List4"/>
    <w:rsid w:val="009E2E79"/>
    <w:pPr>
      <w:numPr>
        <w:numId w:val="6"/>
      </w:numPr>
    </w:pPr>
  </w:style>
  <w:style w:type="paragraph" w:styleId="ListNumber5">
    <w:name w:val="List Number 5"/>
    <w:basedOn w:val="List5"/>
    <w:rsid w:val="009E2E79"/>
    <w:pPr>
      <w:numPr>
        <w:numId w:val="7"/>
      </w:numPr>
    </w:pPr>
  </w:style>
  <w:style w:type="paragraph" w:styleId="BlockText">
    <w:name w:val="Block Text"/>
    <w:basedOn w:val="Normal"/>
    <w:rsid w:val="009E2E79"/>
    <w:pPr>
      <w:spacing w:after="120"/>
      <w:ind w:left="1440" w:right="1440"/>
    </w:pPr>
  </w:style>
  <w:style w:type="character" w:customStyle="1" w:styleId="Subscript">
    <w:name w:val="Subscript"/>
    <w:basedOn w:val="DefaultParagraphFont"/>
    <w:rsid w:val="009E2E79"/>
    <w:rPr>
      <w:sz w:val="16"/>
      <w:vertAlign w:val="subscript"/>
    </w:rPr>
  </w:style>
  <w:style w:type="character" w:customStyle="1" w:styleId="Superscript">
    <w:name w:val="Superscript"/>
    <w:basedOn w:val="DefaultParagraphFont"/>
    <w:rsid w:val="009E2E79"/>
    <w:rPr>
      <w:sz w:val="16"/>
      <w:vertAlign w:val="superscript"/>
    </w:rPr>
  </w:style>
  <w:style w:type="character" w:customStyle="1" w:styleId="Symbols">
    <w:name w:val="Symbols"/>
    <w:basedOn w:val="DefaultParagraphFont"/>
    <w:rsid w:val="009E2E79"/>
    <w:rPr>
      <w:rFonts w:ascii="Symbol" w:hAnsi="Symbol"/>
    </w:rPr>
  </w:style>
  <w:style w:type="character" w:customStyle="1" w:styleId="MenuOptions">
    <w:name w:val="Menu Options"/>
    <w:basedOn w:val="DefaultParagraphFont"/>
    <w:rsid w:val="009E2E79"/>
    <w:rPr>
      <w:rFonts w:ascii="Arial Narrow" w:hAnsi="Arial Narrow"/>
      <w:smallCaps/>
    </w:rPr>
  </w:style>
  <w:style w:type="character" w:customStyle="1" w:styleId="Buttons">
    <w:name w:val="Buttons"/>
    <w:basedOn w:val="DefaultParagraphFont"/>
    <w:rsid w:val="009E2E79"/>
    <w:rPr>
      <w:b/>
    </w:rPr>
  </w:style>
  <w:style w:type="character" w:customStyle="1" w:styleId="Underlined">
    <w:name w:val="Underlined"/>
    <w:basedOn w:val="DefaultParagraphFont"/>
    <w:rsid w:val="009E2E79"/>
    <w:rPr>
      <w:u w:val="single"/>
    </w:rPr>
  </w:style>
  <w:style w:type="paragraph" w:customStyle="1" w:styleId="TableBodyTextRight">
    <w:name w:val="Table Body Text Right"/>
    <w:basedOn w:val="TableBodyText"/>
    <w:rsid w:val="009E2E79"/>
    <w:pPr>
      <w:widowControl w:val="0"/>
      <w:autoSpaceDE w:val="0"/>
      <w:autoSpaceDN w:val="0"/>
      <w:adjustRightInd w:val="0"/>
      <w:jc w:val="right"/>
    </w:pPr>
    <w:rPr>
      <w:rFonts w:cs="Arial"/>
      <w:szCs w:val="18"/>
    </w:rPr>
  </w:style>
  <w:style w:type="paragraph" w:customStyle="1" w:styleId="CopyrightText">
    <w:name w:val="Copyright Text"/>
    <w:basedOn w:val="BodyText"/>
    <w:rsid w:val="009E2E79"/>
    <w:rPr>
      <w:sz w:val="18"/>
    </w:rPr>
  </w:style>
  <w:style w:type="paragraph" w:customStyle="1" w:styleId="BodySmallRight">
    <w:name w:val="Body Small Right"/>
    <w:basedOn w:val="BodyTextRight"/>
    <w:rsid w:val="009E2E79"/>
    <w:rPr>
      <w:sz w:val="18"/>
      <w:szCs w:val="18"/>
    </w:rPr>
  </w:style>
  <w:style w:type="paragraph" w:customStyle="1" w:styleId="MarginEdition">
    <w:name w:val="Margin Edition"/>
    <w:basedOn w:val="MarginNote"/>
    <w:rsid w:val="009E2E79"/>
    <w:pPr>
      <w:spacing w:before="0" w:after="0"/>
    </w:pPr>
    <w:rPr>
      <w:rFonts w:ascii="Times New Roman" w:hAnsi="Times New Roman"/>
      <w:color w:val="999999"/>
    </w:rPr>
  </w:style>
  <w:style w:type="paragraph" w:customStyle="1" w:styleId="Spacer">
    <w:name w:val="Spacer"/>
    <w:basedOn w:val="Normal"/>
    <w:rsid w:val="009E2E79"/>
    <w:rPr>
      <w:sz w:val="2"/>
      <w:szCs w:val="2"/>
    </w:rPr>
  </w:style>
  <w:style w:type="character" w:customStyle="1" w:styleId="Small">
    <w:name w:val="Small"/>
    <w:basedOn w:val="DefaultParagraphFont"/>
    <w:rsid w:val="009E2E79"/>
    <w:rPr>
      <w:sz w:val="16"/>
    </w:rPr>
  </w:style>
  <w:style w:type="paragraph" w:customStyle="1" w:styleId="WideTable">
    <w:name w:val="Wide Table"/>
    <w:basedOn w:val="Normal"/>
    <w:rsid w:val="009E2E79"/>
    <w:pPr>
      <w:ind w:left="-1418"/>
    </w:pPr>
    <w:rPr>
      <w:sz w:val="2"/>
      <w:szCs w:val="2"/>
    </w:rPr>
  </w:style>
  <w:style w:type="character" w:styleId="PageNumber">
    <w:name w:val="page number"/>
    <w:basedOn w:val="DefaultParagraphFont"/>
    <w:rsid w:val="009E2E79"/>
  </w:style>
  <w:style w:type="paragraph" w:styleId="Quote">
    <w:name w:val="Quote"/>
    <w:basedOn w:val="Heading1"/>
    <w:link w:val="QuoteChar"/>
    <w:qFormat/>
    <w:rsid w:val="009E2E79"/>
    <w:rPr>
      <w:b w:val="0"/>
      <w:sz w:val="72"/>
      <w:szCs w:val="72"/>
      <w:lang w:val="en-NZ"/>
    </w:rPr>
  </w:style>
  <w:style w:type="character" w:customStyle="1" w:styleId="QuoteChar">
    <w:name w:val="Quote Char"/>
    <w:basedOn w:val="DefaultParagraphFont"/>
    <w:link w:val="Quote"/>
    <w:rsid w:val="009E2E7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E2E79"/>
    <w:pPr>
      <w:pageBreakBefore/>
    </w:pPr>
  </w:style>
  <w:style w:type="paragraph" w:customStyle="1" w:styleId="Border">
    <w:name w:val="Border"/>
    <w:basedOn w:val="Normal"/>
    <w:qFormat/>
    <w:rsid w:val="009E2E7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E2E79"/>
    <w:rPr>
      <w:b/>
      <w:bCs/>
      <w:i/>
      <w:iCs/>
      <w:color w:val="auto"/>
    </w:rPr>
  </w:style>
  <w:style w:type="paragraph" w:styleId="IntenseQuote">
    <w:name w:val="Intense Quote"/>
    <w:basedOn w:val="Normal"/>
    <w:next w:val="Normal"/>
    <w:link w:val="IntenseQuoteChar"/>
    <w:uiPriority w:val="30"/>
    <w:qFormat/>
    <w:rsid w:val="009E2E7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E2E7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E2E79"/>
    <w:rPr>
      <w:smallCaps/>
      <w:color w:val="auto"/>
      <w:u w:val="single"/>
    </w:rPr>
  </w:style>
  <w:style w:type="character" w:styleId="IntenseReference">
    <w:name w:val="Intense Reference"/>
    <w:basedOn w:val="DefaultParagraphFont"/>
    <w:uiPriority w:val="32"/>
    <w:qFormat/>
    <w:rsid w:val="009E2E79"/>
    <w:rPr>
      <w:b/>
      <w:bCs/>
      <w:smallCaps/>
      <w:color w:val="auto"/>
      <w:spacing w:val="5"/>
      <w:u w:val="single"/>
    </w:rPr>
  </w:style>
  <w:style w:type="paragraph" w:customStyle="1" w:styleId="2ColumnHeading">
    <w:name w:val="2Column Heading"/>
    <w:basedOn w:val="BodyText"/>
    <w:qFormat/>
    <w:rsid w:val="009E2E79"/>
    <w:pPr>
      <w:spacing w:after="60"/>
      <w:ind w:left="-2268"/>
    </w:pPr>
    <w:rPr>
      <w:b/>
    </w:rPr>
  </w:style>
  <w:style w:type="paragraph" w:customStyle="1" w:styleId="Heading1TOC">
    <w:name w:val="Heading1 TOC"/>
    <w:basedOn w:val="Normal"/>
    <w:qFormat/>
    <w:rsid w:val="009E2E79"/>
    <w:pPr>
      <w:spacing w:before="240" w:after="120"/>
    </w:pPr>
    <w:rPr>
      <w:rFonts w:ascii="Times New Roman" w:hAnsi="Times New Roman"/>
      <w:b/>
      <w:sz w:val="32"/>
    </w:rPr>
  </w:style>
  <w:style w:type="paragraph" w:customStyle="1" w:styleId="Heading2TOC">
    <w:name w:val="Heading2 TOC"/>
    <w:basedOn w:val="Normal"/>
    <w:qFormat/>
    <w:rsid w:val="009E2E79"/>
    <w:pPr>
      <w:spacing w:before="240" w:after="60"/>
    </w:pPr>
    <w:rPr>
      <w:rFonts w:ascii="Times New Roman" w:hAnsi="Times New Roman"/>
      <w:b/>
      <w:sz w:val="28"/>
    </w:rPr>
  </w:style>
  <w:style w:type="character" w:customStyle="1" w:styleId="Underline">
    <w:name w:val="Underline"/>
    <w:basedOn w:val="DefaultParagraphFont"/>
    <w:qFormat/>
    <w:rsid w:val="009E2E79"/>
    <w:rPr>
      <w:u w:val="single"/>
    </w:rPr>
  </w:style>
  <w:style w:type="paragraph" w:styleId="BalloonText">
    <w:name w:val="Balloon Text"/>
    <w:basedOn w:val="Normal"/>
    <w:link w:val="BalloonTextChar"/>
    <w:rsid w:val="009E2E79"/>
    <w:rPr>
      <w:rFonts w:ascii="Tahoma" w:hAnsi="Tahoma" w:cs="Tahoma"/>
      <w:sz w:val="16"/>
      <w:szCs w:val="16"/>
    </w:rPr>
  </w:style>
  <w:style w:type="character" w:customStyle="1" w:styleId="BalloonTextChar">
    <w:name w:val="Balloon Text Char"/>
    <w:basedOn w:val="DefaultParagraphFont"/>
    <w:link w:val="BalloonText"/>
    <w:rsid w:val="009E2E7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E2E7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E2E7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2056</Words>
  <Characters>13046</Characters>
  <Application>Microsoft Office Word</Application>
  <DocSecurity>0</DocSecurity>
  <Lines>478</Lines>
  <Paragraphs>279</Paragraphs>
  <ScaleCrop>false</ScaleCrop>
  <Company>Author-it Software Corporation Ltd.</Company>
  <LinksUpToDate>false</LinksUpToDate>
  <CharactersWithSpaces>15010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CPPDSM4039A Conduct livestock sale by auction</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2012-05-26T06:09:00Z</dcterms:created>
  <dcterms:modified xsi:type="dcterms:W3CDTF">2012-05-26T06:09:00Z</dcterms:modified>
</cp:coreProperties>
</file>