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887" w:rsidP="008E2887">
      <w:pPr>
        <w:pStyle w:val="Title"/>
      </w:pPr>
      <w:r>
        <w:fldChar w:fldCharType="begin"/>
      </w:r>
      <w:r>
        <w:instrText xml:space="preserve"> TITLE   \* MERGEFORMAT </w:instrText>
      </w:r>
      <w:r>
        <w:fldChar w:fldCharType="separate"/>
      </w:r>
      <w:r>
        <w:t>CPPDSM4032A Arrange valuation of facilities and assets</w:t>
      </w:r>
      <w:r>
        <w:fldChar w:fldCharType="end"/>
      </w:r>
    </w:p>
    <w:p w:rsidR="008E2887" w:rsidP="008E2887">
      <w:pPr>
        <w:pStyle w:val="Version"/>
        <w:sectPr w:rsidSect="004F4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65E" w:rsidP="004F465E">
      <w:pPr>
        <w:pStyle w:val="SuperHeading"/>
      </w:pPr>
      <w:r w:rsidRPr="004F465E">
        <w:t>CPPDSM4032A Arrange valuation of facilities and assets</w:t>
      </w:r>
    </w:p>
    <w:p w:rsidR="00000000" w:rsidRPr="004F465E" w:rsidP="004F465E">
      <w:pPr>
        <w:pStyle w:val="Heading1"/>
      </w:pPr>
      <w:bookmarkStart w:id="1" w:name="O_270065"/>
      <w:bookmarkEnd w:id="1"/>
      <w:r w:rsidRPr="004F465E">
        <w:t>Modification History</w:t>
      </w:r>
    </w:p>
    <w:p w:rsidR="00000000" w:rsidRPr="004F465E" w:rsidP="004F465E">
      <w:pPr>
        <w:pStyle w:val="BodyText"/>
      </w:pPr>
      <w:r w:rsidRPr="004F465E">
        <w:t>Not Applicable</w:t>
      </w:r>
    </w:p>
    <w:p w:rsidR="00000000" w:rsidRPr="004F465E" w:rsidP="004F465E">
      <w:pPr>
        <w:pStyle w:val="AllowPageBreak"/>
      </w:pPr>
    </w:p>
    <w:p w:rsidR="00000000" w:rsidRPr="004F465E" w:rsidP="004F465E">
      <w:pPr>
        <w:pStyle w:val="Heading1"/>
      </w:pPr>
      <w:bookmarkStart w:id="2" w:name="O_201030"/>
      <w:bookmarkEnd w:id="2"/>
      <w:r w:rsidRPr="004F465E">
        <w:t>Unit Descriptor</w:t>
      </w:r>
    </w:p>
    <w:tbl>
      <w:tblPr>
        <w:tblW w:w="0" w:type="auto"/>
        <w:tblLayout w:type="fixed"/>
        <w:tblCellMar>
          <w:left w:w="62" w:type="dxa"/>
          <w:right w:w="62" w:type="dxa"/>
        </w:tblCellMar>
        <w:tblLook w:val="0000"/>
      </w:tblPr>
      <w:tblGrid>
        <w:gridCol w:w="2911"/>
        <w:gridCol w:w="5611"/>
      </w:tblGrid>
      <w:tr w:rsidTr="008E2887">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This unit of competency specifies the outcomes required to place a value on facilities and asset</w:t>
            </w:r>
            <w:r w:rsidRPr="004F465E">
              <w:t>s. It requires the ability to assess, record, report and analyse information on facilities and assets. The unit also requires knowledge of basic accounting procedures to determine the market value of facilities and assets.</w:t>
            </w:r>
          </w:p>
          <w:p w:rsidR="00000000" w:rsidRPr="004F465E" w:rsidP="004F465E">
            <w:pPr>
              <w:pStyle w:val="BodyText"/>
            </w:pPr>
            <w:r w:rsidRPr="004F465E">
              <w:t>The unit may form part of the lic</w:t>
            </w:r>
            <w:r w:rsidRPr="004F465E">
              <w:t>ensing requirements for persons engaged in property development, sales and management activities, including in the real estate, business broking, stock and station agency and property operations and development sectors, in those States and Territories wher</w:t>
            </w:r>
            <w:r w:rsidRPr="004F465E">
              <w:t>e these are regulated activities.</w:t>
            </w:r>
          </w:p>
        </w:tc>
      </w:tr>
    </w:tbl>
    <w:p w:rsidR="008E2887" w:rsidP="004F465E">
      <w:pPr>
        <w:pStyle w:val="BodyText"/>
      </w:pPr>
    </w:p>
    <w:p w:rsidR="008E2887" w:rsidP="004F465E">
      <w:pPr>
        <w:pStyle w:val="BodyText"/>
      </w:pPr>
    </w:p>
    <w:p w:rsidR="00000000" w:rsidRPr="004F465E" w:rsidP="004F465E">
      <w:pPr>
        <w:pStyle w:val="Heading1"/>
      </w:pPr>
      <w:bookmarkStart w:id="3" w:name="O_201033"/>
      <w:bookmarkEnd w:id="3"/>
      <w:r w:rsidRPr="004F465E">
        <w:t>Application of the Unit</w:t>
      </w:r>
    </w:p>
    <w:tbl>
      <w:tblPr>
        <w:tblW w:w="0" w:type="auto"/>
        <w:tblLayout w:type="fixed"/>
        <w:tblCellMar>
          <w:left w:w="62" w:type="dxa"/>
          <w:right w:w="62" w:type="dxa"/>
        </w:tblCellMar>
        <w:tblLook w:val="0000"/>
      </w:tblPr>
      <w:tblGrid>
        <w:gridCol w:w="2911"/>
        <w:gridCol w:w="5611"/>
      </w:tblGrid>
      <w:tr w:rsidTr="008E288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This unit of competency supports the work of those involved in placing a value on facilities or assets.</w:t>
            </w:r>
          </w:p>
        </w:tc>
      </w:tr>
    </w:tbl>
    <w:p w:rsidR="008E2887" w:rsidP="004F465E">
      <w:pPr>
        <w:pStyle w:val="BodyText"/>
      </w:pPr>
    </w:p>
    <w:p w:rsidR="008E2887" w:rsidP="004F465E">
      <w:pPr>
        <w:pStyle w:val="BodyText"/>
      </w:pPr>
    </w:p>
    <w:p w:rsidR="00000000" w:rsidRPr="004F465E" w:rsidP="004F465E">
      <w:pPr>
        <w:pStyle w:val="Heading1"/>
      </w:pPr>
      <w:bookmarkStart w:id="4" w:name="O_278325"/>
      <w:bookmarkEnd w:id="4"/>
      <w:r w:rsidRPr="004F465E">
        <w:t>Licensing/Regulatory Information</w:t>
      </w:r>
    </w:p>
    <w:p w:rsidR="00000000" w:rsidRPr="004F465E" w:rsidP="004F465E">
      <w:pPr>
        <w:pStyle w:val="BodyText"/>
      </w:pPr>
      <w:r w:rsidRPr="004F465E">
        <w:t>Refer to Unit Descriptor</w:t>
      </w:r>
    </w:p>
    <w:p w:rsidR="00000000" w:rsidRPr="004F465E" w:rsidP="004F465E">
      <w:pPr>
        <w:pStyle w:val="AllowPageBreak"/>
      </w:pPr>
    </w:p>
    <w:p w:rsidR="00000000" w:rsidRPr="004F465E" w:rsidP="004F465E">
      <w:pPr>
        <w:pStyle w:val="Heading1"/>
      </w:pPr>
      <w:bookmarkStart w:id="5" w:name="O_201032"/>
      <w:bookmarkEnd w:id="5"/>
      <w:r w:rsidRPr="004F465E">
        <w:t>Pre-Requisites</w:t>
      </w:r>
    </w:p>
    <w:tbl>
      <w:tblPr>
        <w:tblW w:w="0" w:type="auto"/>
        <w:tblLayout w:type="fixed"/>
        <w:tblCellMar>
          <w:left w:w="62" w:type="dxa"/>
          <w:right w:w="62" w:type="dxa"/>
        </w:tblCellMar>
        <w:tblLook w:val="0000"/>
      </w:tblPr>
      <w:tblGrid>
        <w:gridCol w:w="2911"/>
        <w:gridCol w:w="5611"/>
      </w:tblGrid>
      <w:tr w:rsidTr="008E288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Nil</w:t>
            </w:r>
          </w:p>
        </w:tc>
      </w:tr>
    </w:tbl>
    <w:p w:rsidR="008E2887" w:rsidP="004F465E">
      <w:pPr>
        <w:pStyle w:val="BodyText"/>
      </w:pPr>
    </w:p>
    <w:p w:rsidR="008E2887" w:rsidP="004F465E">
      <w:pPr>
        <w:pStyle w:val="BodyText"/>
      </w:pPr>
    </w:p>
    <w:p w:rsidR="00000000" w:rsidRPr="004F465E" w:rsidP="004F465E">
      <w:pPr>
        <w:pStyle w:val="Heading1"/>
      </w:pPr>
      <w:bookmarkStart w:id="6" w:name="O_201031"/>
      <w:bookmarkEnd w:id="6"/>
      <w:r w:rsidRPr="004F465E">
        <w:t>Employability Skills Information</w:t>
      </w:r>
    </w:p>
    <w:tbl>
      <w:tblPr>
        <w:tblW w:w="0" w:type="auto"/>
        <w:tblLayout w:type="fixed"/>
        <w:tblCellMar>
          <w:left w:w="62" w:type="dxa"/>
          <w:right w:w="62" w:type="dxa"/>
        </w:tblCellMar>
        <w:tblLook w:val="0000"/>
      </w:tblPr>
      <w:tblGrid>
        <w:gridCol w:w="2911"/>
        <w:gridCol w:w="5611"/>
      </w:tblGrid>
      <w:tr w:rsidTr="008E288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The required outcomes described in this unit of competency contain applicable facets of employability skills. The Employability Skills Summary of the qualification in which this unit of competency is packaged, will assist in identifying employability skill</w:t>
            </w:r>
            <w:r w:rsidRPr="004F465E">
              <w:t>s requirements.</w:t>
            </w:r>
          </w:p>
        </w:tc>
      </w:tr>
    </w:tbl>
    <w:p w:rsidR="008E2887" w:rsidP="004F465E">
      <w:pPr>
        <w:pStyle w:val="BodyText"/>
      </w:pPr>
    </w:p>
    <w:p w:rsidR="008E2887" w:rsidP="004F465E">
      <w:pPr>
        <w:pStyle w:val="BodyText"/>
      </w:pPr>
    </w:p>
    <w:p w:rsidR="00000000" w:rsidRPr="004F465E" w:rsidP="004F465E">
      <w:pPr>
        <w:pStyle w:val="Heading1"/>
      </w:pPr>
      <w:bookmarkStart w:id="7" w:name="O_288111"/>
      <w:bookmarkEnd w:id="7"/>
      <w:r w:rsidRPr="004F465E">
        <w:t>Elements and Performance Criteria Pre-Content</w:t>
      </w:r>
    </w:p>
    <w:tbl>
      <w:tblPr>
        <w:tblW w:w="0" w:type="auto"/>
        <w:tblLayout w:type="fixed"/>
        <w:tblCellMar>
          <w:left w:w="62" w:type="dxa"/>
          <w:right w:w="62" w:type="dxa"/>
        </w:tblCellMar>
        <w:tblLook w:val="0000"/>
      </w:tblPr>
      <w:tblGrid>
        <w:gridCol w:w="2980"/>
        <w:gridCol w:w="5738"/>
      </w:tblGrid>
      <w:tr w:rsidTr="008E288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Performance criteria describe the required performance needed to demonstrate achievement of the element. Whe</w:t>
            </w:r>
            <w:r w:rsidRPr="004F465E">
              <w:t xml:space="preserve">re </w:t>
            </w:r>
            <w:r w:rsidRPr="004F465E">
              <w:rPr>
                <w:rStyle w:val="BoldandItalics"/>
              </w:rPr>
              <w:t>bold italicised</w:t>
            </w:r>
            <w:r w:rsidRPr="004F465E">
              <w:t xml:space="preserve"> text is used, further information is detailed in the required skills and knowledge and/or the range statement. Assessment of performance is to be consistent with the evidence guide.</w:t>
            </w:r>
          </w:p>
        </w:tc>
      </w:tr>
    </w:tbl>
    <w:p w:rsidR="00000000" w:rsidRPr="004F465E" w:rsidP="004F465E">
      <w:pPr>
        <w:pStyle w:val="BodyText"/>
      </w:pPr>
    </w:p>
    <w:p w:rsidR="00000000" w:rsidRPr="004F465E" w:rsidP="004F465E">
      <w:pPr>
        <w:pStyle w:val="AllowPageBreak"/>
      </w:pPr>
    </w:p>
    <w:p w:rsidR="00000000" w:rsidRPr="004F465E" w:rsidP="004F465E">
      <w:pPr>
        <w:pStyle w:val="Heading1"/>
      </w:pPr>
      <w:bookmarkStart w:id="8" w:name="O_234778"/>
      <w:bookmarkEnd w:id="8"/>
      <w:r w:rsidRPr="004F465E">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8E288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4F465E" w:rsidP="004F465E">
            <w:pPr>
              <w:pStyle w:val="List"/>
            </w:pPr>
            <w:r w:rsidRPr="004F465E">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4F465E">
            <w:pPr>
              <w:pStyle w:val="List"/>
              <w:rPr>
                <w:lang w:val="en-NZ"/>
              </w:rPr>
            </w:pPr>
            <w:r w:rsidRPr="004F465E">
              <w:rPr>
                <w:rStyle w:val="SpecialBold"/>
              </w:rPr>
              <w:t>PERFORMANCE CRITERIA</w:t>
            </w:r>
          </w:p>
        </w:tc>
      </w:tr>
      <w:tr w:rsidTr="008E288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4F465E">
            <w:pPr>
              <w:pStyle w:val="List"/>
              <w:rPr>
                <w:lang w:val="en-NZ"/>
              </w:rPr>
            </w:pPr>
            <w:r w:rsidRPr="004F465E">
              <w:rPr>
                <w:rStyle w:val="SpecialBold"/>
              </w:rPr>
              <w:t>1</w:t>
            </w:r>
            <w:r w:rsidRPr="004F465E">
              <w:tab/>
            </w:r>
            <w:r w:rsidRPr="004F465E">
              <w:rPr>
                <w:rStyle w:val="SpecialBold"/>
              </w:rPr>
              <w:t>Research facility or asset</w:t>
            </w:r>
            <w:r w:rsidRPr="004F465E">
              <w:t>.</w:t>
            </w:r>
          </w:p>
        </w:tc>
        <w:tc>
          <w:tcPr>
            <w:tcW w:w="5738" w:type="dxa"/>
            <w:gridSpan w:val="2"/>
            <w:tcBorders>
              <w:top w:val="nil"/>
              <w:left w:val="nil"/>
              <w:bottom w:val="nil"/>
              <w:right w:val="nil"/>
            </w:tcBorders>
            <w:tcMar>
              <w:top w:w="0" w:type="dxa"/>
              <w:left w:w="62" w:type="dxa"/>
              <w:bottom w:w="0" w:type="dxa"/>
              <w:right w:w="62" w:type="dxa"/>
            </w:tcMar>
          </w:tcPr>
          <w:p w:rsidR="00000000" w:rsidRPr="004F465E" w:rsidP="004F465E">
            <w:pPr>
              <w:pStyle w:val="List"/>
            </w:pPr>
            <w:r w:rsidRPr="004F465E">
              <w:t>1.1</w:t>
            </w:r>
            <w:r w:rsidRPr="004F465E">
              <w:tab/>
              <w:t xml:space="preserve">Information on </w:t>
            </w:r>
            <w:r w:rsidRPr="004F465E">
              <w:rPr>
                <w:rStyle w:val="BoldandItalics"/>
              </w:rPr>
              <w:t>client</w:t>
            </w:r>
            <w:r w:rsidRPr="004F465E">
              <w:t xml:space="preserve"> facility or </w:t>
            </w:r>
            <w:r w:rsidRPr="004F465E">
              <w:rPr>
                <w:rStyle w:val="BoldandItalics"/>
              </w:rPr>
              <w:t>asset</w:t>
            </w:r>
            <w:r w:rsidRPr="004F465E">
              <w:t xml:space="preserve"> is gathered and organised in a format suitable for analysis and interpretation according to </w:t>
            </w:r>
            <w:r w:rsidRPr="004F465E">
              <w:rPr>
                <w:rStyle w:val="BoldandItalics"/>
              </w:rPr>
              <w:t>organisational requirements</w:t>
            </w:r>
            <w:r w:rsidRPr="004F465E">
              <w:t>.</w:t>
            </w:r>
          </w:p>
          <w:p w:rsidR="00000000" w:rsidRPr="004F465E" w:rsidP="004F465E">
            <w:pPr>
              <w:pStyle w:val="List"/>
            </w:pPr>
            <w:r w:rsidRPr="004F465E">
              <w:t>1.2</w:t>
            </w:r>
            <w:r w:rsidRPr="004F465E">
              <w:tab/>
              <w:t>Reliable methods of gatheri</w:t>
            </w:r>
            <w:r w:rsidRPr="004F465E">
              <w:t>ng information are used according to organisational requirements, making efficient use of available time and resources.</w:t>
            </w:r>
          </w:p>
          <w:p w:rsidR="00000000" w:rsidRPr="004F465E" w:rsidP="004F465E">
            <w:pPr>
              <w:pStyle w:val="List"/>
            </w:pPr>
            <w:r w:rsidRPr="004F465E">
              <w:t>1.3</w:t>
            </w:r>
            <w:r w:rsidRPr="004F465E">
              <w:tab/>
              <w:t xml:space="preserve">Appropriate </w:t>
            </w:r>
            <w:r w:rsidRPr="004F465E">
              <w:rPr>
                <w:rStyle w:val="BoldandItalics"/>
              </w:rPr>
              <w:t>interpersonal techniques</w:t>
            </w:r>
            <w:r w:rsidRPr="004F465E">
              <w:t xml:space="preserve"> are used to access additional information from </w:t>
            </w:r>
            <w:r w:rsidRPr="004F465E">
              <w:rPr>
                <w:rStyle w:val="BoldandItalics"/>
              </w:rPr>
              <w:t>relevant people</w:t>
            </w:r>
            <w:r w:rsidRPr="004F465E">
              <w:t>.</w:t>
            </w:r>
          </w:p>
          <w:p w:rsidR="00000000" w:rsidP="004F465E">
            <w:pPr>
              <w:pStyle w:val="List"/>
              <w:rPr>
                <w:lang w:val="en-NZ"/>
              </w:rPr>
            </w:pPr>
            <w:r w:rsidRPr="004F465E">
              <w:t>1.4</w:t>
            </w:r>
            <w:r w:rsidRPr="004F465E">
              <w:tab/>
            </w:r>
            <w:r w:rsidRPr="004F465E">
              <w:rPr>
                <w:rStyle w:val="BoldandItalics"/>
              </w:rPr>
              <w:t>Source documents</w:t>
            </w:r>
            <w:r w:rsidRPr="004F465E">
              <w:t xml:space="preserve"> are obtain</w:t>
            </w:r>
            <w:r w:rsidRPr="004F465E">
              <w:t xml:space="preserve">ed and analysed to determine status and ownership of asset according to </w:t>
            </w:r>
            <w:r w:rsidRPr="004F465E">
              <w:rPr>
                <w:rStyle w:val="BoldandItalics"/>
              </w:rPr>
              <w:t>legislative requirements</w:t>
            </w:r>
            <w:r w:rsidRPr="004F465E">
              <w:t>.</w:t>
            </w:r>
          </w:p>
        </w:tc>
      </w:tr>
      <w:tr w:rsidTr="008E288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4F465E">
            <w:pPr>
              <w:pStyle w:val="List"/>
              <w:rPr>
                <w:lang w:val="en-NZ"/>
              </w:rPr>
            </w:pPr>
            <w:r w:rsidRPr="004F465E">
              <w:rPr>
                <w:rStyle w:val="SpecialBold"/>
              </w:rPr>
              <w:t>2</w:t>
            </w:r>
            <w:r w:rsidRPr="004F465E">
              <w:tab/>
            </w:r>
            <w:r w:rsidRPr="004F465E">
              <w:rPr>
                <w:rStyle w:val="SpecialBold"/>
              </w:rPr>
              <w:t>Arrange assessment of value of facility or asset</w:t>
            </w:r>
            <w:r w:rsidRPr="004F465E">
              <w:t>.</w:t>
            </w:r>
          </w:p>
        </w:tc>
        <w:tc>
          <w:tcPr>
            <w:tcW w:w="5738" w:type="dxa"/>
            <w:gridSpan w:val="2"/>
            <w:tcBorders>
              <w:top w:val="nil"/>
              <w:left w:val="nil"/>
              <w:bottom w:val="nil"/>
              <w:right w:val="nil"/>
            </w:tcBorders>
            <w:tcMar>
              <w:top w:w="0" w:type="dxa"/>
              <w:left w:w="62" w:type="dxa"/>
              <w:bottom w:w="0" w:type="dxa"/>
              <w:right w:w="62" w:type="dxa"/>
            </w:tcMar>
          </w:tcPr>
          <w:p w:rsidR="00000000" w:rsidRPr="004F465E" w:rsidP="004F465E">
            <w:pPr>
              <w:pStyle w:val="List"/>
            </w:pPr>
            <w:r w:rsidRPr="004F465E">
              <w:t>2.1</w:t>
            </w:r>
            <w:r w:rsidRPr="004F465E">
              <w:tab/>
            </w:r>
            <w:r w:rsidRPr="004F465E">
              <w:t>Appropriate valuation specialists are arranged to provide advice according to organisational requirements.</w:t>
            </w:r>
          </w:p>
          <w:p w:rsidR="00000000" w:rsidRPr="004F465E" w:rsidP="004F465E">
            <w:pPr>
              <w:pStyle w:val="List"/>
            </w:pPr>
            <w:r w:rsidRPr="004F465E">
              <w:t>2.2</w:t>
            </w:r>
            <w:r w:rsidRPr="004F465E">
              <w:tab/>
              <w:t>Market value of facility or asset is assessed and determined according to established instructions and organisational procedures.</w:t>
            </w:r>
          </w:p>
          <w:p w:rsidR="00000000" w:rsidRPr="004F465E" w:rsidP="004F465E">
            <w:pPr>
              <w:pStyle w:val="List"/>
            </w:pPr>
            <w:r w:rsidRPr="004F465E">
              <w:t>2.3</w:t>
            </w:r>
            <w:r w:rsidRPr="004F465E">
              <w:tab/>
            </w:r>
            <w:r w:rsidRPr="004F465E">
              <w:rPr>
                <w:rStyle w:val="BoldandItalics"/>
              </w:rPr>
              <w:t>Comparative</w:t>
            </w:r>
            <w:r w:rsidRPr="004F465E">
              <w:rPr>
                <w:rStyle w:val="BoldandItalics"/>
              </w:rPr>
              <w:t xml:space="preserve"> market data</w:t>
            </w:r>
            <w:r w:rsidRPr="004F465E">
              <w:t xml:space="preserve"> is accessed to enable a valid assessment of facility or asset value.</w:t>
            </w:r>
          </w:p>
          <w:p w:rsidR="00000000" w:rsidRPr="004F465E" w:rsidP="004F465E">
            <w:pPr>
              <w:pStyle w:val="List"/>
            </w:pPr>
            <w:r w:rsidRPr="004F465E">
              <w:t>2.4</w:t>
            </w:r>
            <w:r w:rsidRPr="004F465E">
              <w:tab/>
              <w:t>Estimation of value is clear, justified and based on assessment of all factors according to organisational procedures.</w:t>
            </w:r>
          </w:p>
          <w:p w:rsidR="00000000" w:rsidP="004F465E">
            <w:pPr>
              <w:pStyle w:val="List"/>
              <w:rPr>
                <w:lang w:val="en-NZ"/>
              </w:rPr>
            </w:pPr>
            <w:r w:rsidRPr="004F465E">
              <w:t>2.5</w:t>
            </w:r>
            <w:r w:rsidRPr="004F465E">
              <w:tab/>
              <w:t>Limitations in determining value of facility or</w:t>
            </w:r>
            <w:r w:rsidRPr="004F465E">
              <w:t xml:space="preserve"> asset are recognised and </w:t>
            </w:r>
            <w:r w:rsidRPr="004F465E">
              <w:rPr>
                <w:rStyle w:val="BoldandItalics"/>
              </w:rPr>
              <w:t>specialist advice</w:t>
            </w:r>
            <w:r w:rsidRPr="004F465E">
              <w:t xml:space="preserve"> is sought as required according to organisational requirements.</w:t>
            </w:r>
          </w:p>
        </w:tc>
      </w:tr>
      <w:tr w:rsidTr="008E288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4F465E">
            <w:pPr>
              <w:pStyle w:val="List"/>
              <w:rPr>
                <w:lang w:val="en-NZ"/>
              </w:rPr>
            </w:pPr>
            <w:r w:rsidRPr="004F465E">
              <w:rPr>
                <w:rStyle w:val="SpecialBold"/>
              </w:rPr>
              <w:t>3</w:t>
            </w:r>
            <w:r w:rsidRPr="004F465E">
              <w:tab/>
            </w:r>
            <w:r w:rsidRPr="004F465E">
              <w:rPr>
                <w:rStyle w:val="SpecialBold"/>
              </w:rPr>
              <w:t>Present information</w:t>
            </w:r>
            <w:r w:rsidRPr="004F465E">
              <w:t>.</w:t>
            </w:r>
          </w:p>
        </w:tc>
        <w:tc>
          <w:tcPr>
            <w:tcW w:w="5738" w:type="dxa"/>
            <w:gridSpan w:val="2"/>
            <w:tcBorders>
              <w:top w:val="nil"/>
              <w:left w:val="nil"/>
              <w:bottom w:val="nil"/>
              <w:right w:val="nil"/>
            </w:tcBorders>
            <w:tcMar>
              <w:top w:w="0" w:type="dxa"/>
              <w:left w:w="62" w:type="dxa"/>
              <w:bottom w:w="0" w:type="dxa"/>
              <w:right w:w="62" w:type="dxa"/>
            </w:tcMar>
          </w:tcPr>
          <w:p w:rsidR="00000000" w:rsidRPr="004F465E" w:rsidP="004F465E">
            <w:pPr>
              <w:pStyle w:val="List"/>
            </w:pPr>
            <w:r w:rsidRPr="004F465E">
              <w:t>3.1</w:t>
            </w:r>
            <w:r w:rsidRPr="004F465E">
              <w:tab/>
              <w:t>Information on value of facility or asset is presented within specified time, budget and quality constraints according t</w:t>
            </w:r>
            <w:r w:rsidRPr="004F465E">
              <w:t>o client and organisational requirements.</w:t>
            </w:r>
          </w:p>
          <w:p w:rsidR="00000000" w:rsidRPr="004F465E" w:rsidP="004F465E">
            <w:pPr>
              <w:pStyle w:val="List"/>
            </w:pPr>
            <w:r w:rsidRPr="004F465E">
              <w:t>3.2</w:t>
            </w:r>
            <w:r w:rsidRPr="004F465E">
              <w:tab/>
              <w:t xml:space="preserve">Information is prepared in the required format, style and structure using relevant </w:t>
            </w:r>
            <w:r w:rsidRPr="004F465E">
              <w:rPr>
                <w:rStyle w:val="BoldandItalics"/>
              </w:rPr>
              <w:t>business equipment and technology</w:t>
            </w:r>
            <w:r w:rsidRPr="004F465E">
              <w:t>.</w:t>
            </w:r>
          </w:p>
          <w:p w:rsidR="00000000" w:rsidRPr="004F465E" w:rsidP="004F465E">
            <w:pPr>
              <w:pStyle w:val="List"/>
            </w:pPr>
            <w:r w:rsidRPr="004F465E">
              <w:t>3.3</w:t>
            </w:r>
            <w:r w:rsidRPr="004F465E">
              <w:tab/>
            </w:r>
            <w:r w:rsidRPr="004F465E">
              <w:rPr>
                <w:rStyle w:val="BoldandItalics"/>
              </w:rPr>
              <w:t>Feedback</w:t>
            </w:r>
            <w:r w:rsidRPr="004F465E">
              <w:t xml:space="preserve"> on suitability and sufficiency of advice is obtained and, where appropriate, in</w:t>
            </w:r>
            <w:r w:rsidRPr="004F465E">
              <w:t>corporated into advice.</w:t>
            </w:r>
          </w:p>
          <w:p w:rsidR="00000000" w:rsidRPr="004F465E" w:rsidP="004F465E">
            <w:pPr>
              <w:pStyle w:val="List"/>
            </w:pPr>
            <w:r w:rsidRPr="004F465E">
              <w:t>3.4</w:t>
            </w:r>
            <w:r w:rsidRPr="004F465E">
              <w:tab/>
              <w:t xml:space="preserve">All facility or asset </w:t>
            </w:r>
            <w:r w:rsidRPr="004F465E">
              <w:rPr>
                <w:rStyle w:val="BoldandItalics"/>
              </w:rPr>
              <w:t>information</w:t>
            </w:r>
            <w:r w:rsidRPr="004F465E">
              <w:t xml:space="preserve"> is securely maintained with due regard to client confidentiality according to organisational and legislative requirements.</w:t>
            </w:r>
          </w:p>
        </w:tc>
      </w:tr>
    </w:tbl>
    <w:p w:rsidR="008E2887" w:rsidP="004F465E">
      <w:pPr>
        <w:pStyle w:val="BodyText"/>
      </w:pPr>
    </w:p>
    <w:p w:rsidR="008E2887" w:rsidP="004F465E">
      <w:pPr>
        <w:pStyle w:val="BodyText"/>
      </w:pPr>
    </w:p>
    <w:p w:rsidR="00000000" w:rsidRPr="004F465E" w:rsidP="004F465E">
      <w:pPr>
        <w:pStyle w:val="Heading1"/>
      </w:pPr>
      <w:bookmarkStart w:id="9" w:name="O_258728"/>
      <w:bookmarkEnd w:id="9"/>
      <w:r w:rsidRPr="004F465E">
        <w:t>Required Skills and Knowledge</w:t>
      </w:r>
    </w:p>
    <w:tbl>
      <w:tblPr>
        <w:tblW w:w="0" w:type="auto"/>
        <w:tblLayout w:type="fixed"/>
        <w:tblCellMar>
          <w:left w:w="62" w:type="dxa"/>
          <w:right w:w="62" w:type="dxa"/>
        </w:tblCellMar>
        <w:tblLook w:val="0000"/>
      </w:tblPr>
      <w:tblGrid>
        <w:gridCol w:w="8513"/>
        <w:gridCol w:w="9"/>
      </w:tblGrid>
      <w:tr w:rsidTr="008E288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REQUIRED SKILLS AND KNOWLEDGE</w:t>
            </w:r>
          </w:p>
        </w:tc>
      </w:tr>
      <w:tr w:rsidTr="008E288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t>This section describes the essential skills and knowledge and their level, required for this unit.</w:t>
            </w:r>
          </w:p>
        </w:tc>
      </w:tr>
      <w:tr w:rsidTr="008E288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rPr>
                <w:rStyle w:val="SpecialBold"/>
              </w:rPr>
              <w:t>Required skills</w:t>
            </w:r>
            <w:r w:rsidRPr="004F465E">
              <w:t>:</w:t>
            </w:r>
          </w:p>
          <w:p w:rsidR="00000000" w:rsidRPr="004F465E" w:rsidP="004F465E">
            <w:pPr>
              <w:pStyle w:val="ListBullet"/>
            </w:pPr>
            <w:r w:rsidRPr="004F465E">
              <w:t xml:space="preserve">analysis and interpretation skills to ensure collection of valid and reliable data, </w:t>
            </w:r>
            <w:r w:rsidRPr="004F465E">
              <w:t>assess market information and determine value of facility or asset</w:t>
            </w:r>
          </w:p>
          <w:p w:rsidR="00000000" w:rsidRPr="004F465E" w:rsidP="004F465E">
            <w:pPr>
              <w:pStyle w:val="ListBullet"/>
            </w:pPr>
            <w:r w:rsidRPr="004F465E">
              <w:t>computing skills to access the internet and web pages, prepare and complete online forms, lodge electronic documents and search online databases</w:t>
            </w:r>
          </w:p>
          <w:p w:rsidR="00000000" w:rsidP="004F465E">
            <w:pPr>
              <w:pStyle w:val="ListBullet"/>
              <w:rPr>
                <w:lang w:val="en-NZ"/>
              </w:rPr>
            </w:pPr>
            <w:r w:rsidRPr="004F465E">
              <w:t>interpersonal skills to liaise with relevant</w:t>
            </w:r>
            <w:r w:rsidRPr="004F465E">
              <w:t xml:space="preserve"> people to obtain asset information and to relate to people from a range of social, cultural and ethnic backgrounds and varying physical and mental abilities</w:t>
            </w:r>
          </w:p>
        </w:tc>
      </w:tr>
      <w:tr w:rsidTr="008E288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literacy skills to access and interpret a variety of information and collate and prepare require</w:t>
            </w:r>
            <w:r w:rsidRPr="004F465E">
              <w:t>d documentation</w:t>
            </w:r>
          </w:p>
          <w:p w:rsidR="00000000" w:rsidP="004F465E">
            <w:pPr>
              <w:pStyle w:val="ListBullet"/>
              <w:rPr>
                <w:lang w:val="en-NZ"/>
              </w:rPr>
            </w:pPr>
            <w:r w:rsidRPr="004F465E">
              <w:t>research and evaluation skills to identify gaps in data and source additional information.</w:t>
            </w:r>
          </w:p>
        </w:tc>
      </w:tr>
      <w:tr w:rsidTr="008E288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rPr>
                <w:rStyle w:val="SpecialBold"/>
              </w:rPr>
              <w:t>Required knowledge and understanding</w:t>
            </w:r>
            <w:r w:rsidRPr="004F465E">
              <w:t>:</w:t>
            </w:r>
          </w:p>
          <w:p w:rsidR="00000000" w:rsidRPr="004F465E" w:rsidP="004F465E">
            <w:pPr>
              <w:pStyle w:val="ListBullet"/>
            </w:pPr>
            <w:r w:rsidRPr="004F465E">
              <w:t>company record-keeping policies and procedures</w:t>
            </w:r>
          </w:p>
          <w:p w:rsidR="00000000" w:rsidRPr="004F465E" w:rsidP="004F465E">
            <w:pPr>
              <w:pStyle w:val="ListBullet"/>
            </w:pPr>
            <w:r w:rsidRPr="004F465E">
              <w:t xml:space="preserve">limitations of work role, responsibility and professional abilities </w:t>
            </w:r>
          </w:p>
          <w:p w:rsidR="00000000" w:rsidRPr="004F465E" w:rsidP="004F465E">
            <w:pPr>
              <w:pStyle w:val="ListBullet"/>
            </w:pPr>
            <w:r w:rsidRPr="004F465E">
              <w:t>OHS issues and requirements</w:t>
            </w:r>
          </w:p>
          <w:p w:rsidR="00000000" w:rsidRPr="004F465E" w:rsidP="004F465E">
            <w:pPr>
              <w:pStyle w:val="ListBullet"/>
            </w:pPr>
            <w:r w:rsidRPr="004F465E">
              <w:t>relevant financial record-keeping standards, practices and codes</w:t>
            </w:r>
          </w:p>
          <w:p w:rsidR="00000000" w:rsidRPr="004F465E" w:rsidP="004F465E">
            <w:pPr>
              <w:pStyle w:val="ListBullet"/>
            </w:pPr>
            <w:r w:rsidRPr="004F465E">
              <w:t>relevant Australian standards and legislation, including Australian accounting standards</w:t>
            </w:r>
          </w:p>
          <w:p w:rsidR="00000000" w:rsidRPr="004F465E" w:rsidP="004F465E">
            <w:pPr>
              <w:pStyle w:val="ListBullet"/>
            </w:pPr>
            <w:r w:rsidRPr="004F465E">
              <w:t>relev</w:t>
            </w:r>
            <w:r w:rsidRPr="004F465E">
              <w:t>ant federal and state or territory legislation and local government regulations related to:</w:t>
            </w:r>
          </w:p>
          <w:p w:rsidR="00000000" w:rsidRPr="004F465E" w:rsidP="004F465E">
            <w:pPr>
              <w:pStyle w:val="ListBullet2"/>
            </w:pPr>
            <w:r w:rsidRPr="004F465E">
              <w:t>anti-discrimination</w:t>
            </w:r>
          </w:p>
          <w:p w:rsidR="00000000" w:rsidRPr="004F465E" w:rsidP="004F465E">
            <w:pPr>
              <w:pStyle w:val="ListBullet2"/>
            </w:pPr>
            <w:r w:rsidRPr="004F465E">
              <w:t>consumer protection</w:t>
            </w:r>
          </w:p>
          <w:p w:rsidR="00000000" w:rsidRPr="004F465E" w:rsidP="004F465E">
            <w:pPr>
              <w:pStyle w:val="ListBullet2"/>
            </w:pPr>
            <w:r w:rsidRPr="004F465E">
              <w:t>environmental issues</w:t>
            </w:r>
          </w:p>
          <w:p w:rsidR="00000000" w:rsidRPr="004F465E" w:rsidP="004F465E">
            <w:pPr>
              <w:pStyle w:val="ListBullet2"/>
            </w:pPr>
            <w:r w:rsidRPr="004F465E">
              <w:t>equal employment opportunity (EEO)</w:t>
            </w:r>
          </w:p>
          <w:p w:rsidR="00000000" w:rsidRPr="004F465E" w:rsidP="004F465E">
            <w:pPr>
              <w:pStyle w:val="ListBullet2"/>
            </w:pPr>
            <w:r w:rsidRPr="004F465E">
              <w:t>financial probity</w:t>
            </w:r>
          </w:p>
          <w:p w:rsidR="00000000" w:rsidRPr="004F465E" w:rsidP="004F465E">
            <w:pPr>
              <w:pStyle w:val="ListBullet2"/>
            </w:pPr>
            <w:r w:rsidRPr="004F465E">
              <w:t>franchise and business structures</w:t>
            </w:r>
          </w:p>
          <w:p w:rsidR="00000000" w:rsidRPr="004F465E" w:rsidP="004F465E">
            <w:pPr>
              <w:pStyle w:val="ListBullet2"/>
            </w:pPr>
            <w:r w:rsidRPr="004F465E">
              <w:t>industrial relations</w:t>
            </w:r>
          </w:p>
          <w:p w:rsidR="00000000" w:rsidRPr="004F465E" w:rsidP="004F465E">
            <w:pPr>
              <w:pStyle w:val="ListBullet2"/>
            </w:pPr>
            <w:r w:rsidRPr="004F465E">
              <w:t>OHS</w:t>
            </w:r>
          </w:p>
          <w:p w:rsidR="00000000" w:rsidRPr="004F465E" w:rsidP="004F465E">
            <w:pPr>
              <w:pStyle w:val="ListBullet2"/>
            </w:pPr>
            <w:r w:rsidRPr="004F465E">
              <w:t>privacy</w:t>
            </w:r>
          </w:p>
          <w:p w:rsidR="00000000" w:rsidRPr="004F465E" w:rsidP="004F465E">
            <w:pPr>
              <w:pStyle w:val="ListBullet2"/>
            </w:pPr>
            <w:r w:rsidRPr="004F465E">
              <w:t>property sales, leasing and management</w:t>
            </w:r>
          </w:p>
          <w:p w:rsidR="00000000" w:rsidRPr="004F465E" w:rsidP="004F465E">
            <w:pPr>
              <w:pStyle w:val="ListBullet"/>
            </w:pPr>
            <w:r w:rsidRPr="004F465E">
              <w:t>relevant facility or asset financial record-keeping manuals.</w:t>
            </w:r>
          </w:p>
        </w:tc>
      </w:tr>
    </w:tbl>
    <w:p w:rsidR="008E2887" w:rsidP="004F465E">
      <w:pPr>
        <w:pStyle w:val="BodyText"/>
      </w:pPr>
    </w:p>
    <w:p w:rsidR="008E2887" w:rsidP="004F465E">
      <w:pPr>
        <w:pStyle w:val="BodyText"/>
      </w:pPr>
    </w:p>
    <w:p w:rsidR="00000000" w:rsidRPr="004F465E" w:rsidP="004F465E">
      <w:pPr>
        <w:pStyle w:val="Heading1"/>
      </w:pPr>
      <w:bookmarkStart w:id="10" w:name="O_242762"/>
      <w:bookmarkEnd w:id="10"/>
      <w:r w:rsidRPr="004F465E">
        <w:t>Evidence Guide</w:t>
      </w:r>
    </w:p>
    <w:p w:rsidR="00000000" w:rsidRPr="004F465E" w:rsidP="004F465E">
      <w:pPr>
        <w:pStyle w:val="BodyText"/>
      </w:pPr>
      <w:r w:rsidRPr="004F465E">
        <w:rPr>
          <w:rStyle w:val="SpecialBold"/>
        </w:rPr>
        <w:t>EVIDENCE GUIDE</w:t>
      </w:r>
    </w:p>
    <w:p w:rsidR="00000000" w:rsidRPr="004F465E" w:rsidP="004F465E">
      <w:pPr>
        <w:pStyle w:val="BodyText"/>
      </w:pPr>
      <w:r w:rsidRPr="004F465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8E288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t xml:space="preserve">This unit of </w:t>
            </w:r>
            <w:r w:rsidRPr="004F465E">
              <w:t xml:space="preserve">competency could be assessed through practical demonstration of placing a value on facilities and assets. Targeted written (including alternative formats where necessary) or verbal questioning to assess the candidate's underpinning knowledge would provide </w:t>
            </w:r>
            <w:r w:rsidRPr="004F465E">
              <w:t>additional supporting evidence of competence. The demonstration and questioning would include collecting evidence of the candidate's knowledge and application of ethical standards and relevant federal, and state or territory legislation and regulations. Th</w:t>
            </w:r>
            <w:r w:rsidRPr="004F465E">
              <w:t xml:space="preserve">is assessment may be carried out in a simulated or workplace environment. </w:t>
            </w:r>
          </w:p>
        </w:tc>
      </w:tr>
      <w:tr w:rsidTr="008E288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A person who demonstrates competency in this unit must be able to provide evidence of:</w:t>
            </w:r>
          </w:p>
          <w:p w:rsidR="00000000" w:rsidRPr="004F465E" w:rsidP="004F465E">
            <w:pPr>
              <w:pStyle w:val="ListBullet"/>
            </w:pPr>
            <w:r w:rsidRPr="004F465E">
              <w:t>determining market value of facility or asset using market data and established accounting procedures</w:t>
            </w:r>
          </w:p>
          <w:p w:rsidR="00000000" w:rsidRPr="004F465E" w:rsidP="004F465E">
            <w:pPr>
              <w:pStyle w:val="ListBullet"/>
            </w:pPr>
            <w:r w:rsidRPr="004F465E">
              <w:t>knowledge of organisation's practices, ethical standards and legislative requirements associated with placing a value on facilities and assets</w:t>
            </w:r>
          </w:p>
          <w:p w:rsidR="00000000" w:rsidRPr="004F465E" w:rsidP="004F465E">
            <w:pPr>
              <w:pStyle w:val="ListBullet"/>
            </w:pPr>
            <w:r w:rsidRPr="004F465E">
              <w:t>presenting facility or asset valuation in a clear and comprehensive format</w:t>
            </w:r>
          </w:p>
          <w:p w:rsidR="00000000" w:rsidP="004F465E">
            <w:pPr>
              <w:pStyle w:val="ListBullet"/>
              <w:rPr>
                <w:lang w:val="en-NZ"/>
              </w:rPr>
            </w:pPr>
            <w:r w:rsidRPr="004F465E">
              <w:t>researching and analysing asset information to clarify status and ownership of facility or asset.</w:t>
            </w:r>
          </w:p>
        </w:tc>
      </w:tr>
      <w:tr w:rsidTr="008E288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Resource implications for assessm</w:t>
            </w:r>
            <w:r w:rsidRPr="004F465E">
              <w:t>ent include:</w:t>
            </w:r>
          </w:p>
          <w:p w:rsidR="00000000" w:rsidRPr="004F465E" w:rsidP="004F465E">
            <w:pPr>
              <w:pStyle w:val="ListBullet"/>
            </w:pPr>
            <w:r w:rsidRPr="004F465E">
              <w:t>access to suitable simulated or real opportunities and resources to demonstrate competence</w:t>
            </w:r>
          </w:p>
          <w:p w:rsidR="00000000" w:rsidRPr="004F465E" w:rsidP="004F465E">
            <w:pPr>
              <w:pStyle w:val="ListBullet"/>
            </w:pPr>
            <w:r w:rsidRPr="004F465E">
              <w:t>assessment instruments that may include personal planner and assessment record book</w:t>
            </w:r>
          </w:p>
          <w:p w:rsidR="00000000" w:rsidRPr="004F465E" w:rsidP="004F465E">
            <w:pPr>
              <w:pStyle w:val="ListBullet"/>
            </w:pPr>
            <w:r w:rsidRPr="004F465E">
              <w:t>access to a registered provider of assessment services.</w:t>
            </w:r>
          </w:p>
          <w:p w:rsidR="00000000" w:rsidRPr="004F465E" w:rsidP="004F465E">
            <w:pPr>
              <w:pStyle w:val="BodyText"/>
            </w:pPr>
            <w:r w:rsidRPr="004F465E">
              <w:t>Where appli</w:t>
            </w:r>
            <w:r w:rsidRPr="004F465E">
              <w:t>cable, physical resources should include equipment modified for people with disabilities.</w:t>
            </w:r>
          </w:p>
          <w:p w:rsidR="00000000" w:rsidRPr="004F465E" w:rsidP="004F465E">
            <w:pPr>
              <w:pStyle w:val="BodyText"/>
            </w:pPr>
            <w:r w:rsidRPr="004F465E">
              <w:t>Access must be provided to appropriate learning and/or assessment support when required.</w:t>
            </w:r>
          </w:p>
          <w:p w:rsidR="00000000" w:rsidP="004F465E">
            <w:pPr>
              <w:pStyle w:val="BodyText"/>
              <w:rPr>
                <w:lang w:val="en-NZ"/>
              </w:rPr>
            </w:pPr>
            <w:r w:rsidRPr="004F465E">
              <w:t>Assessment processes and techniques must be culturally appropriate, and appro</w:t>
            </w:r>
            <w:r w:rsidRPr="004F465E">
              <w:t>priate to the language and literacy capacity of the candidate and the work being performed.</w:t>
            </w:r>
          </w:p>
        </w:tc>
      </w:tr>
      <w:tr w:rsidTr="008E288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Validity and sufficiency of evidence require that:</w:t>
            </w:r>
          </w:p>
          <w:p w:rsidR="00000000" w:rsidRPr="004F465E" w:rsidP="004F465E">
            <w:pPr>
              <w:pStyle w:val="ListBullet"/>
            </w:pPr>
            <w:r w:rsidRPr="004F465E">
              <w:t xml:space="preserve">competency will need to be demonstrated over a period of time reflecting the scope </w:t>
            </w:r>
            <w:r w:rsidRPr="004F465E">
              <w:t>of the role and the practical requirements of the workplace</w:t>
            </w:r>
          </w:p>
          <w:p w:rsidR="00000000" w:rsidRPr="004F465E" w:rsidP="004F465E">
            <w:pPr>
              <w:pStyle w:val="ListBullet"/>
            </w:pPr>
            <w:r w:rsidRPr="004F465E">
              <w:t>where the assessment is part of a structured learning experience the evidence collected must relate to a number of performances assessed at different points in time and separated by further learni</w:t>
            </w:r>
            <w:r w:rsidRPr="004F465E">
              <w:t>ng and practice with a decision of competence only taken at the point when the assessor has complete confidence in the person's competence</w:t>
            </w:r>
          </w:p>
          <w:p w:rsidR="00000000" w:rsidRPr="004F465E" w:rsidP="004F465E">
            <w:pPr>
              <w:pStyle w:val="ListBullet"/>
            </w:pPr>
            <w:r w:rsidRPr="004F465E">
              <w:t>all assessment that is part of a structured learning experience must include a combination of direct, indirect and su</w:t>
            </w:r>
            <w:r w:rsidRPr="004F465E">
              <w:t>pplementary evidence</w:t>
            </w:r>
          </w:p>
          <w:p w:rsidR="00000000" w:rsidRPr="004F465E" w:rsidP="004F465E">
            <w:pPr>
              <w:pStyle w:val="ListBullet"/>
            </w:pPr>
            <w:r w:rsidRPr="004F465E">
              <w:t>where assessment is for the purpose of recognition (RCC/RPL), the evidence provided will need to be current and show that it represents competency demonstrated over a period of time</w:t>
            </w:r>
          </w:p>
          <w:p w:rsidR="00000000" w:rsidRPr="004F465E" w:rsidP="004F465E">
            <w:pPr>
              <w:pStyle w:val="ListBullet"/>
            </w:pPr>
            <w:r w:rsidRPr="004F465E">
              <w:t>assessment can be through simulated project-based act</w:t>
            </w:r>
            <w:r w:rsidRPr="004F465E">
              <w:t>ivity and must include evidence relating to each of the elements in this unit.</w:t>
            </w:r>
          </w:p>
          <w:p w:rsidR="00000000" w:rsidP="004F465E">
            <w:pPr>
              <w:pStyle w:val="BodyText"/>
              <w:rPr>
                <w:lang w:val="en-NZ"/>
              </w:rPr>
            </w:pPr>
            <w:r w:rsidRPr="004F465E">
              <w:t>In all cases where practical assessment is used it will be combined with targeted questioning to assess the underpinning knowledge. Questioning will be undertaken in such a mann</w:t>
            </w:r>
            <w:r w:rsidRPr="004F465E">
              <w:t>er as is appropriate to the language and literacy levels of the candidate and any cultural issues that may affect responses to the questions, and will reflect the requirements of the competency and the work being performed.</w:t>
            </w:r>
          </w:p>
        </w:tc>
      </w:tr>
      <w:tr w:rsidTr="008E288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BodyText"/>
            </w:pPr>
          </w:p>
        </w:tc>
      </w:tr>
    </w:tbl>
    <w:p w:rsidR="008E2887" w:rsidP="004F465E">
      <w:pPr>
        <w:pStyle w:val="BodyText"/>
      </w:pPr>
    </w:p>
    <w:p w:rsidR="008E2887" w:rsidP="004F465E">
      <w:pPr>
        <w:pStyle w:val="BodyText"/>
      </w:pPr>
    </w:p>
    <w:p w:rsidR="00000000" w:rsidRPr="004F465E" w:rsidP="004F465E">
      <w:pPr>
        <w:pStyle w:val="Heading1"/>
      </w:pPr>
      <w:bookmarkStart w:id="11" w:name="O_250745"/>
      <w:bookmarkEnd w:id="11"/>
      <w:r w:rsidRPr="004F465E">
        <w:t>Range Statement</w:t>
      </w:r>
    </w:p>
    <w:p w:rsidR="00000000" w:rsidRPr="004F465E" w:rsidP="004F465E">
      <w:pPr>
        <w:pStyle w:val="BodyText"/>
      </w:pPr>
      <w:r w:rsidRPr="004F465E">
        <w:rPr>
          <w:rStyle w:val="SpecialBold"/>
        </w:rPr>
        <w:t>RANGE STATEMENT</w:t>
      </w:r>
    </w:p>
    <w:p w:rsidR="00000000" w:rsidRPr="004F465E" w:rsidP="004F465E">
      <w:pPr>
        <w:pStyle w:val="BodyText"/>
      </w:pPr>
      <w:r w:rsidRPr="004F465E">
        <w:t xml:space="preserve">The range statement relates to the unit of competency as a whole. It allows for different work environments and situations that may affect performance. </w:t>
      </w:r>
      <w:r w:rsidRPr="004F465E">
        <w:rPr>
          <w:rStyle w:val="BoldandItalics"/>
        </w:rPr>
        <w:t>Bold italicised</w:t>
      </w:r>
      <w:r w:rsidRPr="004F465E">
        <w:t xml:space="preserve"> wording in the performance criteria is detailed below. A</w:t>
      </w:r>
      <w:r w:rsidRPr="004F465E">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Clients</w:t>
            </w:r>
            <w:r w:rsidRPr="004F465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agents</w:t>
            </w:r>
          </w:p>
          <w:p w:rsidR="00000000" w:rsidRPr="004F465E" w:rsidP="004F465E">
            <w:pPr>
              <w:pStyle w:val="ListBullet"/>
            </w:pPr>
            <w:r w:rsidRPr="004F465E">
              <w:t>company or bus</w:t>
            </w:r>
            <w:r w:rsidRPr="004F465E">
              <w:t>iness enterprises</w:t>
            </w:r>
          </w:p>
          <w:p w:rsidR="00000000" w:rsidRPr="004F465E" w:rsidP="004F465E">
            <w:pPr>
              <w:pStyle w:val="ListBullet"/>
            </w:pPr>
            <w:r w:rsidRPr="004F465E">
              <w:t>fund managers</w:t>
            </w:r>
          </w:p>
          <w:p w:rsidR="00000000" w:rsidRPr="004F465E" w:rsidP="004F465E">
            <w:pPr>
              <w:pStyle w:val="ListBullet"/>
            </w:pPr>
            <w:r w:rsidRPr="004F465E">
              <w:t>government agencies</w:t>
            </w:r>
          </w:p>
          <w:p w:rsidR="00000000" w:rsidRPr="004F465E" w:rsidP="004F465E">
            <w:pPr>
              <w:pStyle w:val="ListBullet"/>
            </w:pPr>
            <w:r w:rsidRPr="004F465E">
              <w:t>insurers</w:t>
            </w:r>
          </w:p>
          <w:p w:rsidR="00000000" w:rsidRPr="004F465E" w:rsidP="004F465E">
            <w:pPr>
              <w:pStyle w:val="ListBullet"/>
            </w:pPr>
            <w:r w:rsidRPr="004F465E">
              <w:t>internal and external property groups</w:t>
            </w:r>
          </w:p>
          <w:p w:rsidR="00000000" w:rsidRPr="004F465E" w:rsidP="004F465E">
            <w:pPr>
              <w:pStyle w:val="ListBullet"/>
            </w:pPr>
            <w:r w:rsidRPr="004F465E">
              <w:t>legal advisers</w:t>
            </w:r>
          </w:p>
          <w:p w:rsidR="00000000" w:rsidRPr="004F465E" w:rsidP="004F465E">
            <w:pPr>
              <w:pStyle w:val="ListBullet"/>
            </w:pPr>
            <w:r w:rsidRPr="004F465E">
              <w:t>private investors</w:t>
            </w:r>
          </w:p>
          <w:p w:rsidR="00000000" w:rsidRPr="004F465E" w:rsidP="004F465E">
            <w:pPr>
              <w:pStyle w:val="ListBullet"/>
            </w:pPr>
            <w:r w:rsidRPr="004F465E">
              <w:t>project managers</w:t>
            </w:r>
          </w:p>
          <w:p w:rsidR="00000000" w:rsidRPr="004F465E" w:rsidP="004F465E">
            <w:pPr>
              <w:pStyle w:val="ListBullet"/>
            </w:pPr>
            <w:r w:rsidRPr="004F465E">
              <w:t>property agents</w:t>
            </w:r>
          </w:p>
          <w:p w:rsidR="00000000" w:rsidRPr="004F465E" w:rsidP="004F465E">
            <w:pPr>
              <w:pStyle w:val="ListBullet"/>
            </w:pPr>
            <w:r w:rsidRPr="004F465E">
              <w:t>property owners</w:t>
            </w:r>
          </w:p>
          <w:p w:rsidR="00000000" w:rsidP="004F465E">
            <w:pPr>
              <w:pStyle w:val="ListBullet"/>
              <w:rPr>
                <w:lang w:val="en-NZ"/>
              </w:rPr>
            </w:pPr>
            <w:r w:rsidRPr="004F465E">
              <w:t>risk assessors.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Assets</w:t>
            </w:r>
            <w:r w:rsidRPr="004F465E">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buildings</w:t>
            </w:r>
          </w:p>
          <w:p w:rsidR="00000000" w:rsidRPr="004F465E" w:rsidP="004F465E">
            <w:pPr>
              <w:pStyle w:val="ListBullet"/>
            </w:pPr>
            <w:r w:rsidRPr="004F465E">
              <w:t>business and marketing contracts</w:t>
            </w:r>
          </w:p>
          <w:p w:rsidR="00000000" w:rsidRPr="004F465E" w:rsidP="004F465E">
            <w:pPr>
              <w:pStyle w:val="ListBullet"/>
            </w:pPr>
            <w:r w:rsidRPr="004F465E">
              <w:t>equipment</w:t>
            </w:r>
          </w:p>
          <w:p w:rsidR="00000000" w:rsidRPr="004F465E" w:rsidP="004F465E">
            <w:pPr>
              <w:pStyle w:val="ListBullet"/>
            </w:pPr>
            <w:r w:rsidRPr="004F465E">
              <w:t>furniture</w:t>
            </w:r>
          </w:p>
          <w:p w:rsidR="00000000" w:rsidRPr="004F465E" w:rsidP="004F465E">
            <w:pPr>
              <w:pStyle w:val="ListBullet"/>
            </w:pPr>
            <w:r w:rsidRPr="004F465E">
              <w:t>goodwill</w:t>
            </w:r>
          </w:p>
          <w:p w:rsidR="00000000" w:rsidRPr="004F465E" w:rsidP="004F465E">
            <w:pPr>
              <w:pStyle w:val="ListBullet"/>
            </w:pPr>
            <w:r w:rsidRPr="004F465E">
              <w:t>land</w:t>
            </w:r>
          </w:p>
          <w:p w:rsidR="00000000" w:rsidRPr="004F465E" w:rsidP="004F465E">
            <w:pPr>
              <w:pStyle w:val="ListBullet"/>
            </w:pPr>
            <w:r w:rsidRPr="004F465E">
              <w:t>facilities</w:t>
            </w:r>
          </w:p>
          <w:p w:rsidR="00000000" w:rsidP="004F465E">
            <w:pPr>
              <w:pStyle w:val="ListBullet"/>
              <w:rPr>
                <w:lang w:val="en-NZ"/>
              </w:rPr>
            </w:pPr>
            <w:r w:rsidRPr="004F465E">
              <w:t>vehicles.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Organisational requirements</w:t>
            </w:r>
            <w:r w:rsidRPr="004F465E">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access and equity principles and practice guidelines</w:t>
            </w:r>
          </w:p>
          <w:p w:rsidR="00000000" w:rsidRPr="004F465E" w:rsidP="004F465E">
            <w:pPr>
              <w:pStyle w:val="ListBullet"/>
            </w:pPr>
            <w:r w:rsidRPr="004F465E">
              <w:t>business and performance plans</w:t>
            </w:r>
          </w:p>
          <w:p w:rsidR="00000000" w:rsidRPr="004F465E" w:rsidP="004F465E">
            <w:pPr>
              <w:pStyle w:val="ListBullet"/>
            </w:pPr>
            <w:r w:rsidRPr="004F465E">
              <w:t>complaint and disput</w:t>
            </w:r>
            <w:r w:rsidRPr="004F465E">
              <w:t>e resolution procedures</w:t>
            </w:r>
          </w:p>
          <w:p w:rsidR="00000000" w:rsidRPr="004F465E" w:rsidP="004F465E">
            <w:pPr>
              <w:pStyle w:val="ListBullet"/>
            </w:pPr>
            <w:r w:rsidRPr="004F465E">
              <w:t>goals, objectives, plans, systems and processes</w:t>
            </w:r>
          </w:p>
          <w:p w:rsidR="00000000" w:rsidRPr="004F465E" w:rsidP="004F465E">
            <w:pPr>
              <w:pStyle w:val="ListBullet"/>
            </w:pPr>
            <w:r w:rsidRPr="004F465E">
              <w:t>legal and ethical requirements and codes of practice</w:t>
            </w:r>
          </w:p>
          <w:p w:rsidR="00000000" w:rsidRPr="004F465E" w:rsidP="004F465E">
            <w:pPr>
              <w:pStyle w:val="ListBullet"/>
            </w:pPr>
            <w:r w:rsidRPr="004F465E">
              <w:t>mission statements and strategic plans</w:t>
            </w:r>
          </w:p>
          <w:p w:rsidR="00000000" w:rsidRPr="004F465E" w:rsidP="004F465E">
            <w:pPr>
              <w:pStyle w:val="ListBullet"/>
            </w:pPr>
            <w:r w:rsidRPr="004F465E">
              <w:t>OHS policies, procedures and programs</w:t>
            </w:r>
          </w:p>
          <w:p w:rsidR="00000000" w:rsidRPr="004F465E" w:rsidP="004F465E">
            <w:pPr>
              <w:pStyle w:val="ListBullet"/>
            </w:pPr>
            <w:r w:rsidRPr="004F465E">
              <w:t>policies and procedures in relation to client service</w:t>
            </w:r>
          </w:p>
          <w:p w:rsidR="00000000" w:rsidRPr="004F465E" w:rsidP="004F465E">
            <w:pPr>
              <w:pStyle w:val="ListBullet"/>
            </w:pPr>
            <w:r w:rsidRPr="004F465E">
              <w:t>quality and continuous improvement processes and standards</w:t>
            </w:r>
          </w:p>
          <w:p w:rsidR="00000000" w:rsidP="004F465E">
            <w:pPr>
              <w:pStyle w:val="ListBullet"/>
              <w:rPr>
                <w:lang w:val="en-NZ"/>
              </w:rPr>
            </w:pPr>
            <w:r w:rsidRPr="004F465E">
              <w:t>quality assurance and procedure manuals.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Interpersonal techniques</w:t>
            </w:r>
            <w:r w:rsidRPr="004F465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active listening</w:t>
            </w:r>
          </w:p>
          <w:p w:rsidR="00000000" w:rsidRPr="004F465E" w:rsidP="004F465E">
            <w:pPr>
              <w:pStyle w:val="ListBullet"/>
            </w:pPr>
            <w:r w:rsidRPr="004F465E">
              <w:t>clear presentation of options</w:t>
            </w:r>
          </w:p>
          <w:p w:rsidR="00000000" w:rsidRPr="004F465E" w:rsidP="004F465E">
            <w:pPr>
              <w:pStyle w:val="ListBullet"/>
            </w:pPr>
            <w:r w:rsidRPr="004F465E">
              <w:t>consultation methods</w:t>
            </w:r>
          </w:p>
          <w:p w:rsidR="00000000" w:rsidRPr="004F465E" w:rsidP="004F465E">
            <w:pPr>
              <w:pStyle w:val="ListBullet"/>
            </w:pPr>
            <w:r w:rsidRPr="004F465E">
              <w:t>culturally inclusive and sensitive engagement te</w:t>
            </w:r>
            <w:r w:rsidRPr="004F465E">
              <w:t>chniques</w:t>
            </w:r>
          </w:p>
          <w:p w:rsidR="00000000" w:rsidRPr="004F465E" w:rsidP="004F465E">
            <w:pPr>
              <w:pStyle w:val="ListBullet"/>
            </w:pPr>
            <w:r w:rsidRPr="004F465E">
              <w:t>questioning to clarify and confirm understanding</w:t>
            </w:r>
          </w:p>
          <w:p w:rsidR="00000000" w:rsidRPr="004F465E" w:rsidP="004F465E">
            <w:pPr>
              <w:pStyle w:val="ListBullet"/>
            </w:pPr>
            <w:r w:rsidRPr="004F465E">
              <w:t>seeking feedback</w:t>
            </w:r>
          </w:p>
          <w:p w:rsidR="00000000" w:rsidRPr="004F465E" w:rsidP="004F465E">
            <w:pPr>
              <w:pStyle w:val="ListBullet"/>
            </w:pPr>
            <w:r w:rsidRPr="004F465E">
              <w:t>two-way interaction</w:t>
            </w:r>
          </w:p>
          <w:p w:rsidR="00000000" w:rsidRPr="004F465E" w:rsidP="004F465E">
            <w:pPr>
              <w:pStyle w:val="ListBullet"/>
            </w:pPr>
            <w:r w:rsidRPr="004F465E">
              <w:t>using language and concepts appropriate to cultural differences</w:t>
            </w:r>
          </w:p>
          <w:p w:rsidR="00000000" w:rsidP="004F465E">
            <w:pPr>
              <w:pStyle w:val="ListBullet"/>
              <w:rPr>
                <w:lang w:val="en-NZ"/>
              </w:rPr>
            </w:pPr>
            <w:r w:rsidRPr="004F465E">
              <w:t>verbal or non-verbal language.</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Relevant people</w:t>
            </w:r>
            <w:r w:rsidRPr="004F465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accountants</w:t>
            </w:r>
          </w:p>
          <w:p w:rsidR="00000000" w:rsidRPr="004F465E" w:rsidP="004F465E">
            <w:pPr>
              <w:pStyle w:val="ListBullet"/>
            </w:pPr>
            <w:r w:rsidRPr="004F465E">
              <w:t>clients</w:t>
            </w:r>
          </w:p>
          <w:p w:rsidR="00000000" w:rsidRPr="004F465E" w:rsidP="004F465E">
            <w:pPr>
              <w:pStyle w:val="ListBullet"/>
            </w:pPr>
            <w:r w:rsidRPr="004F465E">
              <w:t>colleagues</w:t>
            </w:r>
          </w:p>
          <w:p w:rsidR="00000000" w:rsidRPr="004F465E" w:rsidP="004F465E">
            <w:pPr>
              <w:pStyle w:val="ListBullet"/>
            </w:pPr>
            <w:r w:rsidRPr="004F465E">
              <w:t>legal representatives</w:t>
            </w:r>
          </w:p>
          <w:p w:rsidR="00000000" w:rsidRPr="004F465E" w:rsidP="004F465E">
            <w:pPr>
              <w:pStyle w:val="ListBullet"/>
            </w:pPr>
            <w:r w:rsidRPr="004F465E">
              <w:t>members of industry associations</w:t>
            </w:r>
          </w:p>
          <w:p w:rsidR="00000000" w:rsidRPr="004F465E" w:rsidP="004F465E">
            <w:pPr>
              <w:pStyle w:val="ListBullet"/>
            </w:pPr>
            <w:r w:rsidRPr="004F465E">
              <w:t>supervisors</w:t>
            </w:r>
          </w:p>
          <w:p w:rsidR="00000000" w:rsidRPr="004F465E" w:rsidP="004F465E">
            <w:pPr>
              <w:pStyle w:val="ListBullet"/>
            </w:pPr>
            <w:r w:rsidRPr="004F465E">
              <w:t>taxation specialists</w:t>
            </w:r>
          </w:p>
          <w:p w:rsidR="00000000" w:rsidP="004F465E">
            <w:pPr>
              <w:pStyle w:val="ListBullet"/>
              <w:rPr>
                <w:lang w:val="en-NZ"/>
              </w:rPr>
            </w:pPr>
            <w:r w:rsidRPr="004F465E">
              <w:t>valuers.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Source documents</w:t>
            </w:r>
            <w:r w:rsidRPr="004F465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asset valuation statements</w:t>
            </w:r>
          </w:p>
          <w:p w:rsidR="00000000" w:rsidRPr="004F465E" w:rsidP="004F465E">
            <w:pPr>
              <w:pStyle w:val="ListBullet"/>
            </w:pPr>
            <w:r w:rsidRPr="004F465E">
              <w:t>company asset documents and registers</w:t>
            </w:r>
          </w:p>
          <w:p w:rsidR="00000000" w:rsidRPr="004F465E" w:rsidP="004F465E">
            <w:pPr>
              <w:pStyle w:val="ListBullet"/>
            </w:pPr>
            <w:r w:rsidRPr="004F465E">
              <w:t>comparative market data</w:t>
            </w:r>
          </w:p>
          <w:p w:rsidR="00000000" w:rsidRPr="004F465E" w:rsidP="004F465E">
            <w:pPr>
              <w:pStyle w:val="ListBullet"/>
            </w:pPr>
            <w:r w:rsidRPr="004F465E">
              <w:t>depreciation schedules</w:t>
            </w:r>
          </w:p>
          <w:p w:rsidR="00000000" w:rsidRPr="004F465E" w:rsidP="004F465E">
            <w:pPr>
              <w:pStyle w:val="ListBullet"/>
            </w:pPr>
            <w:r w:rsidRPr="004F465E">
              <w:t>financial documents</w:t>
            </w:r>
          </w:p>
          <w:p w:rsidR="00000000" w:rsidRPr="004F465E" w:rsidP="004F465E">
            <w:pPr>
              <w:pStyle w:val="ListBullet"/>
            </w:pPr>
            <w:r w:rsidRPr="004F465E">
              <w:t>qualitative and quantitative data</w:t>
            </w:r>
          </w:p>
          <w:p w:rsidR="00000000" w:rsidRPr="004F465E" w:rsidP="004F465E">
            <w:pPr>
              <w:pStyle w:val="ListBullet"/>
            </w:pPr>
            <w:r w:rsidRPr="004F465E">
              <w:t>reports and inventories</w:t>
            </w:r>
          </w:p>
          <w:p w:rsidR="00000000" w:rsidP="004F465E">
            <w:pPr>
              <w:pStyle w:val="ListBullet"/>
              <w:rPr>
                <w:lang w:val="en-NZ"/>
              </w:rPr>
            </w:pPr>
            <w:r w:rsidRPr="004F465E">
              <w:t>taxation records.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Legislative requirements</w:t>
            </w:r>
            <w:r w:rsidRPr="004F465E">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Australian standards, and quality assurance and certification requirements</w:t>
            </w:r>
          </w:p>
          <w:p w:rsidR="00000000" w:rsidRPr="004F465E" w:rsidP="004F465E">
            <w:pPr>
              <w:pStyle w:val="ListBullet"/>
            </w:pPr>
            <w:r w:rsidRPr="004F465E">
              <w:t>award and enterprise agr</w:t>
            </w:r>
            <w:r w:rsidRPr="004F465E">
              <w:t>eements</w:t>
            </w:r>
          </w:p>
          <w:p w:rsidR="00000000" w:rsidRPr="004F465E" w:rsidP="004F465E">
            <w:pPr>
              <w:pStyle w:val="ListBullet"/>
            </w:pPr>
            <w:r w:rsidRPr="004F465E">
              <w:t>consumer protection</w:t>
            </w:r>
          </w:p>
          <w:p w:rsidR="00000000" w:rsidRPr="004F465E" w:rsidP="004F465E">
            <w:pPr>
              <w:pStyle w:val="ListBullet"/>
            </w:pPr>
            <w:r w:rsidRPr="004F465E">
              <w:t>freedom of information</w:t>
            </w:r>
          </w:p>
          <w:p w:rsidR="00000000" w:rsidRPr="004F465E" w:rsidP="004F465E">
            <w:pPr>
              <w:pStyle w:val="ListBullet"/>
            </w:pPr>
            <w:r w:rsidRPr="004F465E">
              <w:t>home building requirements</w:t>
            </w:r>
          </w:p>
          <w:p w:rsidR="00000000" w:rsidRPr="004F465E" w:rsidP="004F465E">
            <w:pPr>
              <w:pStyle w:val="ListBullet"/>
            </w:pPr>
            <w:r w:rsidRPr="004F465E">
              <w:t>privacy requirements</w:t>
            </w:r>
          </w:p>
          <w:p w:rsidR="00000000" w:rsidRPr="004F465E" w:rsidP="004F465E">
            <w:pPr>
              <w:pStyle w:val="ListBullet"/>
            </w:pPr>
            <w:r w:rsidRPr="004F465E">
              <w:t>public health</w:t>
            </w:r>
          </w:p>
          <w:p w:rsidR="00000000" w:rsidRPr="004F465E" w:rsidP="004F465E">
            <w:pPr>
              <w:pStyle w:val="ListBullet"/>
            </w:pPr>
            <w:r w:rsidRPr="004F465E">
              <w:t>relevant federal, and state or territory legislation that affects organisational operation, including:</w:t>
            </w:r>
          </w:p>
          <w:p w:rsidR="00000000" w:rsidRPr="004F465E" w:rsidP="004F465E">
            <w:pPr>
              <w:pStyle w:val="ListBullet2"/>
            </w:pPr>
            <w:r w:rsidRPr="004F465E">
              <w:t>anti-discrimination and diversity</w:t>
            </w:r>
          </w:p>
          <w:p w:rsidR="00000000" w:rsidRPr="004F465E" w:rsidP="004F465E">
            <w:pPr>
              <w:pStyle w:val="ListBullet2"/>
            </w:pPr>
            <w:r w:rsidRPr="004F465E">
              <w:t>environmental issues</w:t>
            </w:r>
          </w:p>
          <w:p w:rsidR="00000000" w:rsidRPr="004F465E" w:rsidP="004F465E">
            <w:pPr>
              <w:pStyle w:val="ListBullet2"/>
            </w:pPr>
            <w:r w:rsidRPr="004F465E">
              <w:t>EEO</w:t>
            </w:r>
          </w:p>
          <w:p w:rsidR="00000000" w:rsidRPr="004F465E" w:rsidP="004F465E">
            <w:pPr>
              <w:pStyle w:val="ListBullet2"/>
            </w:pPr>
            <w:r w:rsidRPr="004F465E">
              <w:t>industrial relations</w:t>
            </w:r>
          </w:p>
          <w:p w:rsidR="00000000" w:rsidRPr="004F465E" w:rsidP="004F465E">
            <w:pPr>
              <w:pStyle w:val="ListBullet2"/>
            </w:pPr>
            <w:r w:rsidRPr="004F465E">
              <w:t>OHS</w:t>
            </w:r>
          </w:p>
          <w:p w:rsidR="00000000" w:rsidRPr="004F465E" w:rsidP="004F465E">
            <w:pPr>
              <w:pStyle w:val="ListBullet"/>
            </w:pPr>
            <w:r w:rsidRPr="004F465E">
              <w:t xml:space="preserve">relevant industry codes of practice </w:t>
            </w:r>
          </w:p>
          <w:p w:rsidR="00000000" w:rsidRPr="004F465E" w:rsidP="004F465E">
            <w:pPr>
              <w:pStyle w:val="ListBullet"/>
            </w:pPr>
            <w:r w:rsidRPr="004F465E">
              <w:t>strata, community and company titles</w:t>
            </w:r>
          </w:p>
          <w:p w:rsidR="00000000" w:rsidRPr="004F465E" w:rsidP="004F465E">
            <w:pPr>
              <w:pStyle w:val="ListBullet"/>
            </w:pPr>
            <w:r w:rsidRPr="004F465E">
              <w:t>tenancy agreements</w:t>
            </w:r>
          </w:p>
          <w:p w:rsidR="00000000" w:rsidP="004F465E">
            <w:pPr>
              <w:pStyle w:val="ListBullet"/>
              <w:rPr>
                <w:lang w:val="en-NZ"/>
              </w:rPr>
            </w:pPr>
            <w:r w:rsidRPr="004F465E">
              <w:t>trade practices laws and guidelines.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Comparative market data</w:t>
            </w:r>
            <w:r w:rsidRPr="004F465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best practice information</w:t>
            </w:r>
          </w:p>
          <w:p w:rsidR="00000000" w:rsidRPr="004F465E" w:rsidP="004F465E">
            <w:pPr>
              <w:pStyle w:val="ListBullet"/>
            </w:pPr>
            <w:r w:rsidRPr="004F465E">
              <w:t>national and international benchmarking</w:t>
            </w:r>
          </w:p>
          <w:p w:rsidR="00000000" w:rsidP="004F465E">
            <w:pPr>
              <w:pStyle w:val="ListBullet"/>
              <w:rPr>
                <w:lang w:val="en-NZ"/>
              </w:rPr>
            </w:pPr>
            <w:r w:rsidRPr="004F465E">
              <w:t>inter-organisation comparison data.</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Specialist advice</w:t>
            </w:r>
            <w:r w:rsidRPr="004F465E">
              <w:t xml:space="preserve"> may be sought from:</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accountants</w:t>
            </w:r>
          </w:p>
          <w:p w:rsidR="00000000" w:rsidRPr="004F465E" w:rsidP="004F465E">
            <w:pPr>
              <w:pStyle w:val="ListBullet"/>
            </w:pPr>
            <w:r w:rsidRPr="004F465E">
              <w:t>bankers and financiers</w:t>
            </w:r>
          </w:p>
          <w:p w:rsidR="00000000" w:rsidRPr="004F465E" w:rsidP="004F465E">
            <w:pPr>
              <w:pStyle w:val="ListBullet"/>
            </w:pPr>
            <w:r w:rsidRPr="004F465E">
              <w:t>business consultants</w:t>
            </w:r>
          </w:p>
          <w:p w:rsidR="00000000" w:rsidRPr="004F465E" w:rsidP="004F465E">
            <w:pPr>
              <w:pStyle w:val="ListBullet"/>
            </w:pPr>
            <w:r w:rsidRPr="004F465E">
              <w:t>government officials</w:t>
            </w:r>
          </w:p>
          <w:p w:rsidR="00000000" w:rsidRPr="004F465E" w:rsidP="004F465E">
            <w:pPr>
              <w:pStyle w:val="ListBullet"/>
            </w:pPr>
            <w:r w:rsidRPr="004F465E">
              <w:t>investment consultants</w:t>
            </w:r>
          </w:p>
          <w:p w:rsidR="00000000" w:rsidRPr="004F465E" w:rsidP="004F465E">
            <w:pPr>
              <w:pStyle w:val="ListBullet"/>
            </w:pPr>
            <w:r w:rsidRPr="004F465E">
              <w:t>members of industry associations</w:t>
            </w:r>
          </w:p>
          <w:p w:rsidR="00000000" w:rsidRPr="004F465E" w:rsidP="004F465E">
            <w:pPr>
              <w:pStyle w:val="ListBullet"/>
            </w:pPr>
            <w:r w:rsidRPr="004F465E">
              <w:t>real es</w:t>
            </w:r>
            <w:r w:rsidRPr="004F465E">
              <w:t>tate agents</w:t>
            </w:r>
          </w:p>
          <w:p w:rsidR="00000000" w:rsidRPr="004F465E" w:rsidP="004F465E">
            <w:pPr>
              <w:pStyle w:val="ListBullet"/>
            </w:pPr>
            <w:r w:rsidRPr="004F465E">
              <w:t>solicitors</w:t>
            </w:r>
          </w:p>
          <w:p w:rsidR="00000000" w:rsidRPr="004F465E" w:rsidP="004F465E">
            <w:pPr>
              <w:pStyle w:val="ListBullet"/>
            </w:pPr>
            <w:r w:rsidRPr="004F465E">
              <w:t>subcontractors</w:t>
            </w:r>
          </w:p>
          <w:p w:rsidR="00000000" w:rsidRPr="004F465E" w:rsidP="004F465E">
            <w:pPr>
              <w:pStyle w:val="ListBullet"/>
            </w:pPr>
            <w:r w:rsidRPr="004F465E">
              <w:t>taxation specialists</w:t>
            </w:r>
          </w:p>
          <w:p w:rsidR="00000000" w:rsidRPr="004F465E" w:rsidP="004F465E">
            <w:pPr>
              <w:pStyle w:val="ListBullet"/>
            </w:pPr>
            <w:r w:rsidRPr="004F465E">
              <w:t>technical experts</w:t>
            </w:r>
          </w:p>
          <w:p w:rsidR="00000000" w:rsidP="004F465E">
            <w:pPr>
              <w:pStyle w:val="ListBullet"/>
              <w:rPr>
                <w:lang w:val="en-NZ"/>
              </w:rPr>
            </w:pPr>
            <w:r w:rsidRPr="004F465E">
              <w:t>valuers.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Business equipment and technology</w:t>
            </w:r>
            <w:r w:rsidRPr="004F465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computers</w:t>
            </w:r>
          </w:p>
          <w:p w:rsidR="00000000" w:rsidRPr="004F465E" w:rsidP="004F465E">
            <w:pPr>
              <w:pStyle w:val="ListBullet"/>
            </w:pPr>
            <w:r w:rsidRPr="004F465E">
              <w:t>data storage devices</w:t>
            </w:r>
          </w:p>
          <w:p w:rsidR="00000000" w:rsidRPr="004F465E" w:rsidP="004F465E">
            <w:pPr>
              <w:pStyle w:val="ListBullet"/>
            </w:pPr>
            <w:r w:rsidRPr="004F465E">
              <w:t>email</w:t>
            </w:r>
          </w:p>
          <w:p w:rsidR="00000000" w:rsidRPr="004F465E" w:rsidP="004F465E">
            <w:pPr>
              <w:pStyle w:val="ListBullet"/>
            </w:pPr>
            <w:r w:rsidRPr="004F465E">
              <w:t>facsimile machines</w:t>
            </w:r>
          </w:p>
          <w:p w:rsidR="00000000" w:rsidRPr="004F465E" w:rsidP="004F465E">
            <w:pPr>
              <w:pStyle w:val="ListBullet"/>
            </w:pPr>
            <w:r w:rsidRPr="004F465E">
              <w:t>internet, extranet and intranet</w:t>
            </w:r>
          </w:p>
          <w:p w:rsidR="00000000" w:rsidRPr="004F465E" w:rsidP="004F465E">
            <w:pPr>
              <w:pStyle w:val="ListBullet"/>
            </w:pPr>
            <w:r w:rsidRPr="004F465E">
              <w:t>photocopiers</w:t>
            </w:r>
          </w:p>
          <w:p w:rsidR="00000000" w:rsidRPr="004F465E" w:rsidP="004F465E">
            <w:pPr>
              <w:pStyle w:val="ListBullet"/>
            </w:pPr>
            <w:r w:rsidRPr="004F465E">
              <w:t>printers</w:t>
            </w:r>
          </w:p>
          <w:p w:rsidR="00000000" w:rsidRPr="004F465E" w:rsidP="004F465E">
            <w:pPr>
              <w:pStyle w:val="ListBullet"/>
            </w:pPr>
            <w:r w:rsidRPr="004F465E">
              <w:t>scanners</w:t>
            </w:r>
          </w:p>
          <w:p w:rsidR="00000000" w:rsidP="004F465E">
            <w:pPr>
              <w:pStyle w:val="ListBullet"/>
              <w:rPr>
                <w:lang w:val="en-NZ"/>
              </w:rPr>
            </w:pPr>
            <w:r w:rsidRPr="004F465E">
              <w:t>software applications, such as databases and word applications.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Feedback</w:t>
            </w:r>
            <w:r w:rsidRPr="004F465E">
              <w:t xml:space="preserve"> may be obtained from:</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clients and colleagues</w:t>
            </w:r>
          </w:p>
          <w:p w:rsidR="00000000" w:rsidRPr="004F465E" w:rsidP="004F465E">
            <w:pPr>
              <w:pStyle w:val="ListBullet"/>
            </w:pPr>
            <w:r w:rsidRPr="004F465E">
              <w:t>documentation and reports</w:t>
            </w:r>
          </w:p>
          <w:p w:rsidR="00000000" w:rsidRPr="004F465E" w:rsidP="004F465E">
            <w:pPr>
              <w:pStyle w:val="ListBullet"/>
            </w:pPr>
            <w:r w:rsidRPr="004F465E">
              <w:t>quality assurance data</w:t>
            </w:r>
          </w:p>
          <w:p w:rsidR="00000000" w:rsidRPr="004F465E" w:rsidP="004F465E">
            <w:pPr>
              <w:pStyle w:val="ListBullet"/>
            </w:pPr>
            <w:r w:rsidRPr="004F465E">
              <w:t>questionnaires</w:t>
            </w:r>
          </w:p>
          <w:p w:rsidR="00000000" w:rsidP="004F465E">
            <w:pPr>
              <w:pStyle w:val="ListBullet"/>
              <w:rPr>
                <w:lang w:val="en-NZ"/>
              </w:rPr>
            </w:pPr>
            <w:r w:rsidRPr="004F465E">
              <w:t>regular meetings.</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BoldandItalics"/>
              </w:rPr>
              <w:t>Information</w:t>
            </w:r>
            <w:r w:rsidRPr="004F465E">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ListBullet"/>
            </w:pPr>
            <w:r w:rsidRPr="004F465E">
              <w:t>historical data</w:t>
            </w:r>
          </w:p>
          <w:p w:rsidR="00000000" w:rsidRPr="004F465E" w:rsidP="004F465E">
            <w:pPr>
              <w:pStyle w:val="ListBullet"/>
            </w:pPr>
            <w:r w:rsidRPr="004F465E">
              <w:t>insurance</w:t>
            </w:r>
          </w:p>
          <w:p w:rsidR="00000000" w:rsidRPr="004F465E" w:rsidP="004F465E">
            <w:pPr>
              <w:pStyle w:val="ListBullet"/>
            </w:pPr>
            <w:r w:rsidRPr="004F465E">
              <w:t>maintenance schedules</w:t>
            </w:r>
          </w:p>
          <w:p w:rsidR="00000000" w:rsidRPr="004F465E" w:rsidP="004F465E">
            <w:pPr>
              <w:pStyle w:val="ListBullet"/>
            </w:pPr>
            <w:r w:rsidRPr="004F465E">
              <w:t>operating environment of organisation, including financial markets, competitors, core business activities, functions and stakeholders</w:t>
            </w:r>
          </w:p>
          <w:p w:rsidR="00000000" w:rsidRPr="004F465E" w:rsidP="004F465E">
            <w:pPr>
              <w:pStyle w:val="ListBullet"/>
            </w:pPr>
            <w:r w:rsidRPr="004F465E">
              <w:t>property, facility and asset leases and contracts</w:t>
            </w:r>
          </w:p>
          <w:p w:rsidR="00000000" w:rsidRPr="004F465E" w:rsidP="004F465E">
            <w:pPr>
              <w:pStyle w:val="ListBullet"/>
            </w:pPr>
            <w:r w:rsidRPr="004F465E">
              <w:t>property, facility and asset management reports</w:t>
            </w:r>
          </w:p>
          <w:p w:rsidR="00000000" w:rsidRPr="004F465E" w:rsidP="004F465E">
            <w:pPr>
              <w:pStyle w:val="ListBullet"/>
            </w:pPr>
            <w:r w:rsidRPr="004F465E">
              <w:t>r</w:t>
            </w:r>
            <w:r w:rsidRPr="004F465E">
              <w:t>eports and relevant documentation</w:t>
            </w:r>
          </w:p>
          <w:p w:rsidR="00000000" w:rsidP="004F465E">
            <w:pPr>
              <w:pStyle w:val="ListBullet"/>
              <w:rPr>
                <w:lang w:val="en-NZ"/>
              </w:rPr>
            </w:pPr>
            <w:r w:rsidRPr="004F465E">
              <w:t>useful and residual life of asset.</w:t>
            </w:r>
          </w:p>
        </w:tc>
      </w:tr>
      <w:tr w:rsidTr="008E288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65E" w:rsidP="004F465E">
            <w:pPr>
              <w:pStyle w:val="BodyText"/>
            </w:pPr>
          </w:p>
        </w:tc>
      </w:tr>
    </w:tbl>
    <w:p w:rsidR="008E2887" w:rsidP="004F465E">
      <w:pPr>
        <w:pStyle w:val="BodyText"/>
      </w:pPr>
    </w:p>
    <w:p w:rsidR="008E2887" w:rsidP="004F465E">
      <w:pPr>
        <w:pStyle w:val="BodyText"/>
      </w:pPr>
    </w:p>
    <w:p w:rsidR="00000000" w:rsidRPr="004F465E" w:rsidP="004F465E">
      <w:pPr>
        <w:pStyle w:val="Heading1"/>
      </w:pPr>
      <w:bookmarkStart w:id="12" w:name="O_201035"/>
      <w:bookmarkEnd w:id="12"/>
      <w:r w:rsidRPr="004F465E">
        <w:t>Unit Sector(s)</w:t>
      </w:r>
    </w:p>
    <w:tbl>
      <w:tblPr>
        <w:tblW w:w="0" w:type="auto"/>
        <w:tblLayout w:type="fixed"/>
        <w:tblCellMar>
          <w:left w:w="62" w:type="dxa"/>
          <w:right w:w="62" w:type="dxa"/>
        </w:tblCellMar>
        <w:tblLook w:val="0000"/>
      </w:tblPr>
      <w:tblGrid>
        <w:gridCol w:w="2911"/>
        <w:gridCol w:w="5611"/>
      </w:tblGrid>
      <w:tr w:rsidTr="008E288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Property development, sales and management</w:t>
            </w:r>
          </w:p>
        </w:tc>
      </w:tr>
    </w:tbl>
    <w:p w:rsidR="008E2887" w:rsidP="004F465E">
      <w:pPr>
        <w:pStyle w:val="BodyText"/>
      </w:pPr>
    </w:p>
    <w:p w:rsidR="008E2887" w:rsidP="004F465E">
      <w:pPr>
        <w:pStyle w:val="BodyText"/>
      </w:pPr>
    </w:p>
    <w:p w:rsidR="00000000" w:rsidRPr="004F465E" w:rsidP="004F465E">
      <w:pPr>
        <w:pStyle w:val="Heading1"/>
      </w:pPr>
      <w:bookmarkStart w:id="13" w:name="O_201034"/>
      <w:bookmarkEnd w:id="13"/>
      <w:r w:rsidRPr="004F465E">
        <w:t>Competency field</w:t>
      </w:r>
    </w:p>
    <w:tbl>
      <w:tblPr>
        <w:tblW w:w="0" w:type="auto"/>
        <w:tblLayout w:type="fixed"/>
        <w:tblCellMar>
          <w:left w:w="62" w:type="dxa"/>
          <w:right w:w="62" w:type="dxa"/>
        </w:tblCellMar>
        <w:tblLook w:val="0000"/>
      </w:tblPr>
      <w:tblGrid>
        <w:gridCol w:w="2911"/>
        <w:gridCol w:w="5611"/>
      </w:tblGrid>
      <w:tr w:rsidTr="008E288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F465E">
            <w:pPr>
              <w:pStyle w:val="BodyText"/>
              <w:rPr>
                <w:lang w:val="en-NZ"/>
              </w:rPr>
            </w:pPr>
            <w:r w:rsidRPr="004F465E">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4F465E" w:rsidP="004F465E">
            <w:pPr>
              <w:pStyle w:val="BodyText"/>
            </w:pPr>
            <w:r w:rsidRPr="004F465E">
              <w:t>Property operations and development</w:t>
            </w:r>
          </w:p>
        </w:tc>
      </w:tr>
    </w:tbl>
    <w:p w:rsidR="008E2887" w:rsidP="004F465E">
      <w:pPr>
        <w:pStyle w:val="BodyText"/>
      </w:pPr>
    </w:p>
    <w:p w:rsidR="008E2887" w:rsidP="004F465E">
      <w:pPr>
        <w:pStyle w:val="BodyText"/>
      </w:pPr>
    </w:p>
    <w:p w:rsidR="00000000" w:rsidRPr="004F465E" w:rsidP="004F465E"/>
    <w:sectPr w:rsidSect="004F4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887" w:rsidP="008E2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87" w:rsidP="004F4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2887" w:rsidP="004F4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E2887" w:rsidP="004F4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887" w:rsidP="008E28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87" w:rsidP="004F465E">
    <w:pPr>
      <w:pStyle w:val="Header"/>
      <w:framePr w:wrap="around"/>
    </w:pPr>
    <w:r>
      <w:fldChar w:fldCharType="begin"/>
    </w:r>
    <w:r>
      <w:instrText xml:space="preserve"> TITLE   \* MERGEFORMAT </w:instrText>
    </w:r>
    <w:r>
      <w:fldChar w:fldCharType="separate"/>
    </w:r>
    <w:r>
      <w:t>CPPDSM4032A Arrange valuation of facilities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2887" w:rsidP="004F46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08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C1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E9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65E"/>
    <w:pPr>
      <w:spacing w:before="360" w:after="60"/>
      <w:outlineLvl w:val="0"/>
    </w:pPr>
    <w:rPr>
      <w:sz w:val="32"/>
    </w:rPr>
  </w:style>
  <w:style w:type="paragraph" w:styleId="Heading2">
    <w:name w:val="heading 2"/>
    <w:basedOn w:val="HeadingBase"/>
    <w:next w:val="BodyText"/>
    <w:link w:val="Heading2Char"/>
    <w:qFormat/>
    <w:rsid w:val="004F465E"/>
    <w:pPr>
      <w:keepLines/>
      <w:spacing w:before="240" w:after="120"/>
      <w:outlineLvl w:val="1"/>
    </w:pPr>
    <w:rPr>
      <w:sz w:val="28"/>
      <w:szCs w:val="40"/>
    </w:rPr>
  </w:style>
  <w:style w:type="paragraph" w:styleId="Heading3">
    <w:name w:val="heading 3"/>
    <w:basedOn w:val="HeadingBase"/>
    <w:next w:val="BodyText"/>
    <w:link w:val="Heading3Char"/>
    <w:qFormat/>
    <w:rsid w:val="004F465E"/>
    <w:pPr>
      <w:spacing w:before="180" w:after="120"/>
      <w:outlineLvl w:val="2"/>
    </w:pPr>
    <w:rPr>
      <w:spacing w:val="-10"/>
      <w:kern w:val="32"/>
    </w:rPr>
  </w:style>
  <w:style w:type="paragraph" w:styleId="Heading4">
    <w:name w:val="heading 4"/>
    <w:basedOn w:val="HeadingBase"/>
    <w:next w:val="BodyText"/>
    <w:link w:val="Heading4Char"/>
    <w:qFormat/>
    <w:rsid w:val="004F465E"/>
    <w:pPr>
      <w:spacing w:before="160" w:after="120"/>
      <w:outlineLvl w:val="3"/>
    </w:pPr>
    <w:rPr>
      <w:sz w:val="22"/>
    </w:rPr>
  </w:style>
  <w:style w:type="paragraph" w:styleId="Heading5">
    <w:name w:val="heading 5"/>
    <w:basedOn w:val="HeadingBase"/>
    <w:next w:val="Normal"/>
    <w:link w:val="Heading5Char"/>
    <w:qFormat/>
    <w:rsid w:val="004F465E"/>
    <w:pPr>
      <w:spacing w:before="80"/>
      <w:outlineLvl w:val="4"/>
    </w:pPr>
    <w:rPr>
      <w:color w:val="918585"/>
      <w:sz w:val="20"/>
    </w:rPr>
  </w:style>
  <w:style w:type="paragraph" w:styleId="Heading6">
    <w:name w:val="heading 6"/>
    <w:basedOn w:val="HeadingBase"/>
    <w:next w:val="Normal"/>
    <w:link w:val="Heading6Char"/>
    <w:qFormat/>
    <w:rsid w:val="004F465E"/>
    <w:pPr>
      <w:spacing w:before="60"/>
      <w:outlineLvl w:val="5"/>
    </w:pPr>
    <w:rPr>
      <w:color w:val="918585"/>
      <w:sz w:val="20"/>
    </w:rPr>
  </w:style>
  <w:style w:type="paragraph" w:styleId="Heading7">
    <w:name w:val="heading 7"/>
    <w:basedOn w:val="Normal"/>
    <w:next w:val="Normal"/>
    <w:link w:val="Heading7Char"/>
    <w:qFormat/>
    <w:rsid w:val="004F465E"/>
    <w:pPr>
      <w:ind w:left="720"/>
      <w:outlineLvl w:val="6"/>
    </w:pPr>
    <w:rPr>
      <w:i/>
    </w:rPr>
  </w:style>
  <w:style w:type="paragraph" w:styleId="Heading8">
    <w:name w:val="heading 8"/>
    <w:basedOn w:val="Normal"/>
    <w:next w:val="Normal"/>
    <w:link w:val="Heading8Char"/>
    <w:qFormat/>
    <w:rsid w:val="004F465E"/>
    <w:pPr>
      <w:ind w:left="720"/>
      <w:outlineLvl w:val="7"/>
    </w:pPr>
    <w:rPr>
      <w:i/>
    </w:rPr>
  </w:style>
  <w:style w:type="paragraph" w:styleId="Heading9">
    <w:name w:val="heading 9"/>
    <w:basedOn w:val="Normal"/>
    <w:next w:val="Normal"/>
    <w:link w:val="Heading9Char"/>
    <w:qFormat/>
    <w:rsid w:val="004F465E"/>
    <w:pPr>
      <w:ind w:left="720"/>
      <w:outlineLvl w:val="8"/>
    </w:pPr>
    <w:rPr>
      <w:i/>
    </w:rPr>
  </w:style>
  <w:style w:type="character" w:default="1" w:styleId="DefaultParagraphFont">
    <w:name w:val="Default Paragraph Font"/>
    <w:uiPriority w:val="1"/>
    <w:unhideWhenUsed/>
    <w:rsid w:val="004F4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65E"/>
  </w:style>
  <w:style w:type="character" w:customStyle="1" w:styleId="Heading1Char">
    <w:name w:val="Heading 1 Char"/>
    <w:basedOn w:val="DefaultParagraphFont"/>
    <w:link w:val="Heading1"/>
    <w:rsid w:val="004F465E"/>
    <w:rPr>
      <w:rFonts w:ascii="Times New Roman" w:eastAsia="Times New Roman" w:hAnsi="Times New Roman" w:cs="Times New Roman"/>
      <w:b/>
      <w:sz w:val="32"/>
      <w:szCs w:val="20"/>
      <w:lang w:eastAsia="en-US"/>
    </w:rPr>
  </w:style>
  <w:style w:type="paragraph" w:styleId="BodyText">
    <w:name w:val="Body Text"/>
    <w:basedOn w:val="Normal"/>
    <w:link w:val="BodyTextChar"/>
    <w:rsid w:val="004F4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65E"/>
    <w:rPr>
      <w:rFonts w:ascii="Times New Roman" w:eastAsia="Times New Roman" w:hAnsi="Times New Roman" w:cs="Times New Roman"/>
      <w:sz w:val="24"/>
      <w:lang w:val="en-US" w:eastAsia="en-US"/>
    </w:rPr>
  </w:style>
  <w:style w:type="paragraph" w:styleId="Footer">
    <w:name w:val="footer"/>
    <w:basedOn w:val="Normal"/>
    <w:link w:val="FooterChar"/>
    <w:rsid w:val="004F4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65E"/>
    <w:rPr>
      <w:rFonts w:ascii="Times New Roman" w:eastAsia="Times New Roman" w:hAnsi="Times New Roman" w:cs="Times New Roman"/>
      <w:sz w:val="16"/>
      <w:lang w:val="en-US" w:eastAsia="en-US"/>
    </w:rPr>
  </w:style>
  <w:style w:type="paragraph" w:styleId="List">
    <w:name w:val="List"/>
    <w:basedOn w:val="BodyText"/>
    <w:next w:val="BodyText"/>
    <w:rsid w:val="004F465E"/>
    <w:pPr>
      <w:tabs>
        <w:tab w:val="left" w:pos="340"/>
      </w:tabs>
      <w:spacing w:before="60" w:after="60"/>
      <w:ind w:left="340" w:hanging="340"/>
    </w:pPr>
  </w:style>
  <w:style w:type="paragraph" w:styleId="ListBullet">
    <w:name w:val="List Bullet"/>
    <w:basedOn w:val="List"/>
    <w:rsid w:val="004F465E"/>
    <w:pPr>
      <w:numPr>
        <w:numId w:val="13"/>
      </w:numPr>
      <w:tabs>
        <w:tab w:val="clear" w:pos="340"/>
      </w:tabs>
      <w:spacing w:before="40" w:after="40"/>
    </w:pPr>
  </w:style>
  <w:style w:type="character" w:customStyle="1" w:styleId="SpecialBold">
    <w:name w:val="Special Bold"/>
    <w:basedOn w:val="DefaultParagraphFont"/>
    <w:rsid w:val="004F465E"/>
    <w:rPr>
      <w:b/>
      <w:spacing w:val="0"/>
    </w:rPr>
  </w:style>
  <w:style w:type="paragraph" w:styleId="ListBullet2">
    <w:name w:val="List Bullet 2"/>
    <w:basedOn w:val="List2"/>
    <w:rsid w:val="004F465E"/>
    <w:pPr>
      <w:numPr>
        <w:numId w:val="14"/>
      </w:numPr>
      <w:tabs>
        <w:tab w:val="clear" w:pos="680"/>
      </w:tabs>
    </w:pPr>
  </w:style>
  <w:style w:type="paragraph" w:styleId="Header">
    <w:name w:val="header"/>
    <w:basedOn w:val="Normal"/>
    <w:link w:val="HeaderChar"/>
    <w:rsid w:val="004F4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6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65E"/>
    <w:pPr>
      <w:spacing w:before="240" w:after="120"/>
      <w:outlineLvl w:val="0"/>
    </w:pPr>
    <w:rPr>
      <w:rFonts w:ascii="Times New Roman" w:hAnsi="Times New Roman"/>
      <w:b/>
      <w:sz w:val="28"/>
    </w:rPr>
  </w:style>
  <w:style w:type="paragraph" w:customStyle="1" w:styleId="AllowPageBreak">
    <w:name w:val="AllowPageBreak"/>
    <w:rsid w:val="004F4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465E"/>
    <w:rPr>
      <w:b/>
      <w:i/>
      <w:u w:val="none"/>
    </w:rPr>
  </w:style>
  <w:style w:type="character" w:customStyle="1" w:styleId="Heading2Char">
    <w:name w:val="Heading 2 Char"/>
    <w:basedOn w:val="DefaultParagraphFont"/>
    <w:link w:val="Heading2"/>
    <w:rsid w:val="004F4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6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6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65E"/>
    <w:rPr>
      <w:rFonts w:ascii="Courier New" w:eastAsia="Times New Roman" w:hAnsi="Courier New" w:cs="Times New Roman"/>
      <w:i/>
      <w:szCs w:val="20"/>
      <w:lang w:val="en-US" w:eastAsia="en-US"/>
    </w:rPr>
  </w:style>
  <w:style w:type="paragraph" w:customStyle="1" w:styleId="HeadingBase">
    <w:name w:val="Heading Base"/>
    <w:rsid w:val="004F4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65E"/>
    <w:pPr>
      <w:tabs>
        <w:tab w:val="right" w:leader="dot" w:pos="9072"/>
      </w:tabs>
      <w:ind w:left="567"/>
    </w:pPr>
    <w:rPr>
      <w:szCs w:val="22"/>
    </w:rPr>
  </w:style>
  <w:style w:type="paragraph" w:customStyle="1" w:styleId="TOCBase">
    <w:name w:val="TOC Base"/>
    <w:rsid w:val="004F4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65E"/>
    <w:pPr>
      <w:tabs>
        <w:tab w:val="right" w:leader="dot" w:pos="9072"/>
      </w:tabs>
      <w:spacing w:before="40" w:after="40"/>
      <w:ind w:left="284"/>
    </w:pPr>
    <w:rPr>
      <w:rFonts w:ascii="Times New Roman" w:hAnsi="Times New Roman"/>
    </w:rPr>
  </w:style>
  <w:style w:type="paragraph" w:styleId="TOC1">
    <w:name w:val="toc 1"/>
    <w:basedOn w:val="TOCBase"/>
    <w:next w:val="Normal"/>
    <w:rsid w:val="004F4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65E"/>
    <w:pPr>
      <w:spacing w:before="5040"/>
      <w:jc w:val="center"/>
    </w:pPr>
    <w:rPr>
      <w:sz w:val="48"/>
      <w:szCs w:val="72"/>
      <w:lang w:val="en-US"/>
    </w:rPr>
  </w:style>
  <w:style w:type="character" w:customStyle="1" w:styleId="TitleChar">
    <w:name w:val="Title Char"/>
    <w:basedOn w:val="DefaultParagraphFont"/>
    <w:link w:val="Title"/>
    <w:rsid w:val="004F4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65E"/>
    <w:pPr>
      <w:tabs>
        <w:tab w:val="left" w:pos="3600"/>
        <w:tab w:val="left" w:pos="3958"/>
      </w:tabs>
    </w:pPr>
  </w:style>
  <w:style w:type="paragraph" w:customStyle="1" w:styleId="Note">
    <w:name w:val="Note"/>
    <w:basedOn w:val="BodyText"/>
    <w:rsid w:val="004F4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65E"/>
    <w:pPr>
      <w:framePr w:wrap="auto" w:hAnchor="text" w:y="6049"/>
    </w:pPr>
    <w:rPr>
      <w:color w:val="000000"/>
      <w:sz w:val="40"/>
    </w:rPr>
  </w:style>
  <w:style w:type="paragraph" w:customStyle="1" w:styleId="TOCTitle">
    <w:name w:val="TOCTitle"/>
    <w:basedOn w:val="Heading1"/>
    <w:rsid w:val="004F465E"/>
    <w:pPr>
      <w:spacing w:after="240"/>
      <w:jc w:val="center"/>
      <w:outlineLvl w:val="9"/>
    </w:pPr>
    <w:rPr>
      <w:caps/>
    </w:rPr>
  </w:style>
  <w:style w:type="paragraph" w:customStyle="1" w:styleId="Version">
    <w:name w:val="Version"/>
    <w:rsid w:val="004F4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65E"/>
    <w:pPr>
      <w:keepNext w:val="0"/>
      <w:tabs>
        <w:tab w:val="right" w:pos="4176"/>
      </w:tabs>
      <w:ind w:left="198" w:hanging="198"/>
    </w:pPr>
    <w:rPr>
      <w:rFonts w:ascii="Garamond" w:hAnsi="Garamond"/>
    </w:rPr>
  </w:style>
  <w:style w:type="paragraph" w:styleId="IndexHeading">
    <w:name w:val="index heading"/>
    <w:basedOn w:val="Normal"/>
    <w:next w:val="Index1"/>
    <w:semiHidden/>
    <w:rsid w:val="004F465E"/>
    <w:pPr>
      <w:spacing w:before="120" w:after="120"/>
    </w:pPr>
    <w:rPr>
      <w:rFonts w:ascii="Arial" w:hAnsi="Arial"/>
      <w:b/>
      <w:color w:val="918585"/>
      <w:sz w:val="24"/>
    </w:rPr>
  </w:style>
  <w:style w:type="paragraph" w:customStyle="1" w:styleId="Chapter">
    <w:name w:val="Chapter"/>
    <w:basedOn w:val="Normal"/>
    <w:rsid w:val="004F465E"/>
    <w:pPr>
      <w:spacing w:before="240"/>
    </w:pPr>
    <w:rPr>
      <w:rFonts w:ascii="Times New Roman" w:hAnsi="Times New Roman"/>
      <w:smallCaps/>
      <w:spacing w:val="80"/>
      <w:sz w:val="28"/>
    </w:rPr>
  </w:style>
  <w:style w:type="paragraph" w:customStyle="1" w:styleId="InChapter">
    <w:name w:val="InChapter"/>
    <w:basedOn w:val="Heading3"/>
    <w:rsid w:val="004F465E"/>
    <w:pPr>
      <w:spacing w:after="240"/>
      <w:outlineLvl w:val="9"/>
    </w:pPr>
    <w:rPr>
      <w:noProof/>
    </w:rPr>
  </w:style>
  <w:style w:type="paragraph" w:styleId="Index2">
    <w:name w:val="index 2"/>
    <w:basedOn w:val="Normal"/>
    <w:next w:val="Normal"/>
    <w:semiHidden/>
    <w:rsid w:val="004F465E"/>
    <w:pPr>
      <w:tabs>
        <w:tab w:val="right" w:pos="4176"/>
      </w:tabs>
      <w:ind w:left="568" w:hanging="284"/>
    </w:pPr>
    <w:rPr>
      <w:rFonts w:ascii="Garamond" w:hAnsi="Garamond"/>
    </w:rPr>
  </w:style>
  <w:style w:type="paragraph" w:customStyle="1" w:styleId="Byline">
    <w:name w:val="Byline"/>
    <w:rsid w:val="004F4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65E"/>
    <w:pPr>
      <w:tabs>
        <w:tab w:val="clear" w:pos="3600"/>
        <w:tab w:val="clear" w:pos="3958"/>
      </w:tabs>
      <w:jc w:val="right"/>
    </w:pPr>
  </w:style>
  <w:style w:type="character" w:styleId="Emphasis">
    <w:name w:val="Emphasis"/>
    <w:basedOn w:val="DefaultParagraphFont"/>
    <w:qFormat/>
    <w:rsid w:val="004F465E"/>
    <w:rPr>
      <w:i/>
    </w:rPr>
  </w:style>
  <w:style w:type="paragraph" w:styleId="Caption">
    <w:name w:val="caption"/>
    <w:basedOn w:val="BodyText"/>
    <w:next w:val="Normal"/>
    <w:qFormat/>
    <w:rsid w:val="004F465E"/>
    <w:pPr>
      <w:framePr w:w="2268" w:hSpace="181" w:vSpace="181" w:wrap="around" w:vAnchor="text" w:hAnchor="page" w:x="1135" w:y="285" w:anchorLock="1"/>
    </w:pPr>
    <w:rPr>
      <w:i/>
    </w:rPr>
  </w:style>
  <w:style w:type="paragraph" w:customStyle="1" w:styleId="MiniTOCTitle">
    <w:name w:val="MiniTOCTitle"/>
    <w:basedOn w:val="Heading4"/>
    <w:rsid w:val="004F465E"/>
    <w:pPr>
      <w:spacing w:before="240"/>
      <w:outlineLvl w:val="9"/>
    </w:pPr>
    <w:rPr>
      <w:noProof/>
      <w:sz w:val="24"/>
    </w:rPr>
  </w:style>
  <w:style w:type="paragraph" w:customStyle="1" w:styleId="MiniTOCItem">
    <w:name w:val="MiniTOCItem"/>
    <w:basedOn w:val="ListBullet"/>
    <w:rsid w:val="004F465E"/>
    <w:pPr>
      <w:numPr>
        <w:numId w:val="0"/>
      </w:numPr>
      <w:tabs>
        <w:tab w:val="right" w:leader="dot" w:pos="6521"/>
      </w:tabs>
      <w:spacing w:before="0" w:after="0"/>
    </w:pPr>
  </w:style>
  <w:style w:type="paragraph" w:customStyle="1" w:styleId="TOFTitle">
    <w:name w:val="TOFTitle"/>
    <w:basedOn w:val="TOCTitle"/>
    <w:rsid w:val="004F465E"/>
  </w:style>
  <w:style w:type="paragraph" w:styleId="TableofFigures">
    <w:name w:val="table of figures"/>
    <w:basedOn w:val="Normal"/>
    <w:next w:val="Normal"/>
    <w:semiHidden/>
    <w:rsid w:val="004F465E"/>
    <w:pPr>
      <w:tabs>
        <w:tab w:val="right" w:leader="dot" w:pos="9072"/>
      </w:tabs>
      <w:ind w:left="970" w:hanging="403"/>
    </w:pPr>
    <w:rPr>
      <w:rFonts w:ascii="Times New Roman" w:hAnsi="Times New Roman"/>
      <w:b/>
    </w:rPr>
  </w:style>
  <w:style w:type="paragraph" w:styleId="ListNumber">
    <w:name w:val="List Number"/>
    <w:basedOn w:val="List"/>
    <w:rsid w:val="004F465E"/>
    <w:pPr>
      <w:numPr>
        <w:numId w:val="11"/>
      </w:numPr>
    </w:pPr>
  </w:style>
  <w:style w:type="character" w:customStyle="1" w:styleId="WingdingSymbols">
    <w:name w:val="Wingding Symbols"/>
    <w:rsid w:val="004F465E"/>
    <w:rPr>
      <w:rFonts w:ascii="Wingdings" w:hAnsi="Wingdings"/>
    </w:rPr>
  </w:style>
  <w:style w:type="paragraph" w:customStyle="1" w:styleId="TableHeading">
    <w:name w:val="Table Heading"/>
    <w:basedOn w:val="HeadingBase"/>
    <w:rsid w:val="004F465E"/>
    <w:pPr>
      <w:keepLines/>
      <w:pBdr>
        <w:bottom w:val="single" w:sz="6" w:space="1" w:color="918585"/>
      </w:pBdr>
      <w:spacing w:before="240"/>
    </w:pPr>
  </w:style>
  <w:style w:type="character" w:customStyle="1" w:styleId="HotSpot">
    <w:name w:val="HotSpot"/>
    <w:rsid w:val="004F465E"/>
    <w:rPr>
      <w:color w:val="0033CC"/>
      <w:u w:val="none"/>
    </w:rPr>
  </w:style>
  <w:style w:type="paragraph" w:customStyle="1" w:styleId="BodyTextRight">
    <w:name w:val="Body Text Right"/>
    <w:basedOn w:val="BodyText"/>
    <w:rsid w:val="004F465E"/>
    <w:pPr>
      <w:spacing w:before="0" w:after="0"/>
      <w:jc w:val="right"/>
    </w:pPr>
  </w:style>
  <w:style w:type="paragraph" w:styleId="Index3">
    <w:name w:val="index 3"/>
    <w:basedOn w:val="ListNumber2"/>
    <w:next w:val="Normal"/>
    <w:semiHidden/>
    <w:rsid w:val="004F465E"/>
    <w:pPr>
      <w:numPr>
        <w:numId w:val="0"/>
      </w:numPr>
      <w:tabs>
        <w:tab w:val="right" w:leader="dot" w:pos="4176"/>
      </w:tabs>
    </w:pPr>
  </w:style>
  <w:style w:type="paragraph" w:styleId="ListNumber2">
    <w:name w:val="List Number 2"/>
    <w:basedOn w:val="List2"/>
    <w:rsid w:val="004F465E"/>
    <w:pPr>
      <w:numPr>
        <w:numId w:val="10"/>
      </w:numPr>
      <w:tabs>
        <w:tab w:val="clear" w:pos="1060"/>
      </w:tabs>
    </w:pPr>
  </w:style>
  <w:style w:type="paragraph" w:customStyle="1" w:styleId="MarginNote">
    <w:name w:val="Margin Note"/>
    <w:basedOn w:val="BodyText"/>
    <w:rsid w:val="004F4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6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65E"/>
    <w:rPr>
      <w:sz w:val="32"/>
    </w:rPr>
  </w:style>
  <w:style w:type="paragraph" w:customStyle="1" w:styleId="HeadingProcedure">
    <w:name w:val="Heading Procedure"/>
    <w:basedOn w:val="HeadingBase"/>
    <w:next w:val="Normal"/>
    <w:rsid w:val="004F465E"/>
    <w:pPr>
      <w:tabs>
        <w:tab w:val="left" w:pos="0"/>
      </w:tabs>
      <w:spacing w:before="120" w:after="60"/>
    </w:pPr>
    <w:rPr>
      <w:i/>
      <w:color w:val="918585"/>
      <w:sz w:val="22"/>
    </w:rPr>
  </w:style>
  <w:style w:type="paragraph" w:customStyle="1" w:styleId="TableBodyText">
    <w:name w:val="Table Body Text"/>
    <w:basedOn w:val="BodyText"/>
    <w:rsid w:val="004F465E"/>
    <w:pPr>
      <w:spacing w:before="60" w:after="60"/>
    </w:pPr>
  </w:style>
  <w:style w:type="paragraph" w:styleId="ListContinue">
    <w:name w:val="List Continue"/>
    <w:basedOn w:val="List"/>
    <w:rsid w:val="004F465E"/>
    <w:pPr>
      <w:ind w:firstLine="0"/>
    </w:pPr>
  </w:style>
  <w:style w:type="paragraph" w:customStyle="1" w:styleId="ListNote">
    <w:name w:val="List Note"/>
    <w:basedOn w:val="List"/>
    <w:rsid w:val="004F465E"/>
    <w:pPr>
      <w:pBdr>
        <w:top w:val="single" w:sz="6" w:space="2" w:color="918585"/>
        <w:bottom w:val="single" w:sz="6" w:space="2" w:color="918585"/>
      </w:pBdr>
      <w:tabs>
        <w:tab w:val="left" w:pos="1021"/>
      </w:tabs>
      <w:ind w:firstLine="0"/>
    </w:pPr>
  </w:style>
  <w:style w:type="paragraph" w:customStyle="1" w:styleId="Warning">
    <w:name w:val="Warning"/>
    <w:basedOn w:val="BodyText"/>
    <w:rsid w:val="004F465E"/>
    <w:pPr>
      <w:shd w:val="clear" w:color="auto" w:fill="D9D9D9"/>
      <w:tabs>
        <w:tab w:val="left" w:pos="992"/>
      </w:tabs>
      <w:ind w:left="119" w:right="119"/>
    </w:pPr>
    <w:rPr>
      <w:sz w:val="20"/>
    </w:rPr>
  </w:style>
  <w:style w:type="paragraph" w:customStyle="1" w:styleId="MarginIcons">
    <w:name w:val="Margin Icons"/>
    <w:basedOn w:val="BodyText"/>
    <w:rsid w:val="004F4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65E"/>
    <w:rPr>
      <w:rFonts w:ascii="Courier New" w:hAnsi="Courier New"/>
    </w:rPr>
  </w:style>
  <w:style w:type="paragraph" w:customStyle="1" w:styleId="NoteBullet">
    <w:name w:val="Note Bullet"/>
    <w:basedOn w:val="Note"/>
    <w:rsid w:val="004F465E"/>
    <w:pPr>
      <w:tabs>
        <w:tab w:val="clear" w:pos="680"/>
      </w:tabs>
      <w:spacing w:before="60" w:after="60"/>
    </w:pPr>
  </w:style>
  <w:style w:type="paragraph" w:customStyle="1" w:styleId="SubHeading2">
    <w:name w:val="SubHeading2"/>
    <w:basedOn w:val="HeadingBase"/>
    <w:rsid w:val="004F465E"/>
    <w:pPr>
      <w:spacing w:before="240" w:after="60"/>
    </w:pPr>
    <w:rPr>
      <w:sz w:val="20"/>
    </w:rPr>
  </w:style>
  <w:style w:type="paragraph" w:customStyle="1" w:styleId="SubHeading1">
    <w:name w:val="SubHeading1"/>
    <w:basedOn w:val="HeadingBase"/>
    <w:rsid w:val="004F465E"/>
    <w:pPr>
      <w:spacing w:before="240" w:after="60"/>
    </w:pPr>
    <w:rPr>
      <w:color w:val="918585"/>
      <w:sz w:val="22"/>
    </w:rPr>
  </w:style>
  <w:style w:type="paragraph" w:customStyle="1" w:styleId="SideHeading">
    <w:name w:val="Side Heading"/>
    <w:basedOn w:val="HeadingBase"/>
    <w:rsid w:val="004F4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65E"/>
    <w:pPr>
      <w:numPr>
        <w:numId w:val="12"/>
      </w:numPr>
    </w:pPr>
  </w:style>
  <w:style w:type="paragraph" w:styleId="PlainText">
    <w:name w:val="Plain Text"/>
    <w:basedOn w:val="Normal"/>
    <w:link w:val="PlainTextChar"/>
    <w:rsid w:val="004F465E"/>
    <w:rPr>
      <w:sz w:val="20"/>
    </w:rPr>
  </w:style>
  <w:style w:type="character" w:customStyle="1" w:styleId="PlainTextChar">
    <w:name w:val="Plain Text Char"/>
    <w:basedOn w:val="DefaultParagraphFont"/>
    <w:link w:val="PlainText"/>
    <w:rsid w:val="004F46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65E"/>
    <w:rPr>
      <w:b/>
      <w:smallCaps/>
    </w:rPr>
  </w:style>
  <w:style w:type="paragraph" w:customStyle="1" w:styleId="TableListNumber">
    <w:name w:val="Table List Number"/>
    <w:basedOn w:val="ListNumber"/>
    <w:rsid w:val="004F465E"/>
    <w:pPr>
      <w:numPr>
        <w:numId w:val="0"/>
      </w:numPr>
    </w:pPr>
  </w:style>
  <w:style w:type="paragraph" w:styleId="TOC4">
    <w:name w:val="toc 4"/>
    <w:basedOn w:val="TOCBase"/>
    <w:next w:val="Normal"/>
    <w:semiHidden/>
    <w:rsid w:val="004F465E"/>
    <w:pPr>
      <w:tabs>
        <w:tab w:val="right" w:leader="dot" w:pos="9071"/>
      </w:tabs>
      <w:ind w:left="1701"/>
    </w:pPr>
  </w:style>
  <w:style w:type="paragraph" w:customStyle="1" w:styleId="ListAlpha">
    <w:name w:val="List Alpha"/>
    <w:basedOn w:val="List"/>
    <w:rsid w:val="004F465E"/>
    <w:pPr>
      <w:numPr>
        <w:numId w:val="9"/>
      </w:numPr>
    </w:pPr>
  </w:style>
  <w:style w:type="paragraph" w:customStyle="1" w:styleId="ListAlpha2">
    <w:name w:val="List Alpha 2"/>
    <w:basedOn w:val="List2"/>
    <w:rsid w:val="004F465E"/>
    <w:pPr>
      <w:numPr>
        <w:numId w:val="8"/>
      </w:numPr>
    </w:pPr>
  </w:style>
  <w:style w:type="paragraph" w:styleId="List2">
    <w:name w:val="List 2"/>
    <w:basedOn w:val="BodyText"/>
    <w:rsid w:val="004F465E"/>
    <w:pPr>
      <w:tabs>
        <w:tab w:val="left" w:pos="680"/>
      </w:tabs>
      <w:spacing w:before="60" w:after="60"/>
      <w:ind w:left="680" w:hanging="340"/>
    </w:pPr>
  </w:style>
  <w:style w:type="paragraph" w:styleId="List3">
    <w:name w:val="List 3"/>
    <w:basedOn w:val="BodyText"/>
    <w:rsid w:val="004F465E"/>
    <w:pPr>
      <w:tabs>
        <w:tab w:val="left" w:pos="1021"/>
      </w:tabs>
      <w:spacing w:before="60" w:after="60"/>
      <w:ind w:left="1020" w:hanging="340"/>
    </w:pPr>
  </w:style>
  <w:style w:type="paragraph" w:styleId="List4">
    <w:name w:val="List 4"/>
    <w:basedOn w:val="BodyText"/>
    <w:rsid w:val="004F465E"/>
    <w:pPr>
      <w:tabs>
        <w:tab w:val="left" w:pos="1361"/>
      </w:tabs>
      <w:spacing w:before="60" w:after="60"/>
      <w:ind w:left="1361" w:hanging="340"/>
    </w:pPr>
  </w:style>
  <w:style w:type="paragraph" w:styleId="List5">
    <w:name w:val="List 5"/>
    <w:basedOn w:val="BodyText"/>
    <w:rsid w:val="004F465E"/>
    <w:pPr>
      <w:tabs>
        <w:tab w:val="left" w:pos="1701"/>
      </w:tabs>
      <w:spacing w:before="60" w:after="60"/>
      <w:ind w:left="1701" w:hanging="340"/>
    </w:pPr>
  </w:style>
  <w:style w:type="paragraph" w:styleId="ListBullet3">
    <w:name w:val="List Bullet 3"/>
    <w:basedOn w:val="List3"/>
    <w:rsid w:val="004F465E"/>
    <w:pPr>
      <w:numPr>
        <w:numId w:val="15"/>
      </w:numPr>
      <w:tabs>
        <w:tab w:val="clear" w:pos="1021"/>
      </w:tabs>
      <w:ind w:left="1037" w:hanging="357"/>
    </w:pPr>
  </w:style>
  <w:style w:type="paragraph" w:styleId="ListBullet4">
    <w:name w:val="List Bullet 4"/>
    <w:basedOn w:val="List4"/>
    <w:rsid w:val="004F465E"/>
    <w:pPr>
      <w:numPr>
        <w:numId w:val="3"/>
      </w:numPr>
    </w:pPr>
  </w:style>
  <w:style w:type="paragraph" w:styleId="ListBullet5">
    <w:name w:val="List Bullet 5"/>
    <w:basedOn w:val="List5"/>
    <w:rsid w:val="004F465E"/>
    <w:pPr>
      <w:numPr>
        <w:numId w:val="4"/>
      </w:numPr>
    </w:pPr>
  </w:style>
  <w:style w:type="paragraph" w:styleId="ListContinue2">
    <w:name w:val="List Continue 2"/>
    <w:basedOn w:val="List2"/>
    <w:rsid w:val="004F465E"/>
    <w:pPr>
      <w:ind w:firstLine="0"/>
    </w:pPr>
  </w:style>
  <w:style w:type="paragraph" w:styleId="ListContinue3">
    <w:name w:val="List Continue 3"/>
    <w:basedOn w:val="List3"/>
    <w:rsid w:val="004F465E"/>
    <w:pPr>
      <w:ind w:left="1021" w:firstLine="0"/>
    </w:pPr>
  </w:style>
  <w:style w:type="paragraph" w:styleId="ListContinue4">
    <w:name w:val="List Continue 4"/>
    <w:basedOn w:val="List4"/>
    <w:rsid w:val="004F465E"/>
    <w:pPr>
      <w:ind w:firstLine="0"/>
    </w:pPr>
  </w:style>
  <w:style w:type="paragraph" w:styleId="ListContinue5">
    <w:name w:val="List Continue 5"/>
    <w:basedOn w:val="List5"/>
    <w:rsid w:val="004F465E"/>
    <w:pPr>
      <w:ind w:firstLine="0"/>
    </w:pPr>
  </w:style>
  <w:style w:type="paragraph" w:styleId="ListNumber3">
    <w:name w:val="List Number 3"/>
    <w:basedOn w:val="List3"/>
    <w:rsid w:val="004F465E"/>
    <w:pPr>
      <w:numPr>
        <w:numId w:val="5"/>
      </w:numPr>
    </w:pPr>
  </w:style>
  <w:style w:type="paragraph" w:styleId="ListNumber4">
    <w:name w:val="List Number 4"/>
    <w:basedOn w:val="List4"/>
    <w:rsid w:val="004F465E"/>
    <w:pPr>
      <w:numPr>
        <w:numId w:val="6"/>
      </w:numPr>
    </w:pPr>
  </w:style>
  <w:style w:type="paragraph" w:styleId="ListNumber5">
    <w:name w:val="List Number 5"/>
    <w:basedOn w:val="List5"/>
    <w:rsid w:val="004F465E"/>
    <w:pPr>
      <w:numPr>
        <w:numId w:val="7"/>
      </w:numPr>
    </w:pPr>
  </w:style>
  <w:style w:type="paragraph" w:styleId="BlockText">
    <w:name w:val="Block Text"/>
    <w:basedOn w:val="Normal"/>
    <w:rsid w:val="004F465E"/>
    <w:pPr>
      <w:spacing w:after="120"/>
      <w:ind w:left="1440" w:right="1440"/>
    </w:pPr>
  </w:style>
  <w:style w:type="character" w:customStyle="1" w:styleId="Subscript">
    <w:name w:val="Subscript"/>
    <w:basedOn w:val="DefaultParagraphFont"/>
    <w:rsid w:val="004F465E"/>
    <w:rPr>
      <w:sz w:val="16"/>
      <w:vertAlign w:val="subscript"/>
    </w:rPr>
  </w:style>
  <w:style w:type="character" w:customStyle="1" w:styleId="Superscript">
    <w:name w:val="Superscript"/>
    <w:basedOn w:val="DefaultParagraphFont"/>
    <w:rsid w:val="004F465E"/>
    <w:rPr>
      <w:sz w:val="16"/>
      <w:vertAlign w:val="superscript"/>
    </w:rPr>
  </w:style>
  <w:style w:type="character" w:customStyle="1" w:styleId="Symbols">
    <w:name w:val="Symbols"/>
    <w:basedOn w:val="DefaultParagraphFont"/>
    <w:rsid w:val="004F465E"/>
    <w:rPr>
      <w:rFonts w:ascii="Symbol" w:hAnsi="Symbol"/>
    </w:rPr>
  </w:style>
  <w:style w:type="character" w:customStyle="1" w:styleId="MenuOptions">
    <w:name w:val="Menu Options"/>
    <w:basedOn w:val="DefaultParagraphFont"/>
    <w:rsid w:val="004F465E"/>
    <w:rPr>
      <w:rFonts w:ascii="Arial Narrow" w:hAnsi="Arial Narrow"/>
      <w:smallCaps/>
    </w:rPr>
  </w:style>
  <w:style w:type="character" w:customStyle="1" w:styleId="Buttons">
    <w:name w:val="Buttons"/>
    <w:basedOn w:val="DefaultParagraphFont"/>
    <w:rsid w:val="004F465E"/>
    <w:rPr>
      <w:b/>
    </w:rPr>
  </w:style>
  <w:style w:type="character" w:customStyle="1" w:styleId="Underlined">
    <w:name w:val="Underlined"/>
    <w:basedOn w:val="DefaultParagraphFont"/>
    <w:rsid w:val="004F465E"/>
    <w:rPr>
      <w:u w:val="single"/>
    </w:rPr>
  </w:style>
  <w:style w:type="paragraph" w:customStyle="1" w:styleId="TableBodyTextRight">
    <w:name w:val="Table Body Text Right"/>
    <w:basedOn w:val="TableBodyText"/>
    <w:rsid w:val="004F465E"/>
    <w:pPr>
      <w:widowControl w:val="0"/>
      <w:autoSpaceDE w:val="0"/>
      <w:autoSpaceDN w:val="0"/>
      <w:adjustRightInd w:val="0"/>
      <w:jc w:val="right"/>
    </w:pPr>
    <w:rPr>
      <w:rFonts w:cs="Arial"/>
      <w:szCs w:val="18"/>
    </w:rPr>
  </w:style>
  <w:style w:type="paragraph" w:customStyle="1" w:styleId="CopyrightText">
    <w:name w:val="Copyright Text"/>
    <w:basedOn w:val="BodyText"/>
    <w:rsid w:val="004F465E"/>
    <w:rPr>
      <w:sz w:val="18"/>
    </w:rPr>
  </w:style>
  <w:style w:type="paragraph" w:customStyle="1" w:styleId="BodySmallRight">
    <w:name w:val="Body Small Right"/>
    <w:basedOn w:val="BodyTextRight"/>
    <w:rsid w:val="004F465E"/>
    <w:rPr>
      <w:sz w:val="18"/>
      <w:szCs w:val="18"/>
    </w:rPr>
  </w:style>
  <w:style w:type="paragraph" w:customStyle="1" w:styleId="MarginEdition">
    <w:name w:val="Margin Edition"/>
    <w:basedOn w:val="MarginNote"/>
    <w:rsid w:val="004F465E"/>
    <w:pPr>
      <w:spacing w:before="0" w:after="0"/>
    </w:pPr>
    <w:rPr>
      <w:rFonts w:ascii="Times New Roman" w:hAnsi="Times New Roman"/>
      <w:color w:val="999999"/>
    </w:rPr>
  </w:style>
  <w:style w:type="paragraph" w:customStyle="1" w:styleId="Spacer">
    <w:name w:val="Spacer"/>
    <w:basedOn w:val="Normal"/>
    <w:rsid w:val="004F465E"/>
    <w:rPr>
      <w:sz w:val="2"/>
      <w:szCs w:val="2"/>
    </w:rPr>
  </w:style>
  <w:style w:type="character" w:customStyle="1" w:styleId="Small">
    <w:name w:val="Small"/>
    <w:basedOn w:val="DefaultParagraphFont"/>
    <w:rsid w:val="004F465E"/>
    <w:rPr>
      <w:sz w:val="16"/>
    </w:rPr>
  </w:style>
  <w:style w:type="paragraph" w:customStyle="1" w:styleId="WideTable">
    <w:name w:val="Wide Table"/>
    <w:basedOn w:val="Normal"/>
    <w:rsid w:val="004F465E"/>
    <w:pPr>
      <w:ind w:left="-1418"/>
    </w:pPr>
    <w:rPr>
      <w:sz w:val="2"/>
      <w:szCs w:val="2"/>
    </w:rPr>
  </w:style>
  <w:style w:type="character" w:styleId="PageNumber">
    <w:name w:val="page number"/>
    <w:basedOn w:val="DefaultParagraphFont"/>
    <w:rsid w:val="004F465E"/>
  </w:style>
  <w:style w:type="paragraph" w:styleId="Quote">
    <w:name w:val="Quote"/>
    <w:basedOn w:val="Heading1"/>
    <w:link w:val="QuoteChar"/>
    <w:qFormat/>
    <w:rsid w:val="004F465E"/>
    <w:rPr>
      <w:b w:val="0"/>
      <w:sz w:val="72"/>
      <w:szCs w:val="72"/>
      <w:lang w:val="en-NZ"/>
    </w:rPr>
  </w:style>
  <w:style w:type="character" w:customStyle="1" w:styleId="QuoteChar">
    <w:name w:val="Quote Char"/>
    <w:basedOn w:val="DefaultParagraphFont"/>
    <w:link w:val="Quote"/>
    <w:rsid w:val="004F4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65E"/>
    <w:pPr>
      <w:pageBreakBefore/>
    </w:pPr>
  </w:style>
  <w:style w:type="paragraph" w:customStyle="1" w:styleId="Border">
    <w:name w:val="Border"/>
    <w:basedOn w:val="Normal"/>
    <w:qFormat/>
    <w:rsid w:val="004F4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65E"/>
    <w:rPr>
      <w:b/>
      <w:bCs/>
      <w:i/>
      <w:iCs/>
      <w:color w:val="auto"/>
    </w:rPr>
  </w:style>
  <w:style w:type="paragraph" w:styleId="IntenseQuote">
    <w:name w:val="Intense Quote"/>
    <w:basedOn w:val="Normal"/>
    <w:next w:val="Normal"/>
    <w:link w:val="IntenseQuoteChar"/>
    <w:uiPriority w:val="30"/>
    <w:qFormat/>
    <w:rsid w:val="004F4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6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65E"/>
    <w:rPr>
      <w:smallCaps/>
      <w:color w:val="auto"/>
      <w:u w:val="single"/>
    </w:rPr>
  </w:style>
  <w:style w:type="character" w:styleId="IntenseReference">
    <w:name w:val="Intense Reference"/>
    <w:basedOn w:val="DefaultParagraphFont"/>
    <w:uiPriority w:val="32"/>
    <w:qFormat/>
    <w:rsid w:val="004F465E"/>
    <w:rPr>
      <w:b/>
      <w:bCs/>
      <w:smallCaps/>
      <w:color w:val="auto"/>
      <w:spacing w:val="5"/>
      <w:u w:val="single"/>
    </w:rPr>
  </w:style>
  <w:style w:type="paragraph" w:customStyle="1" w:styleId="2ColumnHeading">
    <w:name w:val="2Column Heading"/>
    <w:basedOn w:val="BodyText"/>
    <w:qFormat/>
    <w:rsid w:val="004F465E"/>
    <w:pPr>
      <w:spacing w:after="60"/>
      <w:ind w:left="-2268"/>
    </w:pPr>
    <w:rPr>
      <w:b/>
    </w:rPr>
  </w:style>
  <w:style w:type="paragraph" w:customStyle="1" w:styleId="Heading1TOC">
    <w:name w:val="Heading1 TOC"/>
    <w:basedOn w:val="Normal"/>
    <w:qFormat/>
    <w:rsid w:val="004F465E"/>
    <w:pPr>
      <w:spacing w:before="240" w:after="120"/>
    </w:pPr>
    <w:rPr>
      <w:rFonts w:ascii="Times New Roman" w:hAnsi="Times New Roman"/>
      <w:b/>
      <w:sz w:val="32"/>
    </w:rPr>
  </w:style>
  <w:style w:type="paragraph" w:customStyle="1" w:styleId="Heading2TOC">
    <w:name w:val="Heading2 TOC"/>
    <w:basedOn w:val="Normal"/>
    <w:qFormat/>
    <w:rsid w:val="004F465E"/>
    <w:pPr>
      <w:spacing w:before="240" w:after="60"/>
    </w:pPr>
    <w:rPr>
      <w:rFonts w:ascii="Times New Roman" w:hAnsi="Times New Roman"/>
      <w:b/>
      <w:sz w:val="28"/>
    </w:rPr>
  </w:style>
  <w:style w:type="character" w:customStyle="1" w:styleId="Underline">
    <w:name w:val="Underline"/>
    <w:basedOn w:val="DefaultParagraphFont"/>
    <w:qFormat/>
    <w:rsid w:val="004F465E"/>
    <w:rPr>
      <w:u w:val="single"/>
    </w:rPr>
  </w:style>
  <w:style w:type="paragraph" w:styleId="BalloonText">
    <w:name w:val="Balloon Text"/>
    <w:basedOn w:val="Normal"/>
    <w:link w:val="BalloonTextChar"/>
    <w:rsid w:val="004F465E"/>
    <w:rPr>
      <w:rFonts w:ascii="Tahoma" w:hAnsi="Tahoma" w:cs="Tahoma"/>
      <w:sz w:val="16"/>
      <w:szCs w:val="16"/>
    </w:rPr>
  </w:style>
  <w:style w:type="character" w:customStyle="1" w:styleId="BalloonTextChar">
    <w:name w:val="Balloon Text Char"/>
    <w:basedOn w:val="DefaultParagraphFont"/>
    <w:link w:val="BalloonText"/>
    <w:rsid w:val="004F46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6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1730</Words>
  <Characters>11235</Characters>
  <Application>Microsoft Office Word</Application>
  <DocSecurity>0</DocSecurity>
  <Lines>389</Lines>
  <Paragraphs>225</Paragraphs>
  <ScaleCrop>false</ScaleCrop>
  <Company>Author-it Software Corporation Ltd.</Company>
  <LinksUpToDate>false</LinksUpToDate>
  <CharactersWithSpaces>12885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CPPDSM4032A Arrange valuation of facilities and assets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