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E5D" w:rsidP="00EA2E5D">
      <w:pPr>
        <w:pStyle w:val="Title"/>
      </w:pPr>
      <w:bookmarkStart w:id="0" w:name="_GoBack"/>
      <w:bookmarkEnd w:id="0"/>
      <w:r>
        <w:fldChar w:fldCharType="begin"/>
      </w:r>
      <w:r>
        <w:instrText xml:space="preserve"> TITLE   \* MERGEFORMAT </w:instrText>
      </w:r>
      <w:r>
        <w:fldChar w:fldCharType="separate"/>
      </w:r>
      <w:r>
        <w:t>CPPDSM4007A Identify legal and ethical requirements of property management to complete agency work</w:t>
      </w:r>
      <w:r>
        <w:fldChar w:fldCharType="end"/>
      </w:r>
    </w:p>
    <w:p w:rsidR="00EA2E5D" w:rsidP="00EA2E5D">
      <w:pPr>
        <w:pStyle w:val="Version"/>
        <w:sectPr w:rsidSect="00F267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707" w:rsidP="00F26707">
      <w:pPr>
        <w:pStyle w:val="SuperHeading"/>
      </w:pPr>
      <w:r w:rsidRPr="00F26707">
        <w:t>CPPDSM4007A Identify legal and ethical requirements of property management to complete agency work</w:t>
      </w:r>
    </w:p>
    <w:p w:rsidR="00000000" w:rsidRPr="00F26707" w:rsidP="00F26707">
      <w:pPr>
        <w:pStyle w:val="Heading1"/>
      </w:pPr>
      <w:bookmarkStart w:id="1" w:name="O_270040"/>
      <w:bookmarkEnd w:id="1"/>
      <w:r w:rsidRPr="00F26707">
        <w:t>Modification History</w:t>
      </w:r>
    </w:p>
    <w:p w:rsidR="00000000" w:rsidRPr="00F26707" w:rsidP="00F26707">
      <w:pPr>
        <w:pStyle w:val="BodyText"/>
      </w:pPr>
      <w:r w:rsidRPr="00F26707">
        <w:t>Not Applicable</w:t>
      </w:r>
    </w:p>
    <w:p w:rsidR="00000000" w:rsidRPr="00F26707" w:rsidP="00F26707">
      <w:pPr>
        <w:pStyle w:val="AllowPageBreak"/>
      </w:pPr>
    </w:p>
    <w:p w:rsidR="00000000" w:rsidRPr="00F26707" w:rsidP="00F26707">
      <w:pPr>
        <w:pStyle w:val="Heading1"/>
      </w:pPr>
      <w:bookmarkStart w:id="2" w:name="O_200880"/>
      <w:bookmarkEnd w:id="2"/>
      <w:r w:rsidRPr="00F26707">
        <w:t>Unit Descriptor</w:t>
      </w:r>
    </w:p>
    <w:tbl>
      <w:tblPr>
        <w:tblW w:w="0" w:type="auto"/>
        <w:tblLayout w:type="fixed"/>
        <w:tblCellMar>
          <w:left w:w="62" w:type="dxa"/>
          <w:right w:w="62" w:type="dxa"/>
        </w:tblCellMar>
        <w:tblLook w:val="0000"/>
      </w:tblPr>
      <w:tblGrid>
        <w:gridCol w:w="2926"/>
        <w:gridCol w:w="5596"/>
      </w:tblGrid>
      <w:tr w:rsidTr="00EA2E5D">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This unit of competency specifies the outcomes required to meet the core legal and ethical requirements associated with property management. This includes awareness of the legislation dealing with the leasing and managemen</w:t>
            </w:r>
            <w:r w:rsidRPr="00F26707">
              <w:t>t of property, the role and responsibility of agency personnel in property management, the recording of property management transactions and the completion of property management documentation.</w:t>
            </w:r>
          </w:p>
          <w:p w:rsidR="00000000" w:rsidRPr="00F26707" w:rsidP="00F26707">
            <w:pPr>
              <w:pStyle w:val="BodyText"/>
            </w:pPr>
            <w:r w:rsidRPr="00F26707">
              <w:t>The unit may form part of the licensing requirements for perso</w:t>
            </w:r>
            <w:r w:rsidRPr="00F26707">
              <w:t>ns engaged in real estate activities in those States and Territories where these are regulated activities.</w:t>
            </w:r>
          </w:p>
        </w:tc>
      </w:tr>
    </w:tbl>
    <w:p w:rsidR="00EA2E5D" w:rsidP="00F26707">
      <w:pPr>
        <w:pStyle w:val="BodyText"/>
      </w:pPr>
    </w:p>
    <w:p w:rsidR="00EA2E5D" w:rsidP="00F26707">
      <w:pPr>
        <w:pStyle w:val="BodyText"/>
      </w:pPr>
    </w:p>
    <w:p w:rsidR="00000000" w:rsidRPr="00F26707" w:rsidP="00F26707">
      <w:pPr>
        <w:pStyle w:val="Heading1"/>
      </w:pPr>
      <w:bookmarkStart w:id="3" w:name="O_200883"/>
      <w:bookmarkEnd w:id="3"/>
      <w:r w:rsidRPr="00F26707">
        <w:t>Application of the Unit</w:t>
      </w:r>
    </w:p>
    <w:tbl>
      <w:tblPr>
        <w:tblW w:w="0" w:type="auto"/>
        <w:tblLayout w:type="fixed"/>
        <w:tblCellMar>
          <w:left w:w="62" w:type="dxa"/>
          <w:right w:w="62" w:type="dxa"/>
        </w:tblCellMar>
        <w:tblLook w:val="0000"/>
      </w:tblPr>
      <w:tblGrid>
        <w:gridCol w:w="2926"/>
        <w:gridCol w:w="5596"/>
      </w:tblGrid>
      <w:tr w:rsidTr="00EA2E5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This unit of competency supports the work of licensed real estate agents and real estate representatives. It addresses the requirements for licensed real estate agents and real estate representatives to be able to identify and explain relevant legislation,</w:t>
            </w:r>
            <w:r w:rsidRPr="00F26707">
              <w:t xml:space="preserve"> roles, responsibilities and documentation.</w:t>
            </w:r>
          </w:p>
        </w:tc>
      </w:tr>
    </w:tbl>
    <w:p w:rsidR="00EA2E5D" w:rsidP="00F26707">
      <w:pPr>
        <w:pStyle w:val="BodyText"/>
      </w:pPr>
    </w:p>
    <w:p w:rsidR="00EA2E5D" w:rsidP="00F26707">
      <w:pPr>
        <w:pStyle w:val="BodyText"/>
      </w:pPr>
    </w:p>
    <w:p w:rsidR="00000000" w:rsidRPr="00F26707" w:rsidP="00F26707">
      <w:pPr>
        <w:pStyle w:val="Heading1"/>
      </w:pPr>
      <w:bookmarkStart w:id="4" w:name="O_278300"/>
      <w:bookmarkEnd w:id="4"/>
      <w:r w:rsidRPr="00F26707">
        <w:t>Licensing/Regulatory Information</w:t>
      </w:r>
    </w:p>
    <w:p w:rsidR="00000000" w:rsidRPr="00F26707" w:rsidP="00F26707">
      <w:pPr>
        <w:pStyle w:val="BodyText"/>
      </w:pPr>
      <w:r w:rsidRPr="00F26707">
        <w:t>Refer to Unit Descriptor</w:t>
      </w:r>
    </w:p>
    <w:p w:rsidR="00000000" w:rsidRPr="00F26707" w:rsidP="00F26707">
      <w:pPr>
        <w:pStyle w:val="AllowPageBreak"/>
      </w:pPr>
    </w:p>
    <w:p w:rsidR="00000000" w:rsidRPr="00F26707" w:rsidP="00F26707">
      <w:pPr>
        <w:pStyle w:val="Heading1"/>
      </w:pPr>
      <w:bookmarkStart w:id="5" w:name="O_200882"/>
      <w:bookmarkEnd w:id="5"/>
      <w:r w:rsidRPr="00F26707">
        <w:t>Pre-Requisites</w:t>
      </w:r>
    </w:p>
    <w:tbl>
      <w:tblPr>
        <w:tblW w:w="0" w:type="auto"/>
        <w:tblLayout w:type="fixed"/>
        <w:tblCellMar>
          <w:left w:w="62" w:type="dxa"/>
          <w:right w:w="62" w:type="dxa"/>
        </w:tblCellMar>
        <w:tblLook w:val="0000"/>
      </w:tblPr>
      <w:tblGrid>
        <w:gridCol w:w="2926"/>
        <w:gridCol w:w="5596"/>
      </w:tblGrid>
      <w:tr w:rsidTr="00EA2E5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Nil</w:t>
            </w:r>
          </w:p>
        </w:tc>
      </w:tr>
    </w:tbl>
    <w:p w:rsidR="00EA2E5D" w:rsidP="00F26707">
      <w:pPr>
        <w:pStyle w:val="BodyText"/>
      </w:pPr>
    </w:p>
    <w:p w:rsidR="00EA2E5D" w:rsidP="00F26707">
      <w:pPr>
        <w:pStyle w:val="BodyText"/>
      </w:pPr>
    </w:p>
    <w:p w:rsidR="00000000" w:rsidRPr="00F26707" w:rsidP="00F26707">
      <w:pPr>
        <w:pStyle w:val="Heading1"/>
      </w:pPr>
      <w:bookmarkStart w:id="6" w:name="O_200881"/>
      <w:bookmarkEnd w:id="6"/>
      <w:r w:rsidRPr="00F26707">
        <w:t>Employability Skills Information</w:t>
      </w:r>
    </w:p>
    <w:tbl>
      <w:tblPr>
        <w:tblW w:w="0" w:type="auto"/>
        <w:tblLayout w:type="fixed"/>
        <w:tblCellMar>
          <w:left w:w="62" w:type="dxa"/>
          <w:right w:w="62" w:type="dxa"/>
        </w:tblCellMar>
        <w:tblLook w:val="0000"/>
      </w:tblPr>
      <w:tblGrid>
        <w:gridCol w:w="2926"/>
        <w:gridCol w:w="5596"/>
      </w:tblGrid>
      <w:tr w:rsidTr="00EA2E5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The required outcomes described in this unit of competency contain applicable facets of employability skills. The Employability Skills Summary of the qualification in which this unit of competency is packaged, will assist in identifying employability skill</w:t>
            </w:r>
            <w:r w:rsidRPr="00F26707">
              <w:t>s requirements.</w:t>
            </w:r>
          </w:p>
        </w:tc>
      </w:tr>
    </w:tbl>
    <w:p w:rsidR="00EA2E5D" w:rsidP="00F26707">
      <w:pPr>
        <w:pStyle w:val="BodyText"/>
      </w:pPr>
    </w:p>
    <w:p w:rsidR="00EA2E5D" w:rsidP="00F26707">
      <w:pPr>
        <w:pStyle w:val="BodyText"/>
      </w:pPr>
    </w:p>
    <w:p w:rsidR="00000000" w:rsidRPr="00F26707" w:rsidP="00F26707">
      <w:pPr>
        <w:pStyle w:val="Heading1"/>
      </w:pPr>
      <w:bookmarkStart w:id="7" w:name="O_288086"/>
      <w:bookmarkEnd w:id="7"/>
      <w:r w:rsidRPr="00F26707">
        <w:t>Elements and Performance Criteria Pre-Content</w:t>
      </w:r>
    </w:p>
    <w:tbl>
      <w:tblPr>
        <w:tblW w:w="0" w:type="auto"/>
        <w:tblLayout w:type="fixed"/>
        <w:tblCellMar>
          <w:left w:w="62" w:type="dxa"/>
          <w:right w:w="62" w:type="dxa"/>
        </w:tblCellMar>
        <w:tblLook w:val="0000"/>
      </w:tblPr>
      <w:tblGrid>
        <w:gridCol w:w="2980"/>
        <w:gridCol w:w="5775"/>
      </w:tblGrid>
      <w:tr w:rsidTr="00EA2E5D">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Performance criteria describe the required performance needed to demonstrate achievement of the element. Whe</w:t>
            </w:r>
            <w:r w:rsidRPr="00F26707">
              <w:t xml:space="preserve">re </w:t>
            </w:r>
            <w:r w:rsidRPr="00F26707">
              <w:rPr>
                <w:rStyle w:val="BoldandItalics"/>
              </w:rPr>
              <w:t>bold italicised</w:t>
            </w:r>
            <w:r w:rsidRPr="00F26707">
              <w:t xml:space="preserve"> text is used, further information is detailed in the required skills and knowledge and/or the range statement. Assessment of performance is to be consistent with the evidence guide.</w:t>
            </w:r>
          </w:p>
        </w:tc>
      </w:tr>
    </w:tbl>
    <w:p w:rsidR="00000000" w:rsidRPr="00F26707" w:rsidP="00F26707">
      <w:pPr>
        <w:pStyle w:val="BodyText"/>
      </w:pPr>
    </w:p>
    <w:p w:rsidR="00000000" w:rsidRPr="00F26707" w:rsidP="00F26707">
      <w:pPr>
        <w:pStyle w:val="AllowPageBreak"/>
      </w:pPr>
    </w:p>
    <w:p w:rsidR="00000000" w:rsidRPr="00F26707" w:rsidP="00F26707">
      <w:pPr>
        <w:pStyle w:val="Heading1"/>
      </w:pPr>
      <w:bookmarkStart w:id="8" w:name="O_234753"/>
      <w:bookmarkEnd w:id="8"/>
      <w:r w:rsidRPr="00F26707">
        <w:t>Elements and Performance Criteria</w:t>
      </w:r>
    </w:p>
    <w:tbl>
      <w:tblPr>
        <w:tblW w:w="0" w:type="auto"/>
        <w:tblLayout w:type="fixed"/>
        <w:tblCellMar>
          <w:left w:w="62" w:type="dxa"/>
          <w:right w:w="62" w:type="dxa"/>
        </w:tblCellMar>
        <w:tblLook w:val="0000"/>
      </w:tblPr>
      <w:tblGrid>
        <w:gridCol w:w="2970"/>
        <w:gridCol w:w="10"/>
        <w:gridCol w:w="8"/>
        <w:gridCol w:w="5742"/>
        <w:gridCol w:w="25"/>
      </w:tblGrid>
      <w:tr w:rsidTr="00EA2E5D">
        <w:tblPrEx>
          <w:tblW w:w="0" w:type="auto"/>
          <w:tblLayout w:type="fixed"/>
          <w:tblCellMar>
            <w:left w:w="62" w:type="dxa"/>
            <w:right w:w="62" w:type="dxa"/>
          </w:tblCellMar>
          <w:tblLook w:val="0000"/>
        </w:tblPrEx>
        <w:trPr>
          <w:tblHeader/>
        </w:trPr>
        <w:tc>
          <w:tcPr>
            <w:tcW w:w="2988" w:type="dxa"/>
            <w:gridSpan w:val="3"/>
            <w:tcBorders>
              <w:top w:val="nil"/>
              <w:left w:val="nil"/>
              <w:bottom w:val="nil"/>
              <w:right w:val="nil"/>
            </w:tcBorders>
            <w:tcMar>
              <w:top w:w="0" w:type="dxa"/>
              <w:left w:w="62" w:type="dxa"/>
              <w:bottom w:w="0" w:type="dxa"/>
              <w:right w:w="62" w:type="dxa"/>
            </w:tcMar>
          </w:tcPr>
          <w:p w:rsidR="00000000" w:rsidRPr="00F26707" w:rsidP="00F26707">
            <w:pPr>
              <w:pStyle w:val="List"/>
            </w:pPr>
            <w:r w:rsidRPr="00F26707">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F26707">
            <w:pPr>
              <w:pStyle w:val="List"/>
              <w:rPr>
                <w:lang w:val="en-NZ"/>
              </w:rPr>
            </w:pPr>
            <w:r w:rsidRPr="00F26707">
              <w:rPr>
                <w:rStyle w:val="SpecialBold"/>
              </w:rPr>
              <w:t>PERFORMANCE CRITERIA</w:t>
            </w:r>
          </w:p>
        </w:tc>
      </w:tr>
      <w:tr w:rsidTr="00EA2E5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26707">
            <w:pPr>
              <w:pStyle w:val="List"/>
              <w:rPr>
                <w:lang w:val="en-NZ"/>
              </w:rPr>
            </w:pPr>
            <w:r w:rsidRPr="00F26707">
              <w:rPr>
                <w:rStyle w:val="SpecialBold"/>
              </w:rPr>
              <w:t>1</w:t>
            </w:r>
            <w:r w:rsidRPr="00F26707">
              <w:tab/>
            </w:r>
            <w:r w:rsidRPr="00F26707">
              <w:rPr>
                <w:rStyle w:val="SpecialBold"/>
              </w:rPr>
              <w:t>Apply knowledge of property management</w:t>
            </w:r>
            <w:r w:rsidRPr="00F26707">
              <w:t>.</w:t>
            </w:r>
          </w:p>
        </w:tc>
        <w:tc>
          <w:tcPr>
            <w:tcW w:w="5760" w:type="dxa"/>
            <w:gridSpan w:val="3"/>
            <w:tcBorders>
              <w:top w:val="nil"/>
              <w:left w:val="nil"/>
              <w:bottom w:val="nil"/>
              <w:right w:val="nil"/>
            </w:tcBorders>
            <w:tcMar>
              <w:top w:w="0" w:type="dxa"/>
              <w:left w:w="62" w:type="dxa"/>
              <w:bottom w:w="0" w:type="dxa"/>
              <w:right w:w="62" w:type="dxa"/>
            </w:tcMar>
          </w:tcPr>
          <w:p w:rsidR="00000000" w:rsidRPr="00F26707" w:rsidP="00F26707">
            <w:pPr>
              <w:pStyle w:val="List"/>
            </w:pPr>
            <w:r w:rsidRPr="00F26707">
              <w:t>1.1</w:t>
            </w:r>
            <w:r w:rsidRPr="00F26707">
              <w:tab/>
              <w:t>Purpose of property management and relationship with asset management are identified in line with agency practice.</w:t>
            </w:r>
          </w:p>
          <w:p w:rsidR="00000000" w:rsidP="00F26707">
            <w:pPr>
              <w:pStyle w:val="List"/>
              <w:rPr>
                <w:lang w:val="en-NZ"/>
              </w:rPr>
            </w:pPr>
            <w:r w:rsidRPr="00F26707">
              <w:t>1.2</w:t>
            </w:r>
            <w:r w:rsidRPr="00F26707">
              <w:tab/>
              <w:t xml:space="preserve">Roles and responsibilities of </w:t>
            </w:r>
            <w:r w:rsidRPr="00F26707">
              <w:rPr>
                <w:rStyle w:val="BoldandItalics"/>
              </w:rPr>
              <w:t>government agencies</w:t>
            </w:r>
            <w:r w:rsidRPr="00F26707">
              <w:t xml:space="preserve"> regulating </w:t>
            </w:r>
            <w:r w:rsidRPr="00F26707">
              <w:t>the lease and management of property are identified in relation to agency practice.</w:t>
            </w:r>
          </w:p>
        </w:tc>
      </w:tr>
      <w:tr w:rsidTr="00EA2E5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F26707" w:rsidP="00F26707">
            <w:pPr>
              <w:pStyle w:val="List2"/>
            </w:pPr>
            <w:r w:rsidRPr="00F26707">
              <w:t>1.3</w:t>
            </w:r>
            <w:r w:rsidRPr="00F26707">
              <w:tab/>
            </w:r>
            <w:r w:rsidRPr="00F26707">
              <w:rPr>
                <w:rStyle w:val="BoldandItalics"/>
              </w:rPr>
              <w:t>Legislation</w:t>
            </w:r>
            <w:r w:rsidRPr="00F26707">
              <w:t xml:space="preserve"> regulating the lease and management of properties is identified in the context of agency practice.</w:t>
            </w:r>
          </w:p>
          <w:p w:rsidR="00000000" w:rsidRPr="00F26707" w:rsidP="00F26707">
            <w:pPr>
              <w:pStyle w:val="List"/>
            </w:pPr>
            <w:r w:rsidRPr="00F26707">
              <w:t>1.4</w:t>
            </w:r>
            <w:r w:rsidRPr="00F26707">
              <w:tab/>
            </w:r>
            <w:r w:rsidRPr="00F26707">
              <w:rPr>
                <w:rStyle w:val="BoldandItalics"/>
              </w:rPr>
              <w:t>Types of tenancies</w:t>
            </w:r>
            <w:r w:rsidRPr="00F26707">
              <w:t xml:space="preserve"> are identified in line with legislation.</w:t>
            </w:r>
          </w:p>
          <w:p w:rsidR="00000000" w:rsidRPr="00F26707" w:rsidP="00F26707">
            <w:pPr>
              <w:pStyle w:val="List"/>
            </w:pPr>
            <w:r w:rsidRPr="00F26707">
              <w:t>1.5</w:t>
            </w:r>
            <w:r w:rsidRPr="00F26707">
              <w:tab/>
              <w:t>Principles of property management are identified in the context of legislative requirements and agency practice.</w:t>
            </w:r>
          </w:p>
          <w:p w:rsidR="00000000" w:rsidP="00F26707">
            <w:pPr>
              <w:pStyle w:val="List"/>
              <w:rPr>
                <w:lang w:val="en-NZ"/>
              </w:rPr>
            </w:pPr>
            <w:r w:rsidRPr="00F26707">
              <w:t>1.6</w:t>
            </w:r>
            <w:r w:rsidRPr="00F26707">
              <w:tab/>
              <w:t>Ethical and conduct standards and key principles of consumer protection, equal employment opp</w:t>
            </w:r>
            <w:r w:rsidRPr="00F26707">
              <w:t>ortunity and privacy legislation in relation to property management are identified in the context of legislative requirements and agency practice.</w:t>
            </w:r>
          </w:p>
        </w:tc>
      </w:tr>
      <w:tr w:rsidTr="00EA2E5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26707">
            <w:pPr>
              <w:pStyle w:val="List"/>
              <w:rPr>
                <w:lang w:val="en-NZ"/>
              </w:rPr>
            </w:pPr>
            <w:r w:rsidRPr="00F26707">
              <w:rPr>
                <w:rStyle w:val="SpecialBold"/>
              </w:rPr>
              <w:t>2</w:t>
            </w:r>
            <w:r w:rsidRPr="00F26707">
              <w:tab/>
            </w:r>
            <w:r w:rsidRPr="00F26707">
              <w:rPr>
                <w:rStyle w:val="SpecialBold"/>
              </w:rPr>
              <w:t>Develop knowledge of property management process</w:t>
            </w:r>
            <w:r w:rsidRPr="00F26707">
              <w:t>.</w:t>
            </w:r>
          </w:p>
        </w:tc>
        <w:tc>
          <w:tcPr>
            <w:tcW w:w="5760" w:type="dxa"/>
            <w:gridSpan w:val="3"/>
            <w:tcBorders>
              <w:top w:val="nil"/>
              <w:left w:val="nil"/>
              <w:bottom w:val="nil"/>
              <w:right w:val="nil"/>
            </w:tcBorders>
            <w:tcMar>
              <w:top w:w="0" w:type="dxa"/>
              <w:left w:w="62" w:type="dxa"/>
              <w:bottom w:w="0" w:type="dxa"/>
              <w:right w:w="62" w:type="dxa"/>
            </w:tcMar>
          </w:tcPr>
          <w:p w:rsidR="00000000" w:rsidRPr="00F26707" w:rsidP="00F26707">
            <w:pPr>
              <w:pStyle w:val="List"/>
            </w:pPr>
            <w:r w:rsidRPr="00F26707">
              <w:t>2.1</w:t>
            </w:r>
            <w:r w:rsidRPr="00F26707">
              <w:tab/>
              <w:t xml:space="preserve">Need for demonstrating </w:t>
            </w:r>
            <w:r w:rsidRPr="00F26707">
              <w:rPr>
                <w:rStyle w:val="BoldandItalics"/>
              </w:rPr>
              <w:t>effective communication strat</w:t>
            </w:r>
            <w:r w:rsidRPr="00F26707">
              <w:rPr>
                <w:rStyle w:val="BoldandItalics"/>
              </w:rPr>
              <w:t>egies</w:t>
            </w:r>
            <w:r w:rsidRPr="00F26707">
              <w:t xml:space="preserve"> in establishing rapport with clients, determining client needs, providing accurate advice, addressing client concerns and dealing with conflict is identified in line with agency practice.</w:t>
            </w:r>
          </w:p>
          <w:p w:rsidR="00000000" w:rsidRPr="00F26707" w:rsidP="00F26707">
            <w:pPr>
              <w:pStyle w:val="List"/>
            </w:pPr>
            <w:r w:rsidRPr="00F26707">
              <w:t>2.2</w:t>
            </w:r>
            <w:r w:rsidRPr="00F26707">
              <w:tab/>
            </w:r>
            <w:r w:rsidRPr="00F26707">
              <w:rPr>
                <w:rStyle w:val="BoldandItalics"/>
              </w:rPr>
              <w:t>Listing</w:t>
            </w:r>
            <w:r w:rsidRPr="00F26707">
              <w:t xml:space="preserve"> opportunities are identified and assessed in the c</w:t>
            </w:r>
            <w:r w:rsidRPr="00F26707">
              <w:t>ontext of legislative requirements and agency practice.</w:t>
            </w:r>
          </w:p>
          <w:p w:rsidR="00000000" w:rsidRPr="00F26707" w:rsidP="00F26707">
            <w:pPr>
              <w:pStyle w:val="List"/>
            </w:pPr>
            <w:r w:rsidRPr="00F26707">
              <w:t>2.3</w:t>
            </w:r>
            <w:r w:rsidRPr="00F26707">
              <w:tab/>
            </w:r>
            <w:r w:rsidRPr="00F26707">
              <w:rPr>
                <w:rStyle w:val="BoldandItalics"/>
              </w:rPr>
              <w:t>Authority documents</w:t>
            </w:r>
            <w:r w:rsidRPr="00F26707">
              <w:t xml:space="preserve"> and other agency documents for property management are identified in line with legislative requirements and agency practice.</w:t>
            </w:r>
          </w:p>
          <w:p w:rsidR="00000000" w:rsidRPr="00F26707" w:rsidP="00F26707">
            <w:pPr>
              <w:pStyle w:val="List"/>
            </w:pPr>
            <w:r w:rsidRPr="00F26707">
              <w:t>2.4</w:t>
            </w:r>
            <w:r w:rsidRPr="00F26707">
              <w:tab/>
              <w:t>Strategies for marketing property are identifie</w:t>
            </w:r>
            <w:r w:rsidRPr="00F26707">
              <w:t>d and assessed in the context of legislative requirements and agency practice.</w:t>
            </w:r>
          </w:p>
          <w:p w:rsidR="00000000" w:rsidRPr="00F26707" w:rsidP="00F26707">
            <w:pPr>
              <w:pStyle w:val="List"/>
            </w:pPr>
            <w:r w:rsidRPr="00F26707">
              <w:t>2.5</w:t>
            </w:r>
            <w:r w:rsidRPr="00F26707">
              <w:tab/>
            </w:r>
            <w:r w:rsidRPr="00F26707">
              <w:rPr>
                <w:rStyle w:val="BoldandItalics"/>
              </w:rPr>
              <w:t>Property leasing process</w:t>
            </w:r>
            <w:r w:rsidRPr="00F26707">
              <w:t xml:space="preserve"> is identified in the context of legislative requirements and agency practice.</w:t>
            </w:r>
          </w:p>
          <w:p w:rsidR="00000000" w:rsidRPr="00F26707" w:rsidP="00F26707">
            <w:pPr>
              <w:pStyle w:val="List"/>
            </w:pPr>
            <w:r w:rsidRPr="00F26707">
              <w:t>2.6</w:t>
            </w:r>
            <w:r w:rsidRPr="00F26707">
              <w:tab/>
            </w:r>
            <w:r w:rsidRPr="00F26707">
              <w:rPr>
                <w:rStyle w:val="BoldandItalics"/>
              </w:rPr>
              <w:t>Statutory and agency leasing documents</w:t>
            </w:r>
            <w:r w:rsidRPr="00F26707">
              <w:t xml:space="preserve"> are identified, completed a</w:t>
            </w:r>
            <w:r w:rsidRPr="00F26707">
              <w:t>nd stored in line with legislative requirements and agency practice.</w:t>
            </w:r>
          </w:p>
          <w:p w:rsidR="00000000" w:rsidRPr="00F26707" w:rsidP="00F26707">
            <w:pPr>
              <w:pStyle w:val="List"/>
            </w:pPr>
            <w:r w:rsidRPr="00F26707">
              <w:t>2.7</w:t>
            </w:r>
            <w:r w:rsidRPr="00F26707">
              <w:tab/>
              <w:t xml:space="preserve">Procedures for </w:t>
            </w:r>
            <w:r w:rsidRPr="00F26707">
              <w:rPr>
                <w:rStyle w:val="BoldandItalics"/>
              </w:rPr>
              <w:t>managing leased properties</w:t>
            </w:r>
            <w:r w:rsidRPr="00F26707">
              <w:t xml:space="preserve"> are identified and assessed in line with legislative requirements and agency practice.</w:t>
            </w:r>
          </w:p>
          <w:p w:rsidR="00000000" w:rsidP="00F26707">
            <w:pPr>
              <w:pStyle w:val="List"/>
              <w:rPr>
                <w:lang w:val="en-NZ"/>
              </w:rPr>
            </w:pPr>
            <w:r w:rsidRPr="00F26707">
              <w:t>2.8</w:t>
            </w:r>
            <w:r w:rsidRPr="00F26707">
              <w:tab/>
            </w:r>
            <w:r w:rsidRPr="00F26707">
              <w:rPr>
                <w:rStyle w:val="BoldandItalics"/>
              </w:rPr>
              <w:t>Procedures for terminating leases and vacating lea</w:t>
            </w:r>
            <w:r w:rsidRPr="00F26707">
              <w:rPr>
                <w:rStyle w:val="BoldandItalics"/>
              </w:rPr>
              <w:t>sed</w:t>
            </w:r>
            <w:r w:rsidRPr="00F26707">
              <w:t xml:space="preserve"> </w:t>
            </w:r>
            <w:r w:rsidRPr="00F26707">
              <w:rPr>
                <w:rStyle w:val="BoldandItalics"/>
              </w:rPr>
              <w:t>properties</w:t>
            </w:r>
            <w:r w:rsidRPr="00F26707">
              <w:t xml:space="preserve"> are identified in line with legislative requirements and agency practice.</w:t>
            </w:r>
          </w:p>
        </w:tc>
      </w:tr>
      <w:tr w:rsidTr="00EA2E5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F26707">
            <w:pPr>
              <w:pStyle w:val="List"/>
              <w:rPr>
                <w:lang w:val="en-NZ"/>
              </w:rPr>
            </w:pPr>
            <w:r w:rsidRPr="00F26707">
              <w:t>2.9</w:t>
            </w:r>
            <w:r w:rsidRPr="00F26707">
              <w:tab/>
            </w:r>
            <w:r w:rsidRPr="00F26707">
              <w:rPr>
                <w:rStyle w:val="BoldandItalics"/>
              </w:rPr>
              <w:t>Statutory and agency documents to terminate a tenancy</w:t>
            </w:r>
            <w:r w:rsidRPr="00F26707">
              <w:t xml:space="preserve"> are identified, completed and stored in line with legislative requirements and agency practice.</w:t>
            </w:r>
          </w:p>
        </w:tc>
      </w:tr>
      <w:tr w:rsidTr="00EA2E5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26707">
            <w:pPr>
              <w:pStyle w:val="List"/>
              <w:rPr>
                <w:lang w:val="en-NZ"/>
              </w:rPr>
            </w:pPr>
            <w:r w:rsidRPr="00F26707">
              <w:rPr>
                <w:rStyle w:val="SpecialBold"/>
              </w:rPr>
              <w:t>3</w:t>
            </w:r>
            <w:r w:rsidRPr="00F26707">
              <w:tab/>
            </w:r>
            <w:r w:rsidRPr="00F26707">
              <w:rPr>
                <w:rStyle w:val="SpecialBold"/>
              </w:rPr>
              <w:t>Handle moneys</w:t>
            </w:r>
            <w:r w:rsidRPr="00F26707">
              <w:t>.</w:t>
            </w:r>
          </w:p>
        </w:tc>
        <w:tc>
          <w:tcPr>
            <w:tcW w:w="5760" w:type="dxa"/>
            <w:gridSpan w:val="3"/>
            <w:tcBorders>
              <w:top w:val="nil"/>
              <w:left w:val="nil"/>
              <w:bottom w:val="nil"/>
              <w:right w:val="nil"/>
            </w:tcBorders>
            <w:tcMar>
              <w:top w:w="0" w:type="dxa"/>
              <w:left w:w="62" w:type="dxa"/>
              <w:bottom w:w="0" w:type="dxa"/>
              <w:right w:w="62" w:type="dxa"/>
            </w:tcMar>
          </w:tcPr>
          <w:p w:rsidR="00000000" w:rsidRPr="00F26707" w:rsidP="00F26707">
            <w:pPr>
              <w:pStyle w:val="List"/>
            </w:pPr>
            <w:r w:rsidRPr="00F26707">
              <w:t>3.1</w:t>
            </w:r>
            <w:r w:rsidRPr="00F26707">
              <w:tab/>
              <w:t>Processes for receiving, recording, lodging and releasing bonds or security deposits are identified in line with legislative requirements and agency practice.</w:t>
            </w:r>
          </w:p>
          <w:p w:rsidR="00000000" w:rsidRPr="00F26707" w:rsidP="00F26707">
            <w:pPr>
              <w:pStyle w:val="List"/>
            </w:pPr>
            <w:r w:rsidRPr="00F26707">
              <w:t>3.2</w:t>
            </w:r>
            <w:r w:rsidRPr="00F26707">
              <w:tab/>
              <w:t>Processes for receiving, recording, processing and disbursing trust monies</w:t>
            </w:r>
            <w:r w:rsidRPr="00F26707">
              <w:t xml:space="preserve"> are identified in line with legislative requirements and agency practice.</w:t>
            </w:r>
          </w:p>
          <w:p w:rsidR="00000000" w:rsidP="00F26707">
            <w:pPr>
              <w:pStyle w:val="List"/>
              <w:rPr>
                <w:lang w:val="en-NZ"/>
              </w:rPr>
            </w:pPr>
            <w:r w:rsidRPr="00F26707">
              <w:t>3.3</w:t>
            </w:r>
            <w:r w:rsidRPr="00F26707">
              <w:tab/>
              <w:t>Processes for preparing and forwarding financial statements to landlord are identified in the context of legislative requirements and agency practice.</w:t>
            </w:r>
          </w:p>
        </w:tc>
      </w:tr>
      <w:tr w:rsidTr="00EA2E5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26707">
            <w:pPr>
              <w:pStyle w:val="List"/>
              <w:rPr>
                <w:lang w:val="en-NZ"/>
              </w:rPr>
            </w:pPr>
            <w:r w:rsidRPr="00F26707">
              <w:rPr>
                <w:rStyle w:val="SpecialBold"/>
              </w:rPr>
              <w:t>4</w:t>
            </w:r>
            <w:r w:rsidRPr="00F26707">
              <w:tab/>
            </w:r>
            <w:r w:rsidRPr="00F26707">
              <w:rPr>
                <w:rStyle w:val="SpecialBold"/>
              </w:rPr>
              <w:t>Identify roles and resp</w:t>
            </w:r>
            <w:r w:rsidRPr="00F26707">
              <w:rPr>
                <w:rStyle w:val="SpecialBold"/>
              </w:rPr>
              <w:t>onsibilities of agency personnel in property management</w:t>
            </w:r>
            <w:r w:rsidRPr="00F26707">
              <w:t>.</w:t>
            </w:r>
          </w:p>
        </w:tc>
        <w:tc>
          <w:tcPr>
            <w:tcW w:w="5760" w:type="dxa"/>
            <w:gridSpan w:val="3"/>
            <w:tcBorders>
              <w:top w:val="nil"/>
              <w:left w:val="nil"/>
              <w:bottom w:val="nil"/>
              <w:right w:val="nil"/>
            </w:tcBorders>
            <w:tcMar>
              <w:top w:w="0" w:type="dxa"/>
              <w:left w:w="62" w:type="dxa"/>
              <w:bottom w:w="0" w:type="dxa"/>
              <w:right w:w="62" w:type="dxa"/>
            </w:tcMar>
          </w:tcPr>
          <w:p w:rsidR="00000000" w:rsidRPr="00F26707" w:rsidP="00F26707">
            <w:pPr>
              <w:pStyle w:val="List"/>
            </w:pPr>
            <w:r w:rsidRPr="00F26707">
              <w:t>4.1</w:t>
            </w:r>
            <w:r w:rsidRPr="00F26707">
              <w:tab/>
            </w:r>
            <w:r w:rsidRPr="00F26707">
              <w:rPr>
                <w:rStyle w:val="BoldandItalics"/>
              </w:rPr>
              <w:t>Roles and responsibilities of agents in leasing and managing property</w:t>
            </w:r>
            <w:r w:rsidRPr="00F26707">
              <w:t xml:space="preserve"> are identified in line with legislative requirements and agency practice.</w:t>
            </w:r>
          </w:p>
          <w:p w:rsidR="00000000" w:rsidRPr="00F26707" w:rsidP="00F26707">
            <w:pPr>
              <w:pStyle w:val="List"/>
            </w:pPr>
            <w:r w:rsidRPr="00F26707">
              <w:t>4.2</w:t>
            </w:r>
            <w:r w:rsidRPr="00F26707">
              <w:tab/>
              <w:t>Agent commission and management fees are identi</w:t>
            </w:r>
            <w:r w:rsidRPr="00F26707">
              <w:t>fied and calculated in compliance with legislative requirements and agency practice.</w:t>
            </w:r>
          </w:p>
          <w:p w:rsidR="00000000" w:rsidRPr="00F26707" w:rsidP="00F26707">
            <w:pPr>
              <w:pStyle w:val="List"/>
            </w:pPr>
            <w:r w:rsidRPr="00F26707">
              <w:t>4.3</w:t>
            </w:r>
            <w:r w:rsidRPr="00F26707">
              <w:tab/>
            </w:r>
            <w:r w:rsidRPr="00F26707">
              <w:rPr>
                <w:rStyle w:val="BoldandItalics"/>
              </w:rPr>
              <w:t>Strategies for resolving disputes</w:t>
            </w:r>
            <w:r w:rsidRPr="00F26707">
              <w:t xml:space="preserve"> between landlord and tenant are identified and evaluated in line with legislative requirements and agency practice.</w:t>
            </w:r>
          </w:p>
          <w:p w:rsidR="00000000" w:rsidP="00F26707">
            <w:pPr>
              <w:pStyle w:val="List"/>
              <w:rPr>
                <w:lang w:val="en-NZ"/>
              </w:rPr>
            </w:pPr>
            <w:r w:rsidRPr="00F26707">
              <w:t>4.4</w:t>
            </w:r>
            <w:r w:rsidRPr="00F26707">
              <w:tab/>
              <w:t>Effective com</w:t>
            </w:r>
            <w:r w:rsidRPr="00F26707">
              <w:t xml:space="preserve">munication strategies for managing conflicts involving clients are identified and evaluated in line with legislative requirements and agency practice. </w:t>
            </w:r>
          </w:p>
        </w:tc>
      </w:tr>
      <w:tr w:rsidTr="00EA2E5D">
        <w:tblPrEx>
          <w:tblW w:w="0" w:type="auto"/>
          <w:tblLayout w:type="fixed"/>
          <w:tblCellMar>
            <w:left w:w="62" w:type="dxa"/>
            <w:right w:w="62" w:type="dxa"/>
          </w:tblCellMar>
          <w:tblLook w:val="0000"/>
        </w:tblPrEx>
        <w:trPr>
          <w:gridAfter w:val="1"/>
          <w:wAfter w:w="25" w:type="dxa"/>
        </w:trPr>
        <w:tc>
          <w:tcPr>
            <w:tcW w:w="2980" w:type="dxa"/>
            <w:gridSpan w:val="2"/>
            <w:tcBorders>
              <w:top w:val="nil"/>
              <w:left w:val="nil"/>
              <w:bottom w:val="nil"/>
              <w:right w:val="nil"/>
            </w:tcBorders>
            <w:tcMar>
              <w:top w:w="0" w:type="dxa"/>
              <w:left w:w="62" w:type="dxa"/>
              <w:bottom w:w="0" w:type="dxa"/>
              <w:right w:w="62" w:type="dxa"/>
            </w:tcMar>
          </w:tcPr>
          <w:p w:rsidR="00000000" w:rsidP="00F26707">
            <w:pPr>
              <w:pStyle w:val="List"/>
              <w:rPr>
                <w:lang w:val="en-NZ"/>
              </w:rPr>
            </w:pPr>
            <w:r w:rsidRPr="00F26707">
              <w:rPr>
                <w:rStyle w:val="SpecialBold"/>
              </w:rPr>
              <w:t>5</w:t>
            </w:r>
            <w:r w:rsidRPr="00F26707">
              <w:tab/>
            </w:r>
            <w:r w:rsidRPr="00F26707">
              <w:rPr>
                <w:rStyle w:val="SpecialBold"/>
              </w:rPr>
              <w:t>Use key register</w:t>
            </w:r>
            <w:r w:rsidRPr="00F26707">
              <w:t>.</w:t>
            </w:r>
          </w:p>
        </w:tc>
        <w:tc>
          <w:tcPr>
            <w:tcW w:w="5750" w:type="dxa"/>
            <w:gridSpan w:val="2"/>
            <w:tcBorders>
              <w:top w:val="nil"/>
              <w:left w:val="nil"/>
              <w:bottom w:val="nil"/>
              <w:right w:val="nil"/>
            </w:tcBorders>
            <w:tcMar>
              <w:top w:w="0" w:type="dxa"/>
              <w:left w:w="62" w:type="dxa"/>
              <w:bottom w:w="0" w:type="dxa"/>
              <w:right w:w="62" w:type="dxa"/>
            </w:tcMar>
          </w:tcPr>
          <w:p w:rsidR="00000000" w:rsidRPr="00F26707" w:rsidP="00F26707">
            <w:pPr>
              <w:pStyle w:val="List"/>
            </w:pPr>
            <w:r w:rsidRPr="00F26707">
              <w:t>5.1</w:t>
            </w:r>
            <w:r w:rsidRPr="00F26707">
              <w:tab/>
            </w:r>
            <w:r w:rsidRPr="00F26707">
              <w:rPr>
                <w:rStyle w:val="BoldandItalics"/>
              </w:rPr>
              <w:t>Key register</w:t>
            </w:r>
            <w:r w:rsidRPr="00F26707">
              <w:t xml:space="preserve"> system is accessed and maintained in line with agency practice.</w:t>
            </w:r>
          </w:p>
          <w:p w:rsidR="00000000" w:rsidRPr="00F26707" w:rsidP="00F26707">
            <w:pPr>
              <w:pStyle w:val="List"/>
            </w:pPr>
            <w:r w:rsidRPr="00F26707">
              <w:t>5.</w:t>
            </w:r>
            <w:r w:rsidRPr="00F26707">
              <w:t>2</w:t>
            </w:r>
            <w:r w:rsidRPr="00F26707">
              <w:tab/>
              <w:t>Security of register and keys is maintained in line with agency practice.</w:t>
            </w:r>
          </w:p>
        </w:tc>
      </w:tr>
    </w:tbl>
    <w:p w:rsidR="00EA2E5D" w:rsidP="00F26707">
      <w:pPr>
        <w:pStyle w:val="BodyText"/>
      </w:pPr>
    </w:p>
    <w:p w:rsidR="00EA2E5D" w:rsidP="00F26707">
      <w:pPr>
        <w:pStyle w:val="BodyText"/>
      </w:pPr>
    </w:p>
    <w:p w:rsidR="00000000" w:rsidRPr="00F26707" w:rsidP="00F26707">
      <w:pPr>
        <w:pStyle w:val="Heading1"/>
      </w:pPr>
      <w:bookmarkStart w:id="9" w:name="O_258703"/>
      <w:bookmarkEnd w:id="9"/>
      <w:r w:rsidRPr="00F26707">
        <w:t>Required Skills and Knowledge</w:t>
      </w:r>
    </w:p>
    <w:tbl>
      <w:tblPr>
        <w:tblW w:w="0" w:type="auto"/>
        <w:tblLayout w:type="fixed"/>
        <w:tblCellMar>
          <w:left w:w="62" w:type="dxa"/>
          <w:right w:w="62" w:type="dxa"/>
        </w:tblCellMar>
        <w:tblLook w:val="0000"/>
      </w:tblPr>
      <w:tblGrid>
        <w:gridCol w:w="8513"/>
        <w:gridCol w:w="9"/>
      </w:tblGrid>
      <w:tr w:rsidTr="00EA2E5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REQUIRED SKILLS AND KNOWLEDGE</w:t>
            </w:r>
          </w:p>
        </w:tc>
      </w:tr>
      <w:tr w:rsidTr="00EA2E5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t>This section describes the essential skills and knowledge and their level, required for this unit.</w:t>
            </w:r>
          </w:p>
        </w:tc>
      </w:tr>
      <w:tr w:rsidTr="00EA2E5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rPr>
                <w:rStyle w:val="SpecialBold"/>
              </w:rPr>
              <w:t>Required skills</w:t>
            </w:r>
            <w:r w:rsidRPr="00F26707">
              <w:t>:</w:t>
            </w:r>
          </w:p>
          <w:p w:rsidR="00000000" w:rsidRPr="00F26707" w:rsidP="00F26707">
            <w:pPr>
              <w:pStyle w:val="ListBullet"/>
            </w:pPr>
            <w:r w:rsidRPr="00F26707">
              <w:t>ability to communicate with and relate to a range of people from diverse social, economic and cultural backgrounds and with varying physical and mental abilities</w:t>
            </w:r>
          </w:p>
          <w:p w:rsidR="00000000" w:rsidRPr="00F26707" w:rsidP="00F26707">
            <w:pPr>
              <w:pStyle w:val="ListBullet"/>
            </w:pPr>
            <w:r w:rsidRPr="00F26707">
              <w:t>analytical skills to interpret documents such as legislation, regulations, leases and authority forms</w:t>
            </w:r>
          </w:p>
          <w:p w:rsidR="00000000" w:rsidRPr="00F26707" w:rsidP="00F26707">
            <w:pPr>
              <w:pStyle w:val="ListBullet"/>
            </w:pPr>
            <w:r w:rsidRPr="00F26707">
              <w:t xml:space="preserve">computing skills to access agency and resource databases, use standard software packages, send and receive emails, access the internet and web pages, and </w:t>
            </w:r>
            <w:r w:rsidRPr="00F26707">
              <w:t>complete and lodge standard documents online</w:t>
            </w:r>
          </w:p>
          <w:p w:rsidR="00000000" w:rsidRPr="00F26707" w:rsidP="00F26707">
            <w:pPr>
              <w:pStyle w:val="ListBullet"/>
            </w:pPr>
            <w:r w:rsidRPr="00F26707">
              <w:t>decision making and problem solving skills to analyse situations and make decisions associated with the leasing and management of property</w:t>
            </w:r>
          </w:p>
          <w:p w:rsidR="00000000" w:rsidRPr="00F26707" w:rsidP="00F26707">
            <w:pPr>
              <w:pStyle w:val="ListBullet"/>
            </w:pPr>
            <w:r w:rsidRPr="00F26707">
              <w:t>literacy skills to access and interpret a variety of texts, including le</w:t>
            </w:r>
            <w:r w:rsidRPr="00F26707">
              <w:t>ases; prepare general information and papers; prepare formal and informal letters, reports and applications; and complete prescribed forms</w:t>
            </w:r>
          </w:p>
          <w:p w:rsidR="00000000" w:rsidRPr="00F26707" w:rsidP="00F26707">
            <w:pPr>
              <w:pStyle w:val="ListBullet"/>
            </w:pPr>
            <w:r w:rsidRPr="00F26707">
              <w:t>negotiation and conflict resolution skills to resolve disputes with tenants and landlords</w:t>
            </w:r>
          </w:p>
          <w:p w:rsidR="00000000" w:rsidRPr="00F26707" w:rsidP="00F26707">
            <w:pPr>
              <w:pStyle w:val="ListBullet"/>
            </w:pPr>
            <w:r w:rsidRPr="00F26707">
              <w:t>numeracy skills to calculat</w:t>
            </w:r>
            <w:r w:rsidRPr="00F26707">
              <w:t>e and interpret data, such as deposits, bonds and fees</w:t>
            </w:r>
          </w:p>
          <w:p w:rsidR="00000000" w:rsidRPr="00F26707" w:rsidP="00F26707">
            <w:pPr>
              <w:pStyle w:val="ListBullet"/>
            </w:pPr>
            <w:r w:rsidRPr="00F26707">
              <w:t>planning, organising and scheduling skills to undertake work-related tasks such as inspecting properties</w:t>
            </w:r>
          </w:p>
          <w:p w:rsidR="00000000" w:rsidRPr="00F26707" w:rsidP="00F26707">
            <w:pPr>
              <w:pStyle w:val="ListBullet"/>
            </w:pPr>
            <w:r w:rsidRPr="00F26707">
              <w:t>research skills to identify and locate documents and information relating to property management</w:t>
            </w:r>
          </w:p>
          <w:p w:rsidR="00000000" w:rsidRPr="00F26707" w:rsidP="00F26707">
            <w:pPr>
              <w:pStyle w:val="ListBullet"/>
            </w:pPr>
            <w:r w:rsidRPr="00F26707">
              <w:t>risk management strategies associated with advising clients on property management options</w:t>
            </w:r>
          </w:p>
          <w:p w:rsidR="00000000" w:rsidRPr="00F26707" w:rsidP="00F26707">
            <w:pPr>
              <w:pStyle w:val="ListBullet"/>
            </w:pPr>
            <w:r w:rsidRPr="00F26707">
              <w:t>self-management skills to organise own work, deliver quality customer service and effectively manage competing demands</w:t>
            </w:r>
          </w:p>
          <w:p w:rsidR="00000000" w:rsidP="00F26707">
            <w:pPr>
              <w:pStyle w:val="ListBullet"/>
              <w:rPr>
                <w:lang w:val="en-NZ"/>
              </w:rPr>
            </w:pPr>
            <w:r w:rsidRPr="00F26707">
              <w:t>teamwork skills to work effectively in and pr</w:t>
            </w:r>
            <w:r w:rsidRPr="00F26707">
              <w:t>omote communication between sales, property management and administrative teams in an agency environment.</w:t>
            </w:r>
          </w:p>
        </w:tc>
      </w:tr>
      <w:tr w:rsidTr="00EA2E5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rPr>
                <w:rStyle w:val="SpecialBold"/>
              </w:rPr>
              <w:t>Required knowledge and understanding</w:t>
            </w:r>
            <w:r w:rsidRPr="00F26707">
              <w:t>:</w:t>
            </w:r>
          </w:p>
          <w:p w:rsidR="00000000" w:rsidRPr="00F26707" w:rsidP="00F26707">
            <w:pPr>
              <w:pStyle w:val="ListBullet"/>
            </w:pPr>
            <w:r w:rsidRPr="00F26707">
              <w:t>agent fees</w:t>
            </w:r>
          </w:p>
          <w:p w:rsidR="00000000" w:rsidRPr="00F26707" w:rsidP="00F26707">
            <w:pPr>
              <w:pStyle w:val="ListBullet"/>
            </w:pPr>
            <w:r w:rsidRPr="00F26707">
              <w:t>contract law in the real estate industry, including agent liability for breach of contract and negli</w:t>
            </w:r>
            <w:r w:rsidRPr="00F26707">
              <w:t>gence</w:t>
            </w:r>
          </w:p>
          <w:p w:rsidR="00000000" w:rsidRPr="00F26707" w:rsidP="00F26707">
            <w:pPr>
              <w:pStyle w:val="ListBullet"/>
            </w:pPr>
            <w:r w:rsidRPr="00F26707">
              <w:t>ethical and conduct standards relevant to licensed real estate agents and real estate representatives</w:t>
            </w:r>
          </w:p>
          <w:p w:rsidR="00000000" w:rsidRPr="00F26707" w:rsidP="00F26707">
            <w:pPr>
              <w:pStyle w:val="ListBullet"/>
            </w:pPr>
            <w:r w:rsidRPr="00F26707">
              <w:t>key principles of consumer protection, equal employment opportunity and privacy legislation</w:t>
            </w:r>
          </w:p>
          <w:p w:rsidR="00000000" w:rsidRPr="00F26707" w:rsidP="00F26707">
            <w:pPr>
              <w:pStyle w:val="ListBullet"/>
            </w:pPr>
            <w:r w:rsidRPr="00F26707">
              <w:t>key register</w:t>
            </w:r>
          </w:p>
          <w:p w:rsidR="00000000" w:rsidP="00F26707">
            <w:pPr>
              <w:pStyle w:val="ListBullet"/>
              <w:rPr>
                <w:lang w:val="en-NZ"/>
              </w:rPr>
            </w:pPr>
            <w:r w:rsidRPr="00F26707">
              <w:t>process of leasing and managing property, i</w:t>
            </w:r>
            <w:r w:rsidRPr="00F26707">
              <w:t>ncluding prospecting, obtaining listings, gaining authorities to lease and manage property, advertising, managing tenancy applications and agreements, preparing property condition reports, conducting inspections, handling terminations and vacations and mai</w:t>
            </w:r>
            <w:r w:rsidRPr="00F26707">
              <w:t>ntaining property</w:t>
            </w:r>
          </w:p>
        </w:tc>
      </w:tr>
      <w:tr w:rsidTr="00EA2E5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relevant federal, and state or territory legislation and local government regulations relating to:</w:t>
            </w:r>
          </w:p>
          <w:p w:rsidR="00000000" w:rsidRPr="00F26707" w:rsidP="00F26707">
            <w:pPr>
              <w:pStyle w:val="ListBullet2"/>
            </w:pPr>
            <w:r w:rsidRPr="00F26707">
              <w:t>anti-discrimination and equal employment opportunity</w:t>
            </w:r>
          </w:p>
          <w:p w:rsidR="00000000" w:rsidRPr="00F26707" w:rsidP="00F26707">
            <w:pPr>
              <w:pStyle w:val="ListBullet2"/>
            </w:pPr>
            <w:r w:rsidRPr="00F26707">
              <w:t>consumer protection</w:t>
            </w:r>
          </w:p>
          <w:p w:rsidR="00000000" w:rsidRPr="00F26707" w:rsidP="00F26707">
            <w:pPr>
              <w:pStyle w:val="ListBullet2"/>
            </w:pPr>
            <w:r w:rsidRPr="00F26707">
              <w:t>environmental issues</w:t>
            </w:r>
          </w:p>
          <w:p w:rsidR="00000000" w:rsidRPr="00F26707" w:rsidP="00F26707">
            <w:pPr>
              <w:pStyle w:val="ListBullet2"/>
            </w:pPr>
            <w:r w:rsidRPr="00F26707">
              <w:t>OHS</w:t>
            </w:r>
          </w:p>
          <w:p w:rsidR="00000000" w:rsidRPr="00F26707" w:rsidP="00F26707">
            <w:pPr>
              <w:pStyle w:val="ListBullet2"/>
            </w:pPr>
            <w:r w:rsidRPr="00F26707">
              <w:t>privacy</w:t>
            </w:r>
          </w:p>
          <w:p w:rsidR="00000000" w:rsidRPr="00F26707" w:rsidP="00F26707">
            <w:pPr>
              <w:pStyle w:val="ListBullet2"/>
            </w:pPr>
            <w:r w:rsidRPr="00F26707">
              <w:t>property management</w:t>
            </w:r>
          </w:p>
          <w:p w:rsidR="00000000" w:rsidRPr="00F26707" w:rsidP="00F26707">
            <w:pPr>
              <w:pStyle w:val="ListBullet2"/>
            </w:pPr>
            <w:r w:rsidRPr="00F26707">
              <w:t>trade practices</w:t>
            </w:r>
          </w:p>
          <w:p w:rsidR="00000000" w:rsidRPr="00F26707" w:rsidP="00F26707">
            <w:pPr>
              <w:pStyle w:val="ListBullet"/>
            </w:pPr>
            <w:r w:rsidRPr="00F26707">
              <w:t>risks and risk management strategies</w:t>
            </w:r>
          </w:p>
          <w:p w:rsidR="00000000" w:rsidRPr="00F26707" w:rsidP="00F26707">
            <w:pPr>
              <w:pStyle w:val="ListBullet"/>
            </w:pPr>
            <w:r w:rsidRPr="00F26707">
              <w:t>roles and responsibilities of estate agency personnel in relation to property management</w:t>
            </w:r>
          </w:p>
          <w:p w:rsidR="00000000" w:rsidRPr="00F26707" w:rsidP="00F26707">
            <w:pPr>
              <w:pStyle w:val="ListBullet"/>
            </w:pPr>
            <w:r w:rsidRPr="00F26707">
              <w:t>roles and responsibilities of government agencies regulating the lease and management of property</w:t>
            </w:r>
          </w:p>
          <w:p w:rsidR="00000000" w:rsidRPr="00F26707" w:rsidP="00F26707">
            <w:pPr>
              <w:pStyle w:val="ListBullet"/>
            </w:pPr>
            <w:r w:rsidRPr="00F26707">
              <w:t>types of tenanci</w:t>
            </w:r>
            <w:r w:rsidRPr="00F26707">
              <w:t>es</w:t>
            </w:r>
          </w:p>
          <w:p w:rsidR="00000000" w:rsidRPr="00F26707" w:rsidP="00F26707">
            <w:pPr>
              <w:pStyle w:val="ListBullet"/>
            </w:pPr>
            <w:r w:rsidRPr="00F26707">
              <w:t>trust funds and legislative controls on trust funds.</w:t>
            </w:r>
          </w:p>
        </w:tc>
      </w:tr>
    </w:tbl>
    <w:p w:rsidR="00EA2E5D" w:rsidP="00F26707">
      <w:pPr>
        <w:pStyle w:val="BodyText"/>
      </w:pPr>
    </w:p>
    <w:p w:rsidR="00EA2E5D" w:rsidP="00F26707">
      <w:pPr>
        <w:pStyle w:val="BodyText"/>
      </w:pPr>
    </w:p>
    <w:p w:rsidR="00000000" w:rsidRPr="00F26707" w:rsidP="00F26707">
      <w:pPr>
        <w:pStyle w:val="Heading1"/>
      </w:pPr>
      <w:bookmarkStart w:id="10" w:name="O_242737"/>
      <w:bookmarkEnd w:id="10"/>
      <w:r w:rsidRPr="00F26707">
        <w:t>Evidence Guide</w:t>
      </w:r>
    </w:p>
    <w:p w:rsidR="00000000" w:rsidRPr="00F26707" w:rsidP="00F26707">
      <w:pPr>
        <w:pStyle w:val="BodyText"/>
      </w:pPr>
      <w:r w:rsidRPr="00F26707">
        <w:rPr>
          <w:rStyle w:val="SpecialBold"/>
        </w:rPr>
        <w:t>EVIDENCE GUIDE</w:t>
      </w:r>
    </w:p>
    <w:p w:rsidR="00000000" w:rsidRPr="00F26707" w:rsidP="00F26707">
      <w:pPr>
        <w:pStyle w:val="BodyText"/>
      </w:pPr>
      <w:r w:rsidRPr="00F2670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EA2E5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t xml:space="preserve">This unit of </w:t>
            </w:r>
            <w:r w:rsidRPr="00F26707">
              <w:t>competency could be assessed through case studies, demonstrations and targeted written (including alternative formats where necessary) or verbal questioning relating to the legal and ethical requirements of property management. The case studies, demonstrat</w:t>
            </w:r>
            <w:r w:rsidRPr="00F26707">
              <w:t>ion and questioning would include collecting evidence of the candidate's knowledge and application of ethical standards and relevant federal, and state or territory legislation and regulations. This assessment may be carried out in a simulated or workplace</w:t>
            </w:r>
            <w:r w:rsidRPr="00F26707">
              <w:t xml:space="preserve"> environment.</w:t>
            </w:r>
          </w:p>
        </w:tc>
      </w:tr>
      <w:tr w:rsidTr="00EA2E5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A person who demonstrates competency in this unit must be able to provide evidence of:</w:t>
            </w:r>
          </w:p>
          <w:p w:rsidR="00000000" w:rsidRPr="00F26707" w:rsidP="00F26707">
            <w:pPr>
              <w:pStyle w:val="ListBullet"/>
            </w:pPr>
            <w:r w:rsidRPr="00F26707">
              <w:t xml:space="preserve">ability to communicate effectively and accurately with clients </w:t>
            </w:r>
          </w:p>
          <w:p w:rsidR="00000000" w:rsidRPr="00F26707" w:rsidP="00F26707">
            <w:pPr>
              <w:pStyle w:val="ListBullet"/>
            </w:pPr>
            <w:r w:rsidRPr="00F26707">
              <w:t>accurately completing statutory and agency residential tenancy documentation, including authority, leasing and termination documents</w:t>
            </w:r>
          </w:p>
          <w:p w:rsidR="00000000" w:rsidRPr="00F26707" w:rsidP="00F26707">
            <w:pPr>
              <w:pStyle w:val="ListBullet"/>
            </w:pPr>
            <w:r w:rsidRPr="00F26707">
              <w:t>knowledge of ethical and conduct standards and key principl</w:t>
            </w:r>
            <w:r w:rsidRPr="00F26707">
              <w:t>es of consumer protection, equal employment opportunity and privacy in relation to the leasing and management of property</w:t>
            </w:r>
          </w:p>
          <w:p w:rsidR="00000000" w:rsidRPr="00F26707" w:rsidP="00F26707">
            <w:pPr>
              <w:pStyle w:val="ListBullet"/>
            </w:pPr>
            <w:r w:rsidRPr="00F26707">
              <w:t>knowledge of the process of leasing and managing property</w:t>
            </w:r>
          </w:p>
          <w:p w:rsidR="00000000" w:rsidRPr="00F26707" w:rsidP="00F26707">
            <w:pPr>
              <w:pStyle w:val="ListBullet"/>
            </w:pPr>
            <w:r w:rsidRPr="00F26707">
              <w:t>knowledge of legislation and the regulatory framework relevant to the leasin</w:t>
            </w:r>
            <w:r w:rsidRPr="00F26707">
              <w:t>g and management of property</w:t>
            </w:r>
          </w:p>
          <w:p w:rsidR="00000000" w:rsidRPr="00F26707" w:rsidP="00F26707">
            <w:pPr>
              <w:pStyle w:val="ListBullet"/>
            </w:pPr>
            <w:r w:rsidRPr="00F26707">
              <w:t>knowledge of the role, rights and responsibilities of the agent and tenant</w:t>
            </w:r>
          </w:p>
          <w:p w:rsidR="00000000" w:rsidP="00F26707">
            <w:pPr>
              <w:pStyle w:val="ListBullet"/>
              <w:rPr>
                <w:lang w:val="en-NZ"/>
              </w:rPr>
            </w:pPr>
            <w:r w:rsidRPr="00F26707">
              <w:t>using and maintaining a key register.</w:t>
            </w:r>
          </w:p>
        </w:tc>
      </w:tr>
      <w:tr w:rsidTr="00EA2E5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Resource implications for assessment include:</w:t>
            </w:r>
          </w:p>
          <w:p w:rsidR="00000000" w:rsidRPr="00F26707" w:rsidP="00F26707">
            <w:pPr>
              <w:pStyle w:val="ListBullet"/>
            </w:pPr>
            <w:r w:rsidRPr="00F26707">
              <w:t>access to suitable</w:t>
            </w:r>
            <w:r w:rsidRPr="00F26707">
              <w:t xml:space="preserve"> simulated or real opportunities and resources to demonstrate competence</w:t>
            </w:r>
          </w:p>
          <w:p w:rsidR="00000000" w:rsidRPr="00F26707" w:rsidP="00F26707">
            <w:pPr>
              <w:pStyle w:val="ListBullet"/>
            </w:pPr>
            <w:r w:rsidRPr="00F26707">
              <w:t>assessment instruments that may include personal planner and assessment record book</w:t>
            </w:r>
          </w:p>
          <w:p w:rsidR="00000000" w:rsidP="00F26707">
            <w:pPr>
              <w:pStyle w:val="ListBullet"/>
              <w:rPr>
                <w:lang w:val="en-NZ"/>
              </w:rPr>
            </w:pPr>
            <w:r w:rsidRPr="00F26707">
              <w:t>access to a registered provider of assessment services.</w:t>
            </w:r>
          </w:p>
        </w:tc>
      </w:tr>
      <w:tr w:rsidTr="00EA2E5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Where applicable, physical resources shou</w:t>
            </w:r>
            <w:r w:rsidRPr="00F26707">
              <w:t>ld include equipment modified for people with disabilities.</w:t>
            </w:r>
          </w:p>
          <w:p w:rsidR="00000000" w:rsidRPr="00F26707" w:rsidP="00F26707">
            <w:pPr>
              <w:pStyle w:val="BodyText"/>
            </w:pPr>
            <w:r w:rsidRPr="00F26707">
              <w:t>Access must be provided to appropriate learning and/or assessment support when required.</w:t>
            </w:r>
          </w:p>
          <w:p w:rsidR="00000000" w:rsidRPr="00F26707" w:rsidP="00F26707">
            <w:pPr>
              <w:pStyle w:val="BodyText"/>
            </w:pPr>
            <w:r w:rsidRPr="00F26707">
              <w:t>Assessment processes and techniques must be culturally appropriate, and appropriate to the language and lit</w:t>
            </w:r>
            <w:r w:rsidRPr="00F26707">
              <w:t>eracy capacity of the candidate and the work being performed.</w:t>
            </w:r>
          </w:p>
          <w:p w:rsidR="00000000" w:rsidRPr="00F26707" w:rsidP="00F26707">
            <w:pPr>
              <w:pStyle w:val="BodyText"/>
            </w:pPr>
            <w:r w:rsidRPr="00F26707">
              <w:t>Validity and sufficiency of evidence require that:</w:t>
            </w:r>
          </w:p>
          <w:p w:rsidR="00000000" w:rsidRPr="00F26707" w:rsidP="00F26707">
            <w:pPr>
              <w:pStyle w:val="ListBullet"/>
            </w:pPr>
            <w:r w:rsidRPr="00F26707">
              <w:t>competency will need to be demonstrated over a period of time reflecting the scope of the role and the practical requirements of the workplace</w:t>
            </w:r>
          </w:p>
          <w:p w:rsidR="00000000" w:rsidRPr="00F26707" w:rsidP="00F26707">
            <w:pPr>
              <w:pStyle w:val="ListBullet"/>
            </w:pPr>
            <w:r w:rsidRPr="00F26707">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F26707">
              <w:t>the point when the assessor has complete confidence in the person's competence</w:t>
            </w:r>
          </w:p>
          <w:p w:rsidR="00000000" w:rsidRPr="00F26707" w:rsidP="00F26707">
            <w:pPr>
              <w:pStyle w:val="ListBullet"/>
            </w:pPr>
            <w:r w:rsidRPr="00F26707">
              <w:t>all assessment that is part of a structured learning experience must include a combination of direct, indirect and supplementary evidence</w:t>
            </w:r>
          </w:p>
          <w:p w:rsidR="00000000" w:rsidRPr="00F26707" w:rsidP="00F26707">
            <w:pPr>
              <w:pStyle w:val="ListBullet"/>
            </w:pPr>
            <w:r w:rsidRPr="00F26707">
              <w:t xml:space="preserve">where assessment is for the purpose of </w:t>
            </w:r>
            <w:r w:rsidRPr="00F26707">
              <w:t>recognition (RCC/RPL), the evidence provided will need to be current and show that it represents competency demonstrated over a period of time</w:t>
            </w:r>
          </w:p>
          <w:p w:rsidR="00000000" w:rsidRPr="00F26707" w:rsidP="00F26707">
            <w:pPr>
              <w:pStyle w:val="ListBullet"/>
            </w:pPr>
            <w:r w:rsidRPr="00F26707">
              <w:t>assessment can be through simulated project-based activity and must include evidence relating to each of the elem</w:t>
            </w:r>
            <w:r w:rsidRPr="00F26707">
              <w:t>ents in this unit.</w:t>
            </w:r>
          </w:p>
          <w:p w:rsidR="00000000" w:rsidRPr="00F26707" w:rsidP="00F26707">
            <w:pPr>
              <w:pStyle w:val="BodyText"/>
            </w:pPr>
            <w:r w:rsidRPr="00F26707">
              <w:t xml:space="preserve">In all cases where practical assessment is used it will be combined with targeted questioning to assess the underpinning knowledge. Questioning will be undertaken in such a manner as is appropriate to the language and literacy levels of </w:t>
            </w:r>
            <w:r w:rsidRPr="00F26707">
              <w:t>the candidate and any cultural issues that may affect responses to the questions, and will reflect the requirements of the competency and the work being performed.</w:t>
            </w:r>
          </w:p>
        </w:tc>
      </w:tr>
    </w:tbl>
    <w:p w:rsidR="00EA2E5D" w:rsidP="00F26707">
      <w:pPr>
        <w:pStyle w:val="BodyText"/>
      </w:pPr>
    </w:p>
    <w:p w:rsidR="00EA2E5D" w:rsidP="00F26707">
      <w:pPr>
        <w:pStyle w:val="BodyText"/>
      </w:pPr>
    </w:p>
    <w:p w:rsidR="00000000" w:rsidRPr="00F26707" w:rsidP="00F26707">
      <w:pPr>
        <w:pStyle w:val="Heading1"/>
      </w:pPr>
      <w:bookmarkStart w:id="11" w:name="O_250720"/>
      <w:bookmarkEnd w:id="11"/>
      <w:r w:rsidRPr="00F26707">
        <w:t>Range Statement</w:t>
      </w:r>
    </w:p>
    <w:p w:rsidR="00000000" w:rsidRPr="00F26707" w:rsidP="00F26707">
      <w:pPr>
        <w:pStyle w:val="BodyText"/>
      </w:pPr>
      <w:r w:rsidRPr="00F26707">
        <w:rPr>
          <w:rStyle w:val="SpecialBold"/>
        </w:rPr>
        <w:t>RANGE STATEMENT</w:t>
      </w:r>
    </w:p>
    <w:p w:rsidR="00000000" w:rsidRPr="00F26707" w:rsidP="00F26707">
      <w:pPr>
        <w:pStyle w:val="BodyText"/>
      </w:pPr>
      <w:r w:rsidRPr="00F26707">
        <w:t>The range statement relates to the uni</w:t>
      </w:r>
      <w:r w:rsidRPr="00F26707">
        <w:t xml:space="preserve">t of competency as a whole. It allows for different work environments and situations that may affect performance. </w:t>
      </w:r>
      <w:r w:rsidRPr="00F26707">
        <w:rPr>
          <w:rStyle w:val="BoldandItalics"/>
        </w:rPr>
        <w:t>Bold italicised</w:t>
      </w:r>
      <w:r w:rsidRPr="00F26707">
        <w:t xml:space="preserve"> wording in the performance criteria is detailed below. Add any essential operating conditions that may be present with trainin</w:t>
      </w:r>
      <w:r w:rsidRPr="00F26707">
        <w:t>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Government agencies</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federal agencies, such as:</w:t>
            </w:r>
          </w:p>
          <w:p w:rsidR="00000000" w:rsidRPr="00F26707" w:rsidP="00F26707">
            <w:pPr>
              <w:pStyle w:val="ListBullet2"/>
            </w:pPr>
            <w:r w:rsidRPr="00F26707">
              <w:t>Australian Competition and Consumer Commission</w:t>
            </w:r>
          </w:p>
          <w:p w:rsidR="00000000" w:rsidRPr="00F26707" w:rsidP="00F26707">
            <w:pPr>
              <w:pStyle w:val="ListBullet2"/>
            </w:pPr>
            <w:r w:rsidRPr="00F26707">
              <w:t>Federal Privacy Commission</w:t>
            </w:r>
          </w:p>
          <w:p w:rsidR="00000000" w:rsidRPr="00F26707" w:rsidP="00F26707">
            <w:pPr>
              <w:pStyle w:val="ListBullet2"/>
            </w:pPr>
            <w:r w:rsidRPr="00F26707">
              <w:t>Human Rights and Equal Opportunity Commission</w:t>
            </w:r>
          </w:p>
          <w:p w:rsidR="00000000" w:rsidRPr="00F26707" w:rsidP="00F26707">
            <w:pPr>
              <w:pStyle w:val="ListBullet"/>
            </w:pPr>
            <w:r w:rsidRPr="00F26707">
              <w:t>state and territory agencies, such as:</w:t>
            </w:r>
          </w:p>
          <w:p w:rsidR="00000000" w:rsidRPr="00F26707" w:rsidP="00F26707">
            <w:pPr>
              <w:pStyle w:val="ListBullet2"/>
            </w:pPr>
            <w:r w:rsidRPr="00F26707">
              <w:t>business licensing</w:t>
            </w:r>
          </w:p>
          <w:p w:rsidR="00000000" w:rsidRPr="00F26707" w:rsidP="00F26707">
            <w:pPr>
              <w:pStyle w:val="ListBullet2"/>
            </w:pPr>
            <w:r w:rsidRPr="00F26707">
              <w:t>consumer protection</w:t>
            </w:r>
          </w:p>
          <w:p w:rsidR="00000000" w:rsidRPr="00F26707" w:rsidP="00F26707">
            <w:pPr>
              <w:pStyle w:val="ListBullet2"/>
            </w:pPr>
            <w:r w:rsidRPr="00F26707">
              <w:t>fair trading</w:t>
            </w:r>
          </w:p>
          <w:p w:rsidR="00000000" w:rsidP="00F26707">
            <w:pPr>
              <w:pStyle w:val="ListBullet2"/>
              <w:rPr>
                <w:lang w:val="en-NZ"/>
              </w:rPr>
            </w:pPr>
            <w:r w:rsidRPr="00F26707">
              <w:t>small business.</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Legislation</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relevant federal, and state or territory legislat</w:t>
            </w:r>
            <w:r w:rsidRPr="00F26707">
              <w:t>ion and local government regulations relating to:</w:t>
            </w:r>
          </w:p>
          <w:p w:rsidR="00000000" w:rsidRPr="00F26707" w:rsidP="00F26707">
            <w:pPr>
              <w:pStyle w:val="ListBullet2"/>
            </w:pPr>
            <w:r w:rsidRPr="00F26707">
              <w:t>anti-discrimination and equal employment opportunity</w:t>
            </w:r>
          </w:p>
          <w:p w:rsidR="00000000" w:rsidRPr="00F26707" w:rsidP="00F26707">
            <w:pPr>
              <w:pStyle w:val="ListBullet2"/>
            </w:pPr>
            <w:r w:rsidRPr="00F26707">
              <w:t>consumer protection</w:t>
            </w:r>
          </w:p>
          <w:p w:rsidR="00000000" w:rsidRPr="00F26707" w:rsidP="00F26707">
            <w:pPr>
              <w:pStyle w:val="ListBullet2"/>
            </w:pPr>
            <w:r w:rsidRPr="00F26707">
              <w:t>environmental issues</w:t>
            </w:r>
          </w:p>
          <w:p w:rsidR="00000000" w:rsidRPr="00F26707" w:rsidP="00F26707">
            <w:pPr>
              <w:pStyle w:val="ListBullet2"/>
            </w:pPr>
            <w:r w:rsidRPr="00F26707">
              <w:t>franchises and business structure</w:t>
            </w:r>
          </w:p>
          <w:p w:rsidR="00000000" w:rsidRPr="00F26707" w:rsidP="00F26707">
            <w:pPr>
              <w:pStyle w:val="ListBullet2"/>
            </w:pPr>
            <w:r w:rsidRPr="00F26707">
              <w:t>OHS</w:t>
            </w:r>
          </w:p>
          <w:p w:rsidR="00000000" w:rsidRPr="00F26707" w:rsidP="00F26707">
            <w:pPr>
              <w:pStyle w:val="ListBullet2"/>
            </w:pPr>
            <w:r w:rsidRPr="00F26707">
              <w:t>privacy</w:t>
            </w:r>
          </w:p>
          <w:p w:rsidR="00000000" w:rsidP="00F26707">
            <w:pPr>
              <w:pStyle w:val="ListBullet2"/>
              <w:rPr>
                <w:lang w:val="en-NZ"/>
              </w:rPr>
            </w:pPr>
            <w:r w:rsidRPr="00F26707">
              <w:t>property management.</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Types of tenancies</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commercial lease</w:t>
            </w:r>
          </w:p>
          <w:p w:rsidR="00000000" w:rsidRPr="00F26707" w:rsidP="00F26707">
            <w:pPr>
              <w:pStyle w:val="ListBullet"/>
            </w:pPr>
            <w:r w:rsidRPr="00F26707">
              <w:t>industrial lease</w:t>
            </w:r>
          </w:p>
          <w:p w:rsidR="00000000" w:rsidRPr="00F26707" w:rsidP="00F26707">
            <w:pPr>
              <w:pStyle w:val="ListBullet"/>
            </w:pPr>
            <w:r w:rsidRPr="00F26707">
              <w:t>residential lease</w:t>
            </w:r>
          </w:p>
          <w:p w:rsidR="00000000" w:rsidP="00F26707">
            <w:pPr>
              <w:pStyle w:val="ListBullet"/>
              <w:rPr>
                <w:lang w:val="en-NZ"/>
              </w:rPr>
            </w:pPr>
            <w:r w:rsidRPr="00F26707">
              <w:t>retail lease.</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Effective communication strategies</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active listening</w:t>
            </w:r>
          </w:p>
          <w:p w:rsidR="00000000" w:rsidRPr="00F26707" w:rsidP="00F26707">
            <w:pPr>
              <w:pStyle w:val="ListBullet"/>
            </w:pPr>
            <w:r w:rsidRPr="00F26707">
              <w:t>being non-judgemental</w:t>
            </w:r>
          </w:p>
          <w:p w:rsidR="00000000" w:rsidRPr="00F26707" w:rsidP="00F26707">
            <w:pPr>
              <w:pStyle w:val="ListBullet"/>
            </w:pPr>
            <w:r w:rsidRPr="00F26707">
              <w:t>exploring problems</w:t>
            </w:r>
          </w:p>
          <w:p w:rsidR="00000000" w:rsidRPr="00F26707" w:rsidP="00F26707">
            <w:pPr>
              <w:pStyle w:val="ListBullet"/>
            </w:pPr>
            <w:r w:rsidRPr="00F26707">
              <w:t>expressing an individual perspective</w:t>
            </w:r>
          </w:p>
          <w:p w:rsidR="00000000" w:rsidRPr="00F26707" w:rsidP="00F26707">
            <w:pPr>
              <w:pStyle w:val="ListBullet"/>
            </w:pPr>
            <w:r w:rsidRPr="00F26707">
              <w:t>providing sufficient time for questions and responses</w:t>
            </w:r>
          </w:p>
          <w:p w:rsidR="00000000" w:rsidRPr="00F26707" w:rsidP="00F26707">
            <w:pPr>
              <w:pStyle w:val="ListBullet"/>
            </w:pPr>
            <w:r w:rsidRPr="00F26707">
              <w:t>providing summarising and reflective responses in conflict situations</w:t>
            </w:r>
          </w:p>
          <w:p w:rsidR="00000000" w:rsidRPr="00F26707" w:rsidP="00F26707">
            <w:pPr>
              <w:pStyle w:val="ListBullet"/>
            </w:pPr>
            <w:r w:rsidRPr="00F26707">
              <w:t>using appropriate words, behaviour and posture</w:t>
            </w:r>
          </w:p>
          <w:p w:rsidR="00000000" w:rsidRPr="00F26707" w:rsidP="00F26707">
            <w:pPr>
              <w:pStyle w:val="ListBullet"/>
            </w:pPr>
            <w:r w:rsidRPr="00F26707">
              <w:t>using clarifying and summarising questions</w:t>
            </w:r>
          </w:p>
          <w:p w:rsidR="00000000" w:rsidRPr="00F26707" w:rsidP="00F26707">
            <w:pPr>
              <w:pStyle w:val="ListBullet"/>
            </w:pPr>
            <w:r w:rsidRPr="00F26707">
              <w:t>using clear and concise language</w:t>
            </w:r>
          </w:p>
          <w:p w:rsidR="00000000" w:rsidRPr="00F26707" w:rsidP="00F26707">
            <w:pPr>
              <w:pStyle w:val="ListBullet"/>
            </w:pPr>
            <w:r w:rsidRPr="00F26707">
              <w:t>using cul</w:t>
            </w:r>
            <w:r w:rsidRPr="00F26707">
              <w:t>turally appropriate communication</w:t>
            </w:r>
          </w:p>
          <w:p w:rsidR="00000000" w:rsidRPr="00F26707" w:rsidP="00F26707">
            <w:pPr>
              <w:pStyle w:val="ListBullet"/>
            </w:pPr>
            <w:r w:rsidRPr="00F26707">
              <w:t>using plain English</w:t>
            </w:r>
          </w:p>
          <w:p w:rsidR="00000000" w:rsidP="00F26707">
            <w:pPr>
              <w:pStyle w:val="ListBullet"/>
              <w:rPr>
                <w:lang w:val="en-NZ"/>
              </w:rPr>
            </w:pPr>
            <w:r w:rsidRPr="00F26707">
              <w:t>using verbal and non-verbal communication.</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Listings</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acquisition of the rent roll</w:t>
            </w:r>
          </w:p>
          <w:p w:rsidR="00000000" w:rsidRPr="00F26707" w:rsidP="00F26707">
            <w:pPr>
              <w:pStyle w:val="ListBullet"/>
            </w:pPr>
            <w:r w:rsidRPr="00F26707">
              <w:t>advertising</w:t>
            </w:r>
          </w:p>
          <w:p w:rsidR="00000000" w:rsidRPr="00F26707" w:rsidP="00F26707">
            <w:pPr>
              <w:pStyle w:val="ListBullet"/>
            </w:pPr>
            <w:r w:rsidRPr="00F26707">
              <w:t>builders and property developers</w:t>
            </w:r>
          </w:p>
          <w:p w:rsidR="00000000" w:rsidRPr="00F26707" w:rsidP="00F26707">
            <w:pPr>
              <w:pStyle w:val="ListBullet"/>
            </w:pPr>
            <w:r w:rsidRPr="00F26707">
              <w:t>callers to the office</w:t>
            </w:r>
          </w:p>
          <w:p w:rsidR="00000000" w:rsidRPr="00F26707" w:rsidP="00F26707">
            <w:pPr>
              <w:pStyle w:val="ListBullet"/>
            </w:pPr>
            <w:r w:rsidRPr="00F26707">
              <w:t>promoting investment property</w:t>
            </w:r>
          </w:p>
          <w:p w:rsidR="00000000" w:rsidRPr="00F26707" w:rsidP="00F26707">
            <w:pPr>
              <w:pStyle w:val="ListBullet"/>
            </w:pPr>
            <w:r w:rsidRPr="00F26707">
              <w:t>recommendations</w:t>
            </w:r>
          </w:p>
          <w:p w:rsidR="00000000" w:rsidP="00F26707">
            <w:pPr>
              <w:pStyle w:val="ListBullet"/>
              <w:rPr>
                <w:lang w:val="en-NZ"/>
              </w:rPr>
            </w:pPr>
            <w:r w:rsidRPr="00F26707">
              <w:t>service.</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Authority documents</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exclusive leasing or managing authority</w:t>
            </w:r>
          </w:p>
          <w:p w:rsidR="00000000" w:rsidRPr="00F26707" w:rsidP="00F26707">
            <w:pPr>
              <w:pStyle w:val="ListBullet"/>
            </w:pPr>
            <w:r w:rsidRPr="00F26707">
              <w:t>general leasing or managing authority</w:t>
            </w:r>
          </w:p>
          <w:p w:rsidR="00000000" w:rsidP="00F26707">
            <w:pPr>
              <w:pStyle w:val="ListBullet"/>
              <w:rPr>
                <w:lang w:val="en-NZ"/>
              </w:rPr>
            </w:pPr>
            <w:r w:rsidRPr="00F26707">
              <w:t>sole agency leasing or managing authority.</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Property leasing process</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assigning or subletting premises</w:t>
            </w:r>
          </w:p>
          <w:p w:rsidR="00000000" w:rsidRPr="00F26707" w:rsidP="00F26707">
            <w:pPr>
              <w:pStyle w:val="ListBullet"/>
            </w:pPr>
            <w:r w:rsidRPr="00F26707">
              <w:t>bond</w:t>
            </w:r>
            <w:r w:rsidRPr="00F26707">
              <w:t>s</w:t>
            </w:r>
          </w:p>
          <w:p w:rsidR="00000000" w:rsidRPr="00F26707" w:rsidP="00F26707">
            <w:pPr>
              <w:pStyle w:val="ListBullet"/>
            </w:pPr>
            <w:r w:rsidRPr="00F26707">
              <w:t>entry by the landlord or agent</w:t>
            </w:r>
          </w:p>
          <w:p w:rsidR="00000000" w:rsidRPr="00F26707" w:rsidP="00F26707">
            <w:pPr>
              <w:pStyle w:val="ListBullet"/>
            </w:pPr>
            <w:r w:rsidRPr="00F26707">
              <w:t>guarantees</w:t>
            </w:r>
          </w:p>
          <w:p w:rsidR="00000000" w:rsidRPr="00F26707" w:rsidP="00F26707">
            <w:pPr>
              <w:pStyle w:val="ListBullet"/>
            </w:pPr>
            <w:r w:rsidRPr="00F26707">
              <w:t>looking after the premises</w:t>
            </w:r>
          </w:p>
          <w:p w:rsidR="00000000" w:rsidRPr="00F26707" w:rsidP="00F26707">
            <w:pPr>
              <w:pStyle w:val="ListBullet"/>
            </w:pPr>
            <w:r w:rsidRPr="00F26707">
              <w:t>property insurance</w:t>
            </w:r>
          </w:p>
          <w:p w:rsidR="00000000" w:rsidRPr="00F26707" w:rsidP="00F26707">
            <w:pPr>
              <w:pStyle w:val="ListBullet"/>
            </w:pPr>
            <w:r w:rsidRPr="00F26707">
              <w:t>rents</w:t>
            </w:r>
          </w:p>
          <w:p w:rsidR="00000000" w:rsidRPr="00F26707" w:rsidP="00F26707">
            <w:pPr>
              <w:pStyle w:val="ListBullet"/>
            </w:pPr>
            <w:r w:rsidRPr="00F26707">
              <w:t>repairs</w:t>
            </w:r>
          </w:p>
          <w:p w:rsidR="00000000" w:rsidP="00F26707">
            <w:pPr>
              <w:pStyle w:val="ListBullet"/>
              <w:rPr>
                <w:lang w:val="en-NZ"/>
              </w:rPr>
            </w:pPr>
            <w:r w:rsidRPr="00F26707">
              <w:t>running expenses.</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Statutory and agency leasing documents</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bond claim form</w:t>
            </w:r>
          </w:p>
          <w:p w:rsidR="00000000" w:rsidRPr="00F26707" w:rsidP="00F26707">
            <w:pPr>
              <w:pStyle w:val="ListBullet"/>
            </w:pPr>
            <w:r w:rsidRPr="00F26707">
              <w:t>bond lodgement form</w:t>
            </w:r>
          </w:p>
          <w:p w:rsidR="00000000" w:rsidRPr="00F26707" w:rsidP="00F26707">
            <w:pPr>
              <w:pStyle w:val="ListBullet"/>
            </w:pPr>
            <w:r w:rsidRPr="00F26707">
              <w:t>bond transfer form</w:t>
            </w:r>
          </w:p>
          <w:p w:rsidR="00000000" w:rsidRPr="00F26707" w:rsidP="00F26707">
            <w:pPr>
              <w:pStyle w:val="ListBullet"/>
            </w:pPr>
            <w:r w:rsidRPr="00F26707">
              <w:t xml:space="preserve">condition report </w:t>
            </w:r>
          </w:p>
          <w:p w:rsidR="00000000" w:rsidRPr="00F26707" w:rsidP="00F26707">
            <w:pPr>
              <w:pStyle w:val="ListBullet"/>
            </w:pPr>
            <w:r w:rsidRPr="00F26707">
              <w:t>notice of rent increase</w:t>
            </w:r>
          </w:p>
          <w:p w:rsidR="00000000" w:rsidRPr="00F26707" w:rsidP="00F26707">
            <w:pPr>
              <w:pStyle w:val="ListBullet"/>
            </w:pPr>
            <w:r w:rsidRPr="00F26707">
              <w:t>rent receipts</w:t>
            </w:r>
          </w:p>
          <w:p w:rsidR="00000000" w:rsidRPr="00F26707" w:rsidP="00F26707">
            <w:pPr>
              <w:pStyle w:val="ListBullet"/>
            </w:pPr>
            <w:r w:rsidRPr="00F26707">
              <w:t>tenancy agreement</w:t>
            </w:r>
          </w:p>
          <w:p w:rsidR="00000000" w:rsidP="00F26707">
            <w:pPr>
              <w:pStyle w:val="ListBullet"/>
              <w:rPr>
                <w:lang w:val="en-NZ"/>
              </w:rPr>
            </w:pPr>
            <w:r w:rsidRPr="00F26707">
              <w:t>tenancy application form.</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Managing leased properties</w:t>
            </w:r>
            <w:r w:rsidRPr="00F26707">
              <w:t xml:space="preserve"> may include: </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landlord insurance</w:t>
            </w:r>
          </w:p>
          <w:p w:rsidR="00000000" w:rsidRPr="00F26707" w:rsidP="00F26707">
            <w:pPr>
              <w:pStyle w:val="ListBullet"/>
            </w:pPr>
            <w:r w:rsidRPr="00F26707">
              <w:t>quiet enjoyment</w:t>
            </w:r>
          </w:p>
          <w:p w:rsidR="00000000" w:rsidRPr="00F26707" w:rsidP="00F26707">
            <w:pPr>
              <w:pStyle w:val="ListBullet"/>
            </w:pPr>
            <w:r w:rsidRPr="00F26707">
              <w:t>rent reviews</w:t>
            </w:r>
          </w:p>
          <w:p w:rsidR="00000000" w:rsidRPr="00F26707" w:rsidP="00F26707">
            <w:pPr>
              <w:pStyle w:val="ListBullet"/>
            </w:pPr>
            <w:r w:rsidRPr="00F26707">
              <w:t>repairs and maintenance</w:t>
            </w:r>
          </w:p>
          <w:p w:rsidR="00000000" w:rsidRPr="00F26707" w:rsidP="00F26707">
            <w:pPr>
              <w:pStyle w:val="ListBullet"/>
            </w:pPr>
            <w:r w:rsidRPr="00F26707">
              <w:t>routine inspections</w:t>
            </w:r>
          </w:p>
          <w:p w:rsidR="00000000" w:rsidP="00F26707">
            <w:pPr>
              <w:pStyle w:val="ListBullet"/>
              <w:rPr>
                <w:lang w:val="en-NZ"/>
              </w:rPr>
            </w:pPr>
            <w:r w:rsidRPr="00F26707">
              <w:t>termination.</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Procedures for terminating leases and vacating leased properties</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bonds and security deposits</w:t>
            </w:r>
          </w:p>
          <w:p w:rsidR="00000000" w:rsidRPr="00F26707" w:rsidP="00F26707">
            <w:pPr>
              <w:pStyle w:val="ListBullet"/>
            </w:pPr>
            <w:r w:rsidRPr="00F26707">
              <w:t>ending a tenancy agreement early</w:t>
            </w:r>
          </w:p>
          <w:p w:rsidR="00000000" w:rsidRPr="00F26707" w:rsidP="00F26707">
            <w:pPr>
              <w:pStyle w:val="ListBullet"/>
            </w:pPr>
            <w:r w:rsidRPr="00F26707">
              <w:t>notice time</w:t>
            </w:r>
          </w:p>
          <w:p w:rsidR="00000000" w:rsidRPr="00F26707" w:rsidP="00F26707">
            <w:pPr>
              <w:pStyle w:val="ListBullet"/>
            </w:pPr>
            <w:r w:rsidRPr="00F26707">
              <w:t>process for serving notice</w:t>
            </w:r>
          </w:p>
          <w:p w:rsidR="00000000" w:rsidP="00F26707">
            <w:pPr>
              <w:pStyle w:val="ListBullet"/>
              <w:rPr>
                <w:lang w:val="en-NZ"/>
              </w:rPr>
            </w:pPr>
            <w:r w:rsidRPr="00F26707">
              <w:t>written notice.</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Statutory and agency documents to terminate a tenancy</w:t>
            </w:r>
            <w:r w:rsidRPr="00F26707">
              <w:t xml:space="preserve"> may inc</w:t>
            </w:r>
            <w:r w:rsidRPr="00F26707">
              <w:t xml:space="preserve">lude: </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agency documentation</w:t>
            </w:r>
          </w:p>
          <w:p w:rsidR="00000000" w:rsidRPr="00F26707" w:rsidP="00F26707">
            <w:pPr>
              <w:pStyle w:val="ListBullet"/>
            </w:pPr>
            <w:r w:rsidRPr="00F26707">
              <w:t>'giving notice for breach of duty' form</w:t>
            </w:r>
          </w:p>
          <w:p w:rsidR="00000000" w:rsidRPr="00F26707" w:rsidP="00F26707">
            <w:pPr>
              <w:pStyle w:val="ListBullet"/>
            </w:pPr>
            <w:r w:rsidRPr="00F26707">
              <w:t>'giving notice to the tenant' form</w:t>
            </w:r>
          </w:p>
          <w:p w:rsidR="00000000" w:rsidP="00F26707">
            <w:pPr>
              <w:pStyle w:val="ListBullet"/>
              <w:rPr>
                <w:lang w:val="en-NZ"/>
              </w:rPr>
            </w:pPr>
            <w:r w:rsidRPr="00F26707">
              <w:t>'giving notice to vacate' form.</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Roles and responsibilities of agents in leasing and managing property</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advertising</w:t>
            </w:r>
          </w:p>
          <w:p w:rsidR="00000000" w:rsidRPr="00F26707" w:rsidP="00F26707">
            <w:pPr>
              <w:pStyle w:val="ListBullet"/>
            </w:pPr>
            <w:r w:rsidRPr="00F26707">
              <w:t>agreement to let and mana</w:t>
            </w:r>
            <w:r w:rsidRPr="00F26707">
              <w:t>ge the property</w:t>
            </w:r>
          </w:p>
          <w:p w:rsidR="00000000" w:rsidRPr="00F26707" w:rsidP="00F26707">
            <w:pPr>
              <w:pStyle w:val="ListBullet"/>
            </w:pPr>
            <w:r w:rsidRPr="00F26707">
              <w:t>assignment of lease</w:t>
            </w:r>
          </w:p>
          <w:p w:rsidR="00000000" w:rsidRPr="00F26707" w:rsidP="00F26707">
            <w:pPr>
              <w:pStyle w:val="ListBullet"/>
            </w:pPr>
            <w:r w:rsidRPr="00F26707">
              <w:t>communicating regularly with the landlord</w:t>
            </w:r>
          </w:p>
          <w:p w:rsidR="00000000" w:rsidRPr="00F26707" w:rsidP="00F26707">
            <w:pPr>
              <w:pStyle w:val="ListBullet"/>
            </w:pPr>
            <w:r w:rsidRPr="00F26707">
              <w:t>inspections</w:t>
            </w:r>
          </w:p>
          <w:p w:rsidR="00000000" w:rsidRPr="00F26707" w:rsidP="00F26707">
            <w:pPr>
              <w:pStyle w:val="ListBullet"/>
            </w:pPr>
            <w:r w:rsidRPr="00F26707">
              <w:t>listing</w:t>
            </w:r>
          </w:p>
          <w:p w:rsidR="00000000" w:rsidRPr="00F26707" w:rsidP="00F26707">
            <w:pPr>
              <w:pStyle w:val="ListBullet"/>
            </w:pPr>
            <w:r w:rsidRPr="00F26707">
              <w:t>maintenance of property</w:t>
            </w:r>
          </w:p>
          <w:p w:rsidR="00000000" w:rsidRPr="00F26707" w:rsidP="00F26707">
            <w:pPr>
              <w:pStyle w:val="ListBullet"/>
            </w:pPr>
            <w:r w:rsidRPr="00F26707">
              <w:t>preparing the tenancy agreement</w:t>
            </w:r>
          </w:p>
          <w:p w:rsidR="00000000" w:rsidRPr="00F26707" w:rsidP="00F26707">
            <w:pPr>
              <w:pStyle w:val="ListBullet"/>
            </w:pPr>
            <w:r w:rsidRPr="00F26707">
              <w:t>processing tenancy applications</w:t>
            </w:r>
          </w:p>
          <w:p w:rsidR="00000000" w:rsidRPr="00F26707" w:rsidP="00F26707">
            <w:pPr>
              <w:pStyle w:val="ListBullet"/>
            </w:pPr>
            <w:r w:rsidRPr="00F26707">
              <w:t>property condition report</w:t>
            </w:r>
          </w:p>
          <w:p w:rsidR="00000000" w:rsidRPr="00F26707" w:rsidP="00F26707">
            <w:pPr>
              <w:pStyle w:val="ListBullet"/>
            </w:pPr>
            <w:r w:rsidRPr="00F26707">
              <w:t>prospecting for properties</w:t>
            </w:r>
          </w:p>
          <w:p w:rsidR="00000000" w:rsidRPr="00F26707" w:rsidP="00F26707">
            <w:pPr>
              <w:pStyle w:val="ListBullet"/>
            </w:pPr>
            <w:r w:rsidRPr="00F26707">
              <w:t>renewal and termination of lease</w:t>
            </w:r>
          </w:p>
          <w:p w:rsidR="00000000" w:rsidP="00F26707">
            <w:pPr>
              <w:pStyle w:val="ListBullet"/>
              <w:rPr>
                <w:lang w:val="en-NZ"/>
              </w:rPr>
            </w:pPr>
            <w:r w:rsidRPr="00F26707">
              <w:t>reviewing the tenancy with the landlord.</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Strategies for resolving disputes</w:t>
            </w:r>
            <w:r w:rsidRPr="00F2670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conciliation</w:t>
            </w:r>
          </w:p>
          <w:p w:rsidR="00000000" w:rsidRPr="00F26707" w:rsidP="00F26707">
            <w:pPr>
              <w:pStyle w:val="ListBullet"/>
            </w:pPr>
            <w:r w:rsidRPr="00F26707">
              <w:t>mediation</w:t>
            </w:r>
          </w:p>
          <w:p w:rsidR="00000000" w:rsidRPr="00F26707" w:rsidP="00F26707">
            <w:pPr>
              <w:pStyle w:val="ListBullet"/>
            </w:pPr>
            <w:r w:rsidRPr="00F26707">
              <w:t>negotiation</w:t>
            </w:r>
          </w:p>
          <w:p w:rsidR="00000000" w:rsidRPr="00F26707" w:rsidP="00F26707">
            <w:pPr>
              <w:pStyle w:val="ListBullet"/>
            </w:pPr>
            <w:r w:rsidRPr="00F26707">
              <w:t>referral to court</w:t>
            </w:r>
          </w:p>
          <w:p w:rsidR="00000000" w:rsidP="00F26707">
            <w:pPr>
              <w:pStyle w:val="ListBullet"/>
              <w:rPr>
                <w:lang w:val="en-NZ"/>
              </w:rPr>
            </w:pPr>
            <w:r w:rsidRPr="00F26707">
              <w:t>referral to tribunal.</w:t>
            </w:r>
          </w:p>
        </w:tc>
      </w:tr>
      <w:tr w:rsidTr="00EA2E5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BoldandItalics"/>
              </w:rPr>
              <w:t>Key register</w:t>
            </w:r>
            <w:r w:rsidRPr="00F26707">
              <w:t xml:space="preserve"> may refer to:</w:t>
            </w:r>
          </w:p>
        </w:tc>
        <w:tc>
          <w:tcPr>
            <w:tcW w:w="5760" w:type="dxa"/>
            <w:tcBorders>
              <w:top w:val="nil"/>
              <w:left w:val="nil"/>
              <w:bottom w:val="nil"/>
              <w:right w:val="nil"/>
            </w:tcBorders>
            <w:tcMar>
              <w:top w:w="0" w:type="dxa"/>
              <w:left w:w="62" w:type="dxa"/>
              <w:bottom w:w="0" w:type="dxa"/>
              <w:right w:w="62" w:type="dxa"/>
            </w:tcMar>
          </w:tcPr>
          <w:p w:rsidR="00000000" w:rsidRPr="00F26707" w:rsidP="00F26707">
            <w:pPr>
              <w:pStyle w:val="ListBullet"/>
            </w:pPr>
            <w:r w:rsidRPr="00F26707">
              <w:t>access to keys</w:t>
            </w:r>
          </w:p>
          <w:p w:rsidR="00000000" w:rsidRPr="00F26707" w:rsidP="00F26707">
            <w:pPr>
              <w:pStyle w:val="ListBullet"/>
            </w:pPr>
            <w:r w:rsidRPr="00F26707">
              <w:t>coding of keys</w:t>
            </w:r>
          </w:p>
          <w:p w:rsidR="00000000" w:rsidRPr="00F26707" w:rsidP="00F26707">
            <w:pPr>
              <w:pStyle w:val="ListBullet"/>
            </w:pPr>
            <w:r w:rsidRPr="00F26707">
              <w:t>entry of key in register</w:t>
            </w:r>
          </w:p>
          <w:p w:rsidR="00000000" w:rsidRPr="00F26707" w:rsidP="00F26707">
            <w:pPr>
              <w:pStyle w:val="ListBullet"/>
            </w:pPr>
            <w:r w:rsidRPr="00F26707">
              <w:t>non-return of keys</w:t>
            </w:r>
          </w:p>
          <w:p w:rsidR="00000000" w:rsidRPr="00F26707" w:rsidP="00F26707">
            <w:pPr>
              <w:pStyle w:val="ListBullet"/>
            </w:pPr>
            <w:r w:rsidRPr="00F26707">
              <w:t>records</w:t>
            </w:r>
          </w:p>
          <w:p w:rsidR="00000000" w:rsidRPr="00F26707" w:rsidP="00F26707">
            <w:pPr>
              <w:pStyle w:val="ListBullet"/>
            </w:pPr>
            <w:r w:rsidRPr="00F26707">
              <w:t>security and storage procedures.</w:t>
            </w:r>
          </w:p>
        </w:tc>
      </w:tr>
    </w:tbl>
    <w:p w:rsidR="00EA2E5D" w:rsidP="00F26707">
      <w:pPr>
        <w:pStyle w:val="BodyText"/>
      </w:pPr>
    </w:p>
    <w:p w:rsidR="00EA2E5D" w:rsidP="00F26707">
      <w:pPr>
        <w:pStyle w:val="BodyText"/>
      </w:pPr>
    </w:p>
    <w:p w:rsidR="00000000" w:rsidRPr="00F26707" w:rsidP="00F26707">
      <w:pPr>
        <w:pStyle w:val="Heading1"/>
      </w:pPr>
      <w:bookmarkStart w:id="12" w:name="O_200885"/>
      <w:bookmarkEnd w:id="12"/>
      <w:r w:rsidRPr="00F26707">
        <w:t>Unit Sector(s)</w:t>
      </w:r>
    </w:p>
    <w:tbl>
      <w:tblPr>
        <w:tblW w:w="0" w:type="auto"/>
        <w:tblLayout w:type="fixed"/>
        <w:tblCellMar>
          <w:left w:w="62" w:type="dxa"/>
          <w:right w:w="62" w:type="dxa"/>
        </w:tblCellMar>
        <w:tblLook w:val="0000"/>
      </w:tblPr>
      <w:tblGrid>
        <w:gridCol w:w="2926"/>
        <w:gridCol w:w="5596"/>
      </w:tblGrid>
      <w:tr w:rsidTr="00EA2E5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Property development, sales and management</w:t>
            </w:r>
          </w:p>
        </w:tc>
      </w:tr>
    </w:tbl>
    <w:p w:rsidR="00EA2E5D" w:rsidP="00F26707">
      <w:pPr>
        <w:pStyle w:val="BodyText"/>
      </w:pPr>
    </w:p>
    <w:p w:rsidR="00EA2E5D" w:rsidP="00F26707">
      <w:pPr>
        <w:pStyle w:val="BodyText"/>
      </w:pPr>
    </w:p>
    <w:p w:rsidR="00000000" w:rsidRPr="00F26707" w:rsidP="00F26707">
      <w:pPr>
        <w:pStyle w:val="Heading1"/>
      </w:pPr>
      <w:bookmarkStart w:id="13" w:name="O_200884"/>
      <w:bookmarkEnd w:id="13"/>
      <w:r w:rsidRPr="00F26707">
        <w:t>Competency field</w:t>
      </w:r>
    </w:p>
    <w:tbl>
      <w:tblPr>
        <w:tblW w:w="0" w:type="auto"/>
        <w:tblLayout w:type="fixed"/>
        <w:tblCellMar>
          <w:left w:w="62" w:type="dxa"/>
          <w:right w:w="62" w:type="dxa"/>
        </w:tblCellMar>
        <w:tblLook w:val="0000"/>
      </w:tblPr>
      <w:tblGrid>
        <w:gridCol w:w="2926"/>
        <w:gridCol w:w="5596"/>
      </w:tblGrid>
      <w:tr w:rsidTr="00EA2E5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26707">
            <w:pPr>
              <w:pStyle w:val="BodyText"/>
              <w:rPr>
                <w:lang w:val="en-NZ"/>
              </w:rPr>
            </w:pPr>
            <w:r w:rsidRPr="00F26707">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F26707" w:rsidP="00F26707">
            <w:pPr>
              <w:pStyle w:val="BodyText"/>
            </w:pPr>
            <w:r w:rsidRPr="00F26707">
              <w:t>Real estate</w:t>
            </w:r>
          </w:p>
        </w:tc>
      </w:tr>
    </w:tbl>
    <w:p w:rsidR="00EA2E5D" w:rsidP="00F26707">
      <w:pPr>
        <w:pStyle w:val="BodyText"/>
      </w:pPr>
    </w:p>
    <w:p w:rsidR="00EA2E5D" w:rsidP="00F26707">
      <w:pPr>
        <w:pStyle w:val="BodyText"/>
      </w:pPr>
    </w:p>
    <w:p w:rsidR="00000000" w:rsidRPr="00F26707" w:rsidP="00F26707"/>
    <w:sectPr w:rsidSect="00F267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7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E5D" w:rsidP="00EA2E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7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5D" w:rsidP="00F267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A2E5D" w:rsidP="00F267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A2E5D" w:rsidP="00F267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7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707" w:rsidRPr="00EA2E5D" w:rsidP="00EA2E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7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5D" w:rsidRPr="002D2AF8" w:rsidP="00F26707">
    <w:pPr>
      <w:pStyle w:val="Header"/>
      <w:framePr w:wrap="around"/>
    </w:pPr>
    <w:r>
      <w:fldChar w:fldCharType="begin"/>
    </w:r>
    <w:r>
      <w:instrText xml:space="preserve"> TITLE   \* MERGEFORMAT </w:instrText>
    </w:r>
    <w:r>
      <w:fldChar w:fldCharType="separate"/>
    </w:r>
    <w:r>
      <w:t>CPPDSM4007A Identify legal and ethical requirements of property management to complete agency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A2E5D" w:rsidP="00F267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A5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525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7A1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7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707"/>
    <w:pPr>
      <w:spacing w:before="360" w:after="60"/>
      <w:outlineLvl w:val="0"/>
    </w:pPr>
    <w:rPr>
      <w:sz w:val="32"/>
    </w:rPr>
  </w:style>
  <w:style w:type="paragraph" w:styleId="Heading2">
    <w:name w:val="heading 2"/>
    <w:basedOn w:val="HeadingBase"/>
    <w:next w:val="BodyText"/>
    <w:link w:val="Heading2Char"/>
    <w:qFormat/>
    <w:rsid w:val="00F26707"/>
    <w:pPr>
      <w:keepLines/>
      <w:spacing w:before="240" w:after="120"/>
      <w:outlineLvl w:val="1"/>
    </w:pPr>
    <w:rPr>
      <w:sz w:val="28"/>
      <w:szCs w:val="40"/>
    </w:rPr>
  </w:style>
  <w:style w:type="paragraph" w:styleId="Heading3">
    <w:name w:val="heading 3"/>
    <w:basedOn w:val="HeadingBase"/>
    <w:next w:val="BodyText"/>
    <w:link w:val="Heading3Char"/>
    <w:qFormat/>
    <w:rsid w:val="00F26707"/>
    <w:pPr>
      <w:spacing w:before="180" w:after="120"/>
      <w:outlineLvl w:val="2"/>
    </w:pPr>
    <w:rPr>
      <w:spacing w:val="-10"/>
      <w:kern w:val="32"/>
    </w:rPr>
  </w:style>
  <w:style w:type="paragraph" w:styleId="Heading4">
    <w:name w:val="heading 4"/>
    <w:basedOn w:val="HeadingBase"/>
    <w:next w:val="BodyText"/>
    <w:link w:val="Heading4Char"/>
    <w:qFormat/>
    <w:rsid w:val="00F26707"/>
    <w:pPr>
      <w:spacing w:before="160" w:after="120"/>
      <w:outlineLvl w:val="3"/>
    </w:pPr>
    <w:rPr>
      <w:sz w:val="22"/>
    </w:rPr>
  </w:style>
  <w:style w:type="paragraph" w:styleId="Heading5">
    <w:name w:val="heading 5"/>
    <w:basedOn w:val="HeadingBase"/>
    <w:next w:val="Normal"/>
    <w:link w:val="Heading5Char"/>
    <w:qFormat/>
    <w:rsid w:val="00F26707"/>
    <w:pPr>
      <w:spacing w:before="80"/>
      <w:outlineLvl w:val="4"/>
    </w:pPr>
    <w:rPr>
      <w:color w:val="918585"/>
      <w:sz w:val="20"/>
    </w:rPr>
  </w:style>
  <w:style w:type="paragraph" w:styleId="Heading6">
    <w:name w:val="heading 6"/>
    <w:basedOn w:val="HeadingBase"/>
    <w:next w:val="Normal"/>
    <w:link w:val="Heading6Char"/>
    <w:qFormat/>
    <w:rsid w:val="00F26707"/>
    <w:pPr>
      <w:spacing w:before="60"/>
      <w:outlineLvl w:val="5"/>
    </w:pPr>
    <w:rPr>
      <w:color w:val="918585"/>
      <w:sz w:val="20"/>
    </w:rPr>
  </w:style>
  <w:style w:type="paragraph" w:styleId="Heading7">
    <w:name w:val="heading 7"/>
    <w:basedOn w:val="Normal"/>
    <w:next w:val="Normal"/>
    <w:link w:val="Heading7Char"/>
    <w:qFormat/>
    <w:rsid w:val="00F26707"/>
    <w:pPr>
      <w:ind w:left="720"/>
      <w:outlineLvl w:val="6"/>
    </w:pPr>
    <w:rPr>
      <w:i/>
    </w:rPr>
  </w:style>
  <w:style w:type="paragraph" w:styleId="Heading8">
    <w:name w:val="heading 8"/>
    <w:basedOn w:val="Normal"/>
    <w:next w:val="Normal"/>
    <w:link w:val="Heading8Char"/>
    <w:qFormat/>
    <w:rsid w:val="00F26707"/>
    <w:pPr>
      <w:ind w:left="720"/>
      <w:outlineLvl w:val="7"/>
    </w:pPr>
    <w:rPr>
      <w:i/>
    </w:rPr>
  </w:style>
  <w:style w:type="paragraph" w:styleId="Heading9">
    <w:name w:val="heading 9"/>
    <w:basedOn w:val="Normal"/>
    <w:next w:val="Normal"/>
    <w:link w:val="Heading9Char"/>
    <w:qFormat/>
    <w:rsid w:val="00F26707"/>
    <w:pPr>
      <w:ind w:left="720"/>
      <w:outlineLvl w:val="8"/>
    </w:pPr>
    <w:rPr>
      <w:i/>
    </w:rPr>
  </w:style>
  <w:style w:type="character" w:default="1" w:styleId="DefaultParagraphFont">
    <w:name w:val="Default Paragraph Font"/>
    <w:uiPriority w:val="1"/>
    <w:unhideWhenUsed/>
    <w:rsid w:val="00F26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707"/>
  </w:style>
  <w:style w:type="character" w:customStyle="1" w:styleId="Heading1Char">
    <w:name w:val="Heading 1 Char"/>
    <w:basedOn w:val="DefaultParagraphFont"/>
    <w:link w:val="Heading1"/>
    <w:rsid w:val="00F26707"/>
    <w:rPr>
      <w:rFonts w:ascii="Times New Roman" w:eastAsia="Times New Roman" w:hAnsi="Times New Roman" w:cs="Times New Roman"/>
      <w:b/>
      <w:sz w:val="32"/>
      <w:szCs w:val="20"/>
      <w:lang w:eastAsia="en-US"/>
    </w:rPr>
  </w:style>
  <w:style w:type="paragraph" w:styleId="BodyText">
    <w:name w:val="Body Text"/>
    <w:basedOn w:val="Normal"/>
    <w:link w:val="BodyTextChar"/>
    <w:rsid w:val="00F267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707"/>
    <w:rPr>
      <w:rFonts w:ascii="Times New Roman" w:eastAsia="Times New Roman" w:hAnsi="Times New Roman" w:cs="Times New Roman"/>
      <w:sz w:val="24"/>
      <w:lang w:eastAsia="en-US"/>
    </w:rPr>
  </w:style>
  <w:style w:type="paragraph" w:styleId="Footer">
    <w:name w:val="footer"/>
    <w:basedOn w:val="Normal"/>
    <w:link w:val="FooterChar"/>
    <w:rsid w:val="00F267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707"/>
    <w:rPr>
      <w:rFonts w:ascii="Times New Roman" w:eastAsia="Times New Roman" w:hAnsi="Times New Roman" w:cs="Times New Roman"/>
      <w:sz w:val="16"/>
      <w:lang w:eastAsia="en-US"/>
    </w:rPr>
  </w:style>
  <w:style w:type="paragraph" w:styleId="List">
    <w:name w:val="List"/>
    <w:basedOn w:val="BodyText"/>
    <w:next w:val="BodyText"/>
    <w:rsid w:val="00F26707"/>
    <w:pPr>
      <w:tabs>
        <w:tab w:val="left" w:pos="340"/>
      </w:tabs>
      <w:spacing w:before="60" w:after="60"/>
      <w:ind w:left="340" w:hanging="340"/>
    </w:pPr>
  </w:style>
  <w:style w:type="paragraph" w:styleId="ListBullet">
    <w:name w:val="List Bullet"/>
    <w:basedOn w:val="List"/>
    <w:rsid w:val="00F26707"/>
    <w:pPr>
      <w:numPr>
        <w:numId w:val="13"/>
      </w:numPr>
      <w:tabs>
        <w:tab w:val="clear" w:pos="340"/>
      </w:tabs>
      <w:spacing w:before="40" w:after="40"/>
    </w:pPr>
  </w:style>
  <w:style w:type="character" w:customStyle="1" w:styleId="SpecialBold">
    <w:name w:val="Special Bold"/>
    <w:basedOn w:val="DefaultParagraphFont"/>
    <w:rsid w:val="00F26707"/>
    <w:rPr>
      <w:b/>
      <w:spacing w:val="0"/>
    </w:rPr>
  </w:style>
  <w:style w:type="paragraph" w:styleId="ListBullet2">
    <w:name w:val="List Bullet 2"/>
    <w:basedOn w:val="List2"/>
    <w:rsid w:val="00F26707"/>
    <w:pPr>
      <w:numPr>
        <w:numId w:val="14"/>
      </w:numPr>
      <w:tabs>
        <w:tab w:val="clear" w:pos="680"/>
      </w:tabs>
    </w:pPr>
  </w:style>
  <w:style w:type="paragraph" w:customStyle="1" w:styleId="SuperHeading">
    <w:name w:val="SuperHeading"/>
    <w:basedOn w:val="Normal"/>
    <w:rsid w:val="00F26707"/>
    <w:pPr>
      <w:spacing w:before="240" w:after="120"/>
      <w:outlineLvl w:val="0"/>
    </w:pPr>
    <w:rPr>
      <w:rFonts w:ascii="Times New Roman" w:hAnsi="Times New Roman"/>
      <w:b/>
      <w:sz w:val="28"/>
    </w:rPr>
  </w:style>
  <w:style w:type="paragraph" w:customStyle="1" w:styleId="AllowPageBreak">
    <w:name w:val="AllowPageBreak"/>
    <w:rsid w:val="00F267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6707"/>
    <w:pPr>
      <w:tabs>
        <w:tab w:val="left" w:pos="680"/>
      </w:tabs>
      <w:spacing w:before="60" w:after="60"/>
      <w:ind w:left="680" w:hanging="340"/>
    </w:pPr>
  </w:style>
  <w:style w:type="character" w:customStyle="1" w:styleId="BoldandItalics">
    <w:name w:val="Bold and Italics"/>
    <w:qFormat/>
    <w:rsid w:val="00F26707"/>
    <w:rPr>
      <w:b/>
      <w:i/>
      <w:u w:val="none"/>
    </w:rPr>
  </w:style>
  <w:style w:type="character" w:customStyle="1" w:styleId="Heading2Char">
    <w:name w:val="Heading 2 Char"/>
    <w:basedOn w:val="DefaultParagraphFont"/>
    <w:link w:val="Heading2"/>
    <w:rsid w:val="00F267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7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7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7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7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7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7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707"/>
    <w:rPr>
      <w:rFonts w:ascii="Courier New" w:eastAsia="Times New Roman" w:hAnsi="Courier New" w:cs="Times New Roman"/>
      <w:i/>
      <w:szCs w:val="20"/>
      <w:lang w:eastAsia="en-US"/>
    </w:rPr>
  </w:style>
  <w:style w:type="paragraph" w:customStyle="1" w:styleId="HeadingBase">
    <w:name w:val="Heading Base"/>
    <w:rsid w:val="00F267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707"/>
    <w:pPr>
      <w:tabs>
        <w:tab w:val="right" w:leader="dot" w:pos="9072"/>
      </w:tabs>
      <w:ind w:left="567"/>
    </w:pPr>
    <w:rPr>
      <w:szCs w:val="22"/>
    </w:rPr>
  </w:style>
  <w:style w:type="paragraph" w:customStyle="1" w:styleId="TOCBase">
    <w:name w:val="TOC Base"/>
    <w:rsid w:val="00F267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707"/>
    <w:pPr>
      <w:tabs>
        <w:tab w:val="right" w:leader="dot" w:pos="9072"/>
      </w:tabs>
      <w:spacing w:before="40" w:after="40"/>
      <w:ind w:left="284"/>
    </w:pPr>
    <w:rPr>
      <w:rFonts w:ascii="Times New Roman" w:hAnsi="Times New Roman"/>
    </w:rPr>
  </w:style>
  <w:style w:type="paragraph" w:styleId="TOC1">
    <w:name w:val="toc 1"/>
    <w:basedOn w:val="TOCBase"/>
    <w:next w:val="Normal"/>
    <w:rsid w:val="00F267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707"/>
    <w:pPr>
      <w:spacing w:before="5040"/>
      <w:jc w:val="center"/>
    </w:pPr>
    <w:rPr>
      <w:sz w:val="48"/>
      <w:szCs w:val="72"/>
      <w:lang w:val="en-US"/>
    </w:rPr>
  </w:style>
  <w:style w:type="character" w:customStyle="1" w:styleId="TitleChar">
    <w:name w:val="Title Char"/>
    <w:basedOn w:val="DefaultParagraphFont"/>
    <w:link w:val="Title"/>
    <w:rsid w:val="00F267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707"/>
    <w:pPr>
      <w:tabs>
        <w:tab w:val="left" w:pos="3600"/>
        <w:tab w:val="left" w:pos="3958"/>
      </w:tabs>
    </w:pPr>
  </w:style>
  <w:style w:type="paragraph" w:customStyle="1" w:styleId="Note">
    <w:name w:val="Note"/>
    <w:basedOn w:val="BodyText"/>
    <w:rsid w:val="00F267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707"/>
    <w:pPr>
      <w:framePr w:wrap="auto" w:hAnchor="text" w:y="6049"/>
    </w:pPr>
    <w:rPr>
      <w:color w:val="000000"/>
      <w:sz w:val="40"/>
    </w:rPr>
  </w:style>
  <w:style w:type="paragraph" w:customStyle="1" w:styleId="TOCTitle">
    <w:name w:val="TOCTitle"/>
    <w:basedOn w:val="Heading1"/>
    <w:rsid w:val="00F26707"/>
    <w:pPr>
      <w:spacing w:after="240"/>
      <w:jc w:val="center"/>
      <w:outlineLvl w:val="9"/>
    </w:pPr>
    <w:rPr>
      <w:caps/>
    </w:rPr>
  </w:style>
  <w:style w:type="paragraph" w:customStyle="1" w:styleId="Version">
    <w:name w:val="Version"/>
    <w:rsid w:val="00F267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707"/>
    <w:pPr>
      <w:keepNext w:val="0"/>
      <w:tabs>
        <w:tab w:val="right" w:pos="4176"/>
      </w:tabs>
      <w:ind w:left="198" w:hanging="198"/>
    </w:pPr>
    <w:rPr>
      <w:rFonts w:ascii="Garamond" w:hAnsi="Garamond"/>
    </w:rPr>
  </w:style>
  <w:style w:type="paragraph" w:styleId="IndexHeading">
    <w:name w:val="index heading"/>
    <w:basedOn w:val="Normal"/>
    <w:next w:val="Index1"/>
    <w:semiHidden/>
    <w:rsid w:val="00F26707"/>
    <w:pPr>
      <w:spacing w:before="120" w:after="120"/>
    </w:pPr>
    <w:rPr>
      <w:rFonts w:ascii="Arial" w:hAnsi="Arial"/>
      <w:b/>
      <w:color w:val="918585"/>
      <w:sz w:val="24"/>
    </w:rPr>
  </w:style>
  <w:style w:type="paragraph" w:styleId="Header">
    <w:name w:val="header"/>
    <w:basedOn w:val="Normal"/>
    <w:link w:val="HeaderChar"/>
    <w:rsid w:val="00F267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707"/>
    <w:rPr>
      <w:rFonts w:ascii="Times New Roman" w:eastAsia="Times New Roman" w:hAnsi="Times New Roman" w:cs="Times New Roman"/>
      <w:sz w:val="16"/>
      <w:szCs w:val="20"/>
      <w:lang w:val="en-GB" w:eastAsia="en-US"/>
    </w:rPr>
  </w:style>
  <w:style w:type="paragraph" w:customStyle="1" w:styleId="Chapter">
    <w:name w:val="Chapter"/>
    <w:basedOn w:val="Normal"/>
    <w:rsid w:val="00F26707"/>
    <w:pPr>
      <w:spacing w:before="240"/>
    </w:pPr>
    <w:rPr>
      <w:rFonts w:ascii="Times New Roman" w:hAnsi="Times New Roman"/>
      <w:smallCaps/>
      <w:spacing w:val="80"/>
      <w:sz w:val="28"/>
    </w:rPr>
  </w:style>
  <w:style w:type="paragraph" w:customStyle="1" w:styleId="InChapter">
    <w:name w:val="InChapter"/>
    <w:basedOn w:val="Heading3"/>
    <w:rsid w:val="00F26707"/>
    <w:pPr>
      <w:spacing w:after="240"/>
      <w:outlineLvl w:val="9"/>
    </w:pPr>
    <w:rPr>
      <w:noProof/>
    </w:rPr>
  </w:style>
  <w:style w:type="paragraph" w:styleId="Index2">
    <w:name w:val="index 2"/>
    <w:basedOn w:val="Normal"/>
    <w:next w:val="Normal"/>
    <w:semiHidden/>
    <w:rsid w:val="00F26707"/>
    <w:pPr>
      <w:tabs>
        <w:tab w:val="right" w:pos="4176"/>
      </w:tabs>
      <w:ind w:left="568" w:hanging="284"/>
    </w:pPr>
    <w:rPr>
      <w:rFonts w:ascii="Garamond" w:hAnsi="Garamond"/>
    </w:rPr>
  </w:style>
  <w:style w:type="paragraph" w:customStyle="1" w:styleId="Byline">
    <w:name w:val="Byline"/>
    <w:rsid w:val="00F267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707"/>
    <w:pPr>
      <w:tabs>
        <w:tab w:val="clear" w:pos="3600"/>
        <w:tab w:val="clear" w:pos="3958"/>
      </w:tabs>
      <w:jc w:val="right"/>
    </w:pPr>
  </w:style>
  <w:style w:type="character" w:styleId="Emphasis">
    <w:name w:val="Emphasis"/>
    <w:basedOn w:val="DefaultParagraphFont"/>
    <w:qFormat/>
    <w:rsid w:val="00F26707"/>
    <w:rPr>
      <w:i/>
    </w:rPr>
  </w:style>
  <w:style w:type="paragraph" w:styleId="Caption">
    <w:name w:val="caption"/>
    <w:basedOn w:val="BodyText"/>
    <w:next w:val="Normal"/>
    <w:qFormat/>
    <w:rsid w:val="00F26707"/>
    <w:pPr>
      <w:framePr w:w="2268" w:hSpace="181" w:vSpace="181" w:wrap="around" w:vAnchor="text" w:hAnchor="page" w:x="1135" w:y="285" w:anchorLock="1"/>
    </w:pPr>
    <w:rPr>
      <w:i/>
    </w:rPr>
  </w:style>
  <w:style w:type="paragraph" w:customStyle="1" w:styleId="MiniTOCTitle">
    <w:name w:val="MiniTOCTitle"/>
    <w:basedOn w:val="Heading4"/>
    <w:rsid w:val="00F26707"/>
    <w:pPr>
      <w:spacing w:before="240"/>
      <w:outlineLvl w:val="9"/>
    </w:pPr>
    <w:rPr>
      <w:noProof/>
      <w:sz w:val="24"/>
    </w:rPr>
  </w:style>
  <w:style w:type="paragraph" w:customStyle="1" w:styleId="MiniTOCItem">
    <w:name w:val="MiniTOCItem"/>
    <w:basedOn w:val="ListBullet"/>
    <w:rsid w:val="00F26707"/>
    <w:pPr>
      <w:numPr>
        <w:numId w:val="0"/>
      </w:numPr>
      <w:tabs>
        <w:tab w:val="right" w:leader="dot" w:pos="6521"/>
      </w:tabs>
      <w:spacing w:before="0" w:after="0"/>
    </w:pPr>
  </w:style>
  <w:style w:type="paragraph" w:customStyle="1" w:styleId="TOFTitle">
    <w:name w:val="TOFTitle"/>
    <w:basedOn w:val="TOCTitle"/>
    <w:rsid w:val="00F26707"/>
  </w:style>
  <w:style w:type="paragraph" w:styleId="TableofFigures">
    <w:name w:val="table of figures"/>
    <w:basedOn w:val="Normal"/>
    <w:next w:val="Normal"/>
    <w:semiHidden/>
    <w:rsid w:val="00F26707"/>
    <w:pPr>
      <w:tabs>
        <w:tab w:val="right" w:leader="dot" w:pos="9072"/>
      </w:tabs>
      <w:ind w:left="970" w:hanging="403"/>
    </w:pPr>
    <w:rPr>
      <w:rFonts w:ascii="Times New Roman" w:hAnsi="Times New Roman"/>
      <w:b/>
    </w:rPr>
  </w:style>
  <w:style w:type="paragraph" w:styleId="ListNumber">
    <w:name w:val="List Number"/>
    <w:basedOn w:val="List"/>
    <w:rsid w:val="00F26707"/>
    <w:pPr>
      <w:numPr>
        <w:numId w:val="11"/>
      </w:numPr>
    </w:pPr>
  </w:style>
  <w:style w:type="character" w:customStyle="1" w:styleId="WingdingSymbols">
    <w:name w:val="Wingding Symbols"/>
    <w:rsid w:val="00F26707"/>
    <w:rPr>
      <w:rFonts w:ascii="Wingdings" w:hAnsi="Wingdings"/>
    </w:rPr>
  </w:style>
  <w:style w:type="paragraph" w:customStyle="1" w:styleId="TableHeading">
    <w:name w:val="Table Heading"/>
    <w:basedOn w:val="HeadingBase"/>
    <w:rsid w:val="00F26707"/>
    <w:pPr>
      <w:keepLines/>
      <w:pBdr>
        <w:bottom w:val="single" w:sz="6" w:space="1" w:color="918585"/>
      </w:pBdr>
      <w:spacing w:before="240"/>
    </w:pPr>
  </w:style>
  <w:style w:type="character" w:customStyle="1" w:styleId="HotSpot">
    <w:name w:val="HotSpot"/>
    <w:rsid w:val="00F26707"/>
    <w:rPr>
      <w:color w:val="0033CC"/>
      <w:u w:val="none"/>
    </w:rPr>
  </w:style>
  <w:style w:type="paragraph" w:customStyle="1" w:styleId="BodyTextRight">
    <w:name w:val="Body Text Right"/>
    <w:basedOn w:val="BodyText"/>
    <w:rsid w:val="00F26707"/>
    <w:pPr>
      <w:spacing w:before="0" w:after="0"/>
      <w:jc w:val="right"/>
    </w:pPr>
  </w:style>
  <w:style w:type="paragraph" w:styleId="Index3">
    <w:name w:val="index 3"/>
    <w:basedOn w:val="ListNumber2"/>
    <w:next w:val="Normal"/>
    <w:semiHidden/>
    <w:rsid w:val="00F26707"/>
    <w:pPr>
      <w:numPr>
        <w:numId w:val="0"/>
      </w:numPr>
      <w:tabs>
        <w:tab w:val="right" w:leader="dot" w:pos="4176"/>
      </w:tabs>
    </w:pPr>
  </w:style>
  <w:style w:type="paragraph" w:styleId="ListNumber2">
    <w:name w:val="List Number 2"/>
    <w:basedOn w:val="List2"/>
    <w:rsid w:val="00F26707"/>
    <w:pPr>
      <w:numPr>
        <w:numId w:val="10"/>
      </w:numPr>
      <w:tabs>
        <w:tab w:val="clear" w:pos="1060"/>
      </w:tabs>
    </w:pPr>
  </w:style>
  <w:style w:type="paragraph" w:customStyle="1" w:styleId="MarginNote">
    <w:name w:val="Margin Note"/>
    <w:basedOn w:val="BodyText"/>
    <w:rsid w:val="00F267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7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7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707"/>
    <w:rPr>
      <w:sz w:val="32"/>
    </w:rPr>
  </w:style>
  <w:style w:type="paragraph" w:customStyle="1" w:styleId="HeadingProcedure">
    <w:name w:val="Heading Procedure"/>
    <w:basedOn w:val="HeadingBase"/>
    <w:next w:val="Normal"/>
    <w:rsid w:val="00F26707"/>
    <w:pPr>
      <w:tabs>
        <w:tab w:val="left" w:pos="0"/>
      </w:tabs>
      <w:spacing w:before="120" w:after="60"/>
    </w:pPr>
    <w:rPr>
      <w:i/>
      <w:color w:val="918585"/>
      <w:sz w:val="22"/>
    </w:rPr>
  </w:style>
  <w:style w:type="paragraph" w:customStyle="1" w:styleId="TableBodyText">
    <w:name w:val="Table Body Text"/>
    <w:basedOn w:val="BodyText"/>
    <w:rsid w:val="00F26707"/>
    <w:pPr>
      <w:spacing w:before="60" w:after="60"/>
    </w:pPr>
  </w:style>
  <w:style w:type="paragraph" w:styleId="ListContinue">
    <w:name w:val="List Continue"/>
    <w:basedOn w:val="List"/>
    <w:rsid w:val="00F26707"/>
    <w:pPr>
      <w:ind w:firstLine="0"/>
    </w:pPr>
  </w:style>
  <w:style w:type="paragraph" w:customStyle="1" w:styleId="ListNote">
    <w:name w:val="List Note"/>
    <w:basedOn w:val="List"/>
    <w:rsid w:val="00F26707"/>
    <w:pPr>
      <w:pBdr>
        <w:top w:val="single" w:sz="6" w:space="2" w:color="918585"/>
        <w:bottom w:val="single" w:sz="6" w:space="2" w:color="918585"/>
      </w:pBdr>
      <w:tabs>
        <w:tab w:val="left" w:pos="1021"/>
      </w:tabs>
      <w:ind w:firstLine="0"/>
    </w:pPr>
  </w:style>
  <w:style w:type="paragraph" w:customStyle="1" w:styleId="Warning">
    <w:name w:val="Warning"/>
    <w:basedOn w:val="BodyText"/>
    <w:rsid w:val="00F26707"/>
    <w:pPr>
      <w:shd w:val="clear" w:color="auto" w:fill="D9D9D9"/>
      <w:tabs>
        <w:tab w:val="left" w:pos="992"/>
      </w:tabs>
      <w:ind w:left="119" w:right="119"/>
    </w:pPr>
    <w:rPr>
      <w:sz w:val="20"/>
    </w:rPr>
  </w:style>
  <w:style w:type="paragraph" w:customStyle="1" w:styleId="MarginIcons">
    <w:name w:val="Margin Icons"/>
    <w:basedOn w:val="BodyText"/>
    <w:rsid w:val="00F267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707"/>
    <w:rPr>
      <w:rFonts w:ascii="Courier New" w:hAnsi="Courier New"/>
    </w:rPr>
  </w:style>
  <w:style w:type="paragraph" w:customStyle="1" w:styleId="NoteBullet">
    <w:name w:val="Note Bullet"/>
    <w:basedOn w:val="Note"/>
    <w:rsid w:val="00F26707"/>
    <w:pPr>
      <w:tabs>
        <w:tab w:val="clear" w:pos="680"/>
      </w:tabs>
      <w:spacing w:before="60" w:after="60"/>
    </w:pPr>
  </w:style>
  <w:style w:type="paragraph" w:customStyle="1" w:styleId="SubHeading2">
    <w:name w:val="SubHeading2"/>
    <w:basedOn w:val="HeadingBase"/>
    <w:rsid w:val="00F26707"/>
    <w:pPr>
      <w:spacing w:before="240" w:after="60"/>
    </w:pPr>
    <w:rPr>
      <w:sz w:val="20"/>
    </w:rPr>
  </w:style>
  <w:style w:type="paragraph" w:customStyle="1" w:styleId="SubHeading1">
    <w:name w:val="SubHeading1"/>
    <w:basedOn w:val="HeadingBase"/>
    <w:rsid w:val="00F26707"/>
    <w:pPr>
      <w:spacing w:before="240" w:after="60"/>
    </w:pPr>
    <w:rPr>
      <w:color w:val="918585"/>
      <w:sz w:val="22"/>
    </w:rPr>
  </w:style>
  <w:style w:type="paragraph" w:customStyle="1" w:styleId="SideHeading">
    <w:name w:val="Side Heading"/>
    <w:basedOn w:val="HeadingBase"/>
    <w:rsid w:val="00F267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707"/>
    <w:pPr>
      <w:numPr>
        <w:numId w:val="12"/>
      </w:numPr>
    </w:pPr>
  </w:style>
  <w:style w:type="paragraph" w:styleId="PlainText">
    <w:name w:val="Plain Text"/>
    <w:basedOn w:val="Normal"/>
    <w:link w:val="PlainTextChar"/>
    <w:rsid w:val="00F26707"/>
    <w:rPr>
      <w:sz w:val="20"/>
    </w:rPr>
  </w:style>
  <w:style w:type="character" w:customStyle="1" w:styleId="PlainTextChar">
    <w:name w:val="Plain Text Char"/>
    <w:basedOn w:val="DefaultParagraphFont"/>
    <w:link w:val="PlainText"/>
    <w:rsid w:val="00F26707"/>
    <w:rPr>
      <w:rFonts w:ascii="Courier New" w:eastAsia="Times New Roman" w:hAnsi="Courier New" w:cs="Times New Roman"/>
      <w:sz w:val="20"/>
      <w:szCs w:val="20"/>
      <w:lang w:eastAsia="en-US"/>
    </w:rPr>
  </w:style>
  <w:style w:type="character" w:customStyle="1" w:styleId="MenuOption">
    <w:name w:val="Menu Option"/>
    <w:basedOn w:val="DefaultParagraphFont"/>
    <w:rsid w:val="00F26707"/>
    <w:rPr>
      <w:b/>
      <w:smallCaps/>
    </w:rPr>
  </w:style>
  <w:style w:type="paragraph" w:customStyle="1" w:styleId="TableListNumber">
    <w:name w:val="Table List Number"/>
    <w:basedOn w:val="ListNumber"/>
    <w:rsid w:val="00F26707"/>
    <w:pPr>
      <w:numPr>
        <w:numId w:val="0"/>
      </w:numPr>
    </w:pPr>
  </w:style>
  <w:style w:type="paragraph" w:styleId="TOC4">
    <w:name w:val="toc 4"/>
    <w:basedOn w:val="TOCBase"/>
    <w:next w:val="Normal"/>
    <w:semiHidden/>
    <w:rsid w:val="00F26707"/>
    <w:pPr>
      <w:tabs>
        <w:tab w:val="right" w:leader="dot" w:pos="9071"/>
      </w:tabs>
      <w:ind w:left="1701"/>
    </w:pPr>
  </w:style>
  <w:style w:type="paragraph" w:customStyle="1" w:styleId="ListAlpha">
    <w:name w:val="List Alpha"/>
    <w:basedOn w:val="List"/>
    <w:rsid w:val="00F26707"/>
    <w:pPr>
      <w:numPr>
        <w:numId w:val="9"/>
      </w:numPr>
    </w:pPr>
  </w:style>
  <w:style w:type="paragraph" w:customStyle="1" w:styleId="ListAlpha2">
    <w:name w:val="List Alpha 2"/>
    <w:basedOn w:val="List2"/>
    <w:rsid w:val="00F26707"/>
    <w:pPr>
      <w:numPr>
        <w:numId w:val="8"/>
      </w:numPr>
    </w:pPr>
  </w:style>
  <w:style w:type="paragraph" w:styleId="List3">
    <w:name w:val="List 3"/>
    <w:basedOn w:val="BodyText"/>
    <w:rsid w:val="00F26707"/>
    <w:pPr>
      <w:tabs>
        <w:tab w:val="left" w:pos="1021"/>
      </w:tabs>
      <w:spacing w:before="60" w:after="60"/>
      <w:ind w:left="1020" w:hanging="340"/>
    </w:pPr>
  </w:style>
  <w:style w:type="paragraph" w:styleId="List4">
    <w:name w:val="List 4"/>
    <w:basedOn w:val="BodyText"/>
    <w:rsid w:val="00F26707"/>
    <w:pPr>
      <w:tabs>
        <w:tab w:val="left" w:pos="1361"/>
      </w:tabs>
      <w:spacing w:before="60" w:after="60"/>
      <w:ind w:left="1361" w:hanging="340"/>
    </w:pPr>
  </w:style>
  <w:style w:type="paragraph" w:styleId="List5">
    <w:name w:val="List 5"/>
    <w:basedOn w:val="BodyText"/>
    <w:rsid w:val="00F26707"/>
    <w:pPr>
      <w:tabs>
        <w:tab w:val="left" w:pos="1701"/>
      </w:tabs>
      <w:spacing w:before="60" w:after="60"/>
      <w:ind w:left="1701" w:hanging="340"/>
    </w:pPr>
  </w:style>
  <w:style w:type="paragraph" w:styleId="ListBullet3">
    <w:name w:val="List Bullet 3"/>
    <w:basedOn w:val="List3"/>
    <w:rsid w:val="00F26707"/>
    <w:pPr>
      <w:numPr>
        <w:numId w:val="15"/>
      </w:numPr>
      <w:tabs>
        <w:tab w:val="clear" w:pos="1021"/>
      </w:tabs>
      <w:ind w:left="1037" w:hanging="357"/>
    </w:pPr>
  </w:style>
  <w:style w:type="paragraph" w:styleId="ListBullet4">
    <w:name w:val="List Bullet 4"/>
    <w:basedOn w:val="List4"/>
    <w:rsid w:val="00F26707"/>
    <w:pPr>
      <w:numPr>
        <w:numId w:val="3"/>
      </w:numPr>
    </w:pPr>
  </w:style>
  <w:style w:type="paragraph" w:styleId="ListBullet5">
    <w:name w:val="List Bullet 5"/>
    <w:basedOn w:val="List5"/>
    <w:rsid w:val="00F26707"/>
    <w:pPr>
      <w:numPr>
        <w:numId w:val="4"/>
      </w:numPr>
    </w:pPr>
  </w:style>
  <w:style w:type="paragraph" w:styleId="ListContinue2">
    <w:name w:val="List Continue 2"/>
    <w:basedOn w:val="List2"/>
    <w:rsid w:val="00F26707"/>
    <w:pPr>
      <w:ind w:firstLine="0"/>
    </w:pPr>
  </w:style>
  <w:style w:type="paragraph" w:styleId="ListContinue3">
    <w:name w:val="List Continue 3"/>
    <w:basedOn w:val="List3"/>
    <w:rsid w:val="00F26707"/>
    <w:pPr>
      <w:ind w:left="1021" w:firstLine="0"/>
    </w:pPr>
  </w:style>
  <w:style w:type="paragraph" w:styleId="ListContinue4">
    <w:name w:val="List Continue 4"/>
    <w:basedOn w:val="List4"/>
    <w:rsid w:val="00F26707"/>
    <w:pPr>
      <w:ind w:firstLine="0"/>
    </w:pPr>
  </w:style>
  <w:style w:type="paragraph" w:styleId="ListContinue5">
    <w:name w:val="List Continue 5"/>
    <w:basedOn w:val="List5"/>
    <w:rsid w:val="00F26707"/>
    <w:pPr>
      <w:ind w:firstLine="0"/>
    </w:pPr>
  </w:style>
  <w:style w:type="paragraph" w:styleId="ListNumber3">
    <w:name w:val="List Number 3"/>
    <w:basedOn w:val="List3"/>
    <w:rsid w:val="00F26707"/>
    <w:pPr>
      <w:numPr>
        <w:numId w:val="5"/>
      </w:numPr>
    </w:pPr>
  </w:style>
  <w:style w:type="paragraph" w:styleId="ListNumber4">
    <w:name w:val="List Number 4"/>
    <w:basedOn w:val="List4"/>
    <w:rsid w:val="00F26707"/>
    <w:pPr>
      <w:numPr>
        <w:numId w:val="6"/>
      </w:numPr>
    </w:pPr>
  </w:style>
  <w:style w:type="paragraph" w:styleId="ListNumber5">
    <w:name w:val="List Number 5"/>
    <w:basedOn w:val="List5"/>
    <w:rsid w:val="00F26707"/>
    <w:pPr>
      <w:numPr>
        <w:numId w:val="7"/>
      </w:numPr>
    </w:pPr>
  </w:style>
  <w:style w:type="paragraph" w:styleId="BlockText">
    <w:name w:val="Block Text"/>
    <w:basedOn w:val="Normal"/>
    <w:rsid w:val="00F26707"/>
    <w:pPr>
      <w:spacing w:after="120"/>
      <w:ind w:left="1440" w:right="1440"/>
    </w:pPr>
  </w:style>
  <w:style w:type="character" w:customStyle="1" w:styleId="Subscript">
    <w:name w:val="Subscript"/>
    <w:basedOn w:val="DefaultParagraphFont"/>
    <w:rsid w:val="00F26707"/>
    <w:rPr>
      <w:sz w:val="16"/>
      <w:vertAlign w:val="subscript"/>
    </w:rPr>
  </w:style>
  <w:style w:type="character" w:customStyle="1" w:styleId="Superscript">
    <w:name w:val="Superscript"/>
    <w:basedOn w:val="DefaultParagraphFont"/>
    <w:rsid w:val="00F26707"/>
    <w:rPr>
      <w:sz w:val="16"/>
      <w:vertAlign w:val="superscript"/>
    </w:rPr>
  </w:style>
  <w:style w:type="character" w:customStyle="1" w:styleId="Symbols">
    <w:name w:val="Symbols"/>
    <w:basedOn w:val="DefaultParagraphFont"/>
    <w:rsid w:val="00F26707"/>
    <w:rPr>
      <w:rFonts w:ascii="Symbol" w:hAnsi="Symbol"/>
    </w:rPr>
  </w:style>
  <w:style w:type="character" w:customStyle="1" w:styleId="MenuOptions">
    <w:name w:val="Menu Options"/>
    <w:basedOn w:val="DefaultParagraphFont"/>
    <w:rsid w:val="00F26707"/>
    <w:rPr>
      <w:rFonts w:ascii="Arial Narrow" w:hAnsi="Arial Narrow"/>
      <w:smallCaps/>
    </w:rPr>
  </w:style>
  <w:style w:type="character" w:customStyle="1" w:styleId="Buttons">
    <w:name w:val="Buttons"/>
    <w:basedOn w:val="DefaultParagraphFont"/>
    <w:rsid w:val="00F26707"/>
    <w:rPr>
      <w:b/>
    </w:rPr>
  </w:style>
  <w:style w:type="character" w:customStyle="1" w:styleId="Underlined">
    <w:name w:val="Underlined"/>
    <w:basedOn w:val="DefaultParagraphFont"/>
    <w:rsid w:val="00F26707"/>
    <w:rPr>
      <w:u w:val="single"/>
    </w:rPr>
  </w:style>
  <w:style w:type="paragraph" w:customStyle="1" w:styleId="TableBodyTextRight">
    <w:name w:val="Table Body Text Right"/>
    <w:basedOn w:val="TableBodyText"/>
    <w:rsid w:val="00F26707"/>
    <w:pPr>
      <w:widowControl w:val="0"/>
      <w:autoSpaceDE w:val="0"/>
      <w:autoSpaceDN w:val="0"/>
      <w:adjustRightInd w:val="0"/>
      <w:jc w:val="right"/>
    </w:pPr>
    <w:rPr>
      <w:rFonts w:cs="Arial"/>
      <w:szCs w:val="18"/>
    </w:rPr>
  </w:style>
  <w:style w:type="paragraph" w:customStyle="1" w:styleId="CopyrightText">
    <w:name w:val="Copyright Text"/>
    <w:basedOn w:val="BodyText"/>
    <w:rsid w:val="00F26707"/>
    <w:rPr>
      <w:sz w:val="18"/>
    </w:rPr>
  </w:style>
  <w:style w:type="paragraph" w:customStyle="1" w:styleId="BodySmallRight">
    <w:name w:val="Body Small Right"/>
    <w:basedOn w:val="BodyTextRight"/>
    <w:rsid w:val="00F26707"/>
    <w:rPr>
      <w:sz w:val="18"/>
      <w:szCs w:val="18"/>
    </w:rPr>
  </w:style>
  <w:style w:type="paragraph" w:customStyle="1" w:styleId="MarginEdition">
    <w:name w:val="Margin Edition"/>
    <w:basedOn w:val="MarginNote"/>
    <w:rsid w:val="00F26707"/>
    <w:pPr>
      <w:spacing w:before="0" w:after="0"/>
    </w:pPr>
    <w:rPr>
      <w:rFonts w:ascii="Times New Roman" w:hAnsi="Times New Roman"/>
      <w:color w:val="999999"/>
    </w:rPr>
  </w:style>
  <w:style w:type="paragraph" w:customStyle="1" w:styleId="Spacer">
    <w:name w:val="Spacer"/>
    <w:basedOn w:val="Normal"/>
    <w:rsid w:val="00F26707"/>
    <w:rPr>
      <w:sz w:val="2"/>
      <w:szCs w:val="2"/>
    </w:rPr>
  </w:style>
  <w:style w:type="character" w:customStyle="1" w:styleId="Small">
    <w:name w:val="Small"/>
    <w:basedOn w:val="DefaultParagraphFont"/>
    <w:rsid w:val="00F26707"/>
    <w:rPr>
      <w:sz w:val="16"/>
    </w:rPr>
  </w:style>
  <w:style w:type="paragraph" w:customStyle="1" w:styleId="WideTable">
    <w:name w:val="Wide Table"/>
    <w:basedOn w:val="Normal"/>
    <w:rsid w:val="00F26707"/>
    <w:pPr>
      <w:ind w:left="-1418"/>
    </w:pPr>
    <w:rPr>
      <w:sz w:val="2"/>
      <w:szCs w:val="2"/>
    </w:rPr>
  </w:style>
  <w:style w:type="character" w:styleId="PageNumber">
    <w:name w:val="page number"/>
    <w:basedOn w:val="DefaultParagraphFont"/>
    <w:rsid w:val="00F26707"/>
  </w:style>
  <w:style w:type="paragraph" w:styleId="Quote">
    <w:name w:val="Quote"/>
    <w:basedOn w:val="Heading1"/>
    <w:link w:val="QuoteChar"/>
    <w:qFormat/>
    <w:rsid w:val="00F26707"/>
    <w:rPr>
      <w:b w:val="0"/>
      <w:sz w:val="72"/>
      <w:szCs w:val="72"/>
      <w:lang w:val="en-NZ"/>
    </w:rPr>
  </w:style>
  <w:style w:type="character" w:customStyle="1" w:styleId="QuoteChar">
    <w:name w:val="Quote Char"/>
    <w:basedOn w:val="DefaultParagraphFont"/>
    <w:link w:val="Quote"/>
    <w:rsid w:val="00F267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707"/>
    <w:pPr>
      <w:pageBreakBefore/>
    </w:pPr>
  </w:style>
  <w:style w:type="paragraph" w:customStyle="1" w:styleId="Border">
    <w:name w:val="Border"/>
    <w:basedOn w:val="Normal"/>
    <w:qFormat/>
    <w:rsid w:val="00F267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707"/>
    <w:rPr>
      <w:b/>
      <w:bCs/>
      <w:i/>
      <w:iCs/>
      <w:color w:val="auto"/>
    </w:rPr>
  </w:style>
  <w:style w:type="paragraph" w:styleId="IntenseQuote">
    <w:name w:val="Intense Quote"/>
    <w:basedOn w:val="Normal"/>
    <w:next w:val="Normal"/>
    <w:link w:val="IntenseQuoteChar"/>
    <w:uiPriority w:val="30"/>
    <w:qFormat/>
    <w:rsid w:val="00F267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7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707"/>
    <w:rPr>
      <w:smallCaps/>
      <w:color w:val="auto"/>
      <w:u w:val="single"/>
    </w:rPr>
  </w:style>
  <w:style w:type="character" w:styleId="IntenseReference">
    <w:name w:val="Intense Reference"/>
    <w:basedOn w:val="DefaultParagraphFont"/>
    <w:uiPriority w:val="32"/>
    <w:qFormat/>
    <w:rsid w:val="00F26707"/>
    <w:rPr>
      <w:b/>
      <w:bCs/>
      <w:smallCaps/>
      <w:color w:val="auto"/>
      <w:spacing w:val="5"/>
      <w:u w:val="single"/>
    </w:rPr>
  </w:style>
  <w:style w:type="paragraph" w:customStyle="1" w:styleId="2ColumnHeading">
    <w:name w:val="2Column Heading"/>
    <w:basedOn w:val="BodyText"/>
    <w:qFormat/>
    <w:rsid w:val="00F26707"/>
    <w:pPr>
      <w:spacing w:after="60"/>
      <w:ind w:left="-2268"/>
    </w:pPr>
    <w:rPr>
      <w:b/>
    </w:rPr>
  </w:style>
  <w:style w:type="paragraph" w:customStyle="1" w:styleId="Heading1TOC">
    <w:name w:val="Heading1 TOC"/>
    <w:basedOn w:val="Normal"/>
    <w:qFormat/>
    <w:rsid w:val="00F26707"/>
    <w:pPr>
      <w:spacing w:before="240" w:after="120"/>
    </w:pPr>
    <w:rPr>
      <w:rFonts w:ascii="Times New Roman" w:hAnsi="Times New Roman"/>
      <w:b/>
      <w:sz w:val="32"/>
    </w:rPr>
  </w:style>
  <w:style w:type="paragraph" w:customStyle="1" w:styleId="Heading2TOC">
    <w:name w:val="Heading2 TOC"/>
    <w:basedOn w:val="Normal"/>
    <w:qFormat/>
    <w:rsid w:val="00F26707"/>
    <w:pPr>
      <w:spacing w:before="240" w:after="60"/>
    </w:pPr>
    <w:rPr>
      <w:rFonts w:ascii="Times New Roman" w:hAnsi="Times New Roman"/>
      <w:b/>
      <w:sz w:val="28"/>
    </w:rPr>
  </w:style>
  <w:style w:type="character" w:customStyle="1" w:styleId="Underline">
    <w:name w:val="Underline"/>
    <w:basedOn w:val="DefaultParagraphFont"/>
    <w:qFormat/>
    <w:rsid w:val="00F26707"/>
    <w:rPr>
      <w:u w:val="single"/>
    </w:rPr>
  </w:style>
  <w:style w:type="paragraph" w:styleId="BalloonText">
    <w:name w:val="Balloon Text"/>
    <w:basedOn w:val="Normal"/>
    <w:link w:val="BalloonTextChar"/>
    <w:rsid w:val="00F26707"/>
    <w:rPr>
      <w:rFonts w:ascii="Tahoma" w:hAnsi="Tahoma" w:cs="Tahoma"/>
      <w:sz w:val="16"/>
      <w:szCs w:val="16"/>
    </w:rPr>
  </w:style>
  <w:style w:type="character" w:customStyle="1" w:styleId="BalloonTextChar">
    <w:name w:val="Balloon Text Char"/>
    <w:basedOn w:val="DefaultParagraphFont"/>
    <w:link w:val="BalloonText"/>
    <w:rsid w:val="00F267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7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7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707"/>
    <w:rPr>
      <w:b/>
      <w:color w:val="660033"/>
      <w:spacing w:val="0"/>
    </w:rPr>
  </w:style>
  <w:style w:type="paragraph" w:customStyle="1" w:styleId="Nameditemlist">
    <w:name w:val="Named item list"/>
    <w:basedOn w:val="BodyText"/>
    <w:qFormat/>
    <w:rsid w:val="00F267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2204</Words>
  <Characters>14001</Characters>
  <Application>Microsoft Office Word</Application>
  <DocSecurity>0</DocSecurity>
  <Lines>455</Lines>
  <Paragraphs>242</Paragraphs>
  <ScaleCrop>false</ScaleCrop>
  <Company>Author-it Software Corporation Ltd.</Company>
  <LinksUpToDate>false</LinksUpToDate>
  <CharactersWithSpaces>16112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CPPDSM4007A Identify legal and ethical requirements of property management to complete agency work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2012-10-05T16:02:00Z</dcterms:created>
  <dcterms:modified xsi:type="dcterms:W3CDTF">2012-10-05T16:02:00Z</dcterms:modified>
</cp:coreProperties>
</file>