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5209" w:rsidP="00335209">
      <w:pPr>
        <w:pStyle w:val="Title"/>
      </w:pPr>
      <w:r>
        <w:fldChar w:fldCharType="begin"/>
      </w:r>
      <w:r>
        <w:instrText xml:space="preserve"> TITLE   \* MERGEFORMAT </w:instrText>
      </w:r>
      <w:r>
        <w:fldChar w:fldCharType="separate"/>
      </w:r>
      <w:r>
        <w:t>CPPCMN4011A Communicate and market sustainable solutions</w:t>
      </w:r>
      <w:r>
        <w:fldChar w:fldCharType="end"/>
      </w:r>
    </w:p>
    <w:p w:rsidR="00335209" w:rsidP="00335209">
      <w:pPr>
        <w:pStyle w:val="Version"/>
        <w:sectPr w:rsidSect="004876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76A6" w:rsidP="004876A6">
      <w:pPr>
        <w:pStyle w:val="SuperHeading"/>
      </w:pPr>
      <w:r w:rsidRPr="004876A6">
        <w:t>CPPCMN4011A Communicate and market sustainable solutions</w:t>
      </w:r>
    </w:p>
    <w:p w:rsidR="00000000" w:rsidRPr="004876A6" w:rsidP="004876A6">
      <w:pPr>
        <w:pStyle w:val="Heading1"/>
      </w:pPr>
      <w:bookmarkStart w:id="1" w:name="O_270012"/>
      <w:bookmarkEnd w:id="1"/>
      <w:r w:rsidRPr="004876A6">
        <w:t>Modification History</w:t>
      </w:r>
    </w:p>
    <w:p w:rsidR="00000000" w:rsidRPr="004876A6" w:rsidP="004876A6">
      <w:pPr>
        <w:pStyle w:val="BodyText"/>
      </w:pPr>
      <w:r w:rsidRPr="004876A6">
        <w:t>Not Applicable</w:t>
      </w:r>
    </w:p>
    <w:p w:rsidR="00000000" w:rsidRPr="004876A6" w:rsidP="004876A6">
      <w:pPr>
        <w:pStyle w:val="AllowPageBreak"/>
      </w:pPr>
    </w:p>
    <w:p w:rsidR="00000000" w:rsidRPr="004876A6" w:rsidP="004876A6">
      <w:pPr>
        <w:pStyle w:val="Heading1"/>
      </w:pPr>
      <w:bookmarkStart w:id="2" w:name="O_200712"/>
      <w:bookmarkEnd w:id="2"/>
      <w:r w:rsidRPr="004876A6">
        <w:t>Unit Descriptor</w:t>
      </w:r>
    </w:p>
    <w:tbl>
      <w:tblPr>
        <w:tblW w:w="9576" w:type="dxa"/>
        <w:tblLayout w:type="fixed"/>
        <w:tblCellMar>
          <w:left w:w="62" w:type="dxa"/>
          <w:right w:w="62" w:type="dxa"/>
        </w:tblCellMar>
        <w:tblLook w:val="0000"/>
      </w:tblPr>
      <w:tblGrid>
        <w:gridCol w:w="2951"/>
        <w:gridCol w:w="6625"/>
      </w:tblGrid>
      <w:tr w:rsidTr="00335209">
        <w:tblPrEx>
          <w:tblW w:w="9576" w:type="dxa"/>
          <w:tblLayout w:type="fixed"/>
          <w:tblCellMar>
            <w:left w:w="62" w:type="dxa"/>
            <w:right w:w="62" w:type="dxa"/>
          </w:tblCellMar>
          <w:tblLook w:val="0000"/>
        </w:tblPrEx>
        <w:tc>
          <w:tcPr>
            <w:tcW w:w="2951" w:type="dxa"/>
            <w:tcBorders>
              <w:top w:val="nil"/>
              <w:left w:val="nil"/>
              <w:bottom w:val="nil"/>
              <w:right w:val="nil"/>
            </w:tcBorders>
            <w:tcMar>
              <w:top w:w="0" w:type="dxa"/>
              <w:left w:w="62" w:type="dxa"/>
              <w:bottom w:w="0" w:type="dxa"/>
              <w:right w:w="62" w:type="dxa"/>
            </w:tcMar>
          </w:tcPr>
          <w:p w:rsidR="00000000" w:rsidP="004876A6">
            <w:pPr>
              <w:pStyle w:val="BodyText"/>
              <w:rPr>
                <w:lang w:val="en-NZ"/>
              </w:rPr>
            </w:pPr>
            <w:r w:rsidRPr="004876A6">
              <w:rPr>
                <w:rStyle w:val="SpecialBold"/>
              </w:rPr>
              <w:t>Unit descriptor</w:t>
            </w:r>
          </w:p>
        </w:tc>
        <w:tc>
          <w:tcPr>
            <w:tcW w:w="6625" w:type="dxa"/>
            <w:tcBorders>
              <w:top w:val="nil"/>
              <w:left w:val="nil"/>
              <w:bottom w:val="nil"/>
              <w:right w:val="nil"/>
            </w:tcBorders>
            <w:tcMar>
              <w:top w:w="0" w:type="dxa"/>
              <w:left w:w="62" w:type="dxa"/>
              <w:bottom w:w="0" w:type="dxa"/>
              <w:right w:w="62" w:type="dxa"/>
            </w:tcMar>
          </w:tcPr>
          <w:p w:rsidR="00000000" w:rsidRPr="004876A6" w:rsidP="004876A6">
            <w:pPr>
              <w:pStyle w:val="BodyText"/>
            </w:pPr>
            <w:r w:rsidRPr="004876A6">
              <w:t>This unit of competency specifies the outcomes required to communicate and market the sustaina</w:t>
            </w:r>
            <w:r w:rsidRPr="004876A6">
              <w:t xml:space="preserve">ble services and products offered by the business to clients. It also addresses the provision of support that leads to the use of sustainable strategies, products and services by companies or individuals. </w:t>
            </w:r>
          </w:p>
          <w:p w:rsidR="00000000" w:rsidRPr="004876A6" w:rsidP="004876A6">
            <w:pPr>
              <w:pStyle w:val="BodyText"/>
            </w:pPr>
            <w:r w:rsidRPr="004876A6">
              <w:t>This requires understanding the sustainability pro</w:t>
            </w:r>
            <w:r w:rsidRPr="004876A6">
              <w:t xml:space="preserve">cesses, products and policies offered by the business and applying them to the market. It also includes being able to communicate basic principles of sustainability to customers. </w:t>
            </w:r>
          </w:p>
          <w:p w:rsidR="00000000" w:rsidRPr="004876A6" w:rsidP="004876A6">
            <w:pPr>
              <w:pStyle w:val="BodyText"/>
            </w:pPr>
            <w:r w:rsidRPr="004876A6">
              <w:t>The unit also covers the support of the enterprise's brand and 'green' crede</w:t>
            </w:r>
            <w:r w:rsidRPr="004876A6">
              <w:t xml:space="preserve">ntials. </w:t>
            </w:r>
          </w:p>
          <w:p w:rsidR="00000000" w:rsidRPr="004876A6" w:rsidP="004876A6">
            <w:pPr>
              <w:pStyle w:val="BodyText"/>
            </w:pPr>
            <w:r w:rsidRPr="004876A6">
              <w:t>No licensing, legislative, regulatory or certification requirements apply to this unit at the time of publication.</w:t>
            </w:r>
          </w:p>
        </w:tc>
      </w:tr>
    </w:tbl>
    <w:p w:rsidR="00335209" w:rsidP="004876A6">
      <w:pPr>
        <w:pStyle w:val="BodyText"/>
      </w:pPr>
    </w:p>
    <w:p w:rsidR="00335209" w:rsidP="004876A6">
      <w:pPr>
        <w:pStyle w:val="BodyText"/>
      </w:pPr>
    </w:p>
    <w:p w:rsidR="00000000" w:rsidRPr="004876A6" w:rsidP="004876A6">
      <w:pPr>
        <w:pStyle w:val="Heading1"/>
      </w:pPr>
      <w:bookmarkStart w:id="3" w:name="O_200715"/>
      <w:bookmarkEnd w:id="3"/>
      <w:r w:rsidRPr="004876A6">
        <w:t>Application of the Unit</w:t>
      </w:r>
    </w:p>
    <w:tbl>
      <w:tblPr>
        <w:tblW w:w="9576" w:type="dxa"/>
        <w:tblLayout w:type="fixed"/>
        <w:tblCellMar>
          <w:left w:w="62" w:type="dxa"/>
          <w:right w:w="62" w:type="dxa"/>
        </w:tblCellMar>
        <w:tblLook w:val="0000"/>
      </w:tblPr>
      <w:tblGrid>
        <w:gridCol w:w="2951"/>
        <w:gridCol w:w="6625"/>
      </w:tblGrid>
      <w:tr w:rsidTr="00335209">
        <w:tblPrEx>
          <w:tblW w:w="9576" w:type="dxa"/>
          <w:tblLayout w:type="fixed"/>
          <w:tblCellMar>
            <w:left w:w="62" w:type="dxa"/>
            <w:right w:w="62" w:type="dxa"/>
          </w:tblCellMar>
          <w:tblLook w:val="0000"/>
        </w:tblPrEx>
        <w:trPr>
          <w:tblHeader/>
        </w:trPr>
        <w:tc>
          <w:tcPr>
            <w:tcW w:w="2951" w:type="dxa"/>
            <w:tcBorders>
              <w:top w:val="nil"/>
              <w:left w:val="nil"/>
              <w:bottom w:val="nil"/>
              <w:right w:val="nil"/>
            </w:tcBorders>
            <w:tcMar>
              <w:top w:w="0" w:type="dxa"/>
              <w:left w:w="62" w:type="dxa"/>
              <w:bottom w:w="0" w:type="dxa"/>
              <w:right w:w="62" w:type="dxa"/>
            </w:tcMar>
          </w:tcPr>
          <w:p w:rsidR="00000000" w:rsidP="004876A6">
            <w:pPr>
              <w:pStyle w:val="BodyText"/>
              <w:rPr>
                <w:lang w:val="en-NZ"/>
              </w:rPr>
            </w:pPr>
            <w:r w:rsidRPr="004876A6">
              <w:rPr>
                <w:rStyle w:val="SpecialBold"/>
              </w:rPr>
              <w:t>Application of the unit</w:t>
            </w:r>
          </w:p>
        </w:tc>
        <w:tc>
          <w:tcPr>
            <w:tcW w:w="6625" w:type="dxa"/>
            <w:tcBorders>
              <w:top w:val="nil"/>
              <w:left w:val="nil"/>
              <w:bottom w:val="nil"/>
              <w:right w:val="nil"/>
            </w:tcBorders>
            <w:tcMar>
              <w:top w:w="0" w:type="dxa"/>
              <w:left w:w="62" w:type="dxa"/>
              <w:bottom w:w="0" w:type="dxa"/>
              <w:right w:w="62" w:type="dxa"/>
            </w:tcMar>
          </w:tcPr>
          <w:p w:rsidR="00000000" w:rsidRPr="004876A6" w:rsidP="004876A6">
            <w:pPr>
              <w:pStyle w:val="BodyText"/>
            </w:pPr>
            <w:r w:rsidRPr="004876A6">
              <w:t>This unit of competency supports individuals responsible for communicating and marketing with customers regarding the use of sustainable products and services.</w:t>
            </w:r>
          </w:p>
        </w:tc>
      </w:tr>
    </w:tbl>
    <w:p w:rsidR="00335209" w:rsidP="004876A6">
      <w:pPr>
        <w:pStyle w:val="BodyText"/>
      </w:pPr>
    </w:p>
    <w:p w:rsidR="00335209" w:rsidP="004876A6">
      <w:pPr>
        <w:pStyle w:val="BodyText"/>
      </w:pPr>
    </w:p>
    <w:p w:rsidR="00000000" w:rsidRPr="004876A6" w:rsidP="004876A6">
      <w:pPr>
        <w:pStyle w:val="Heading1"/>
      </w:pPr>
      <w:bookmarkStart w:id="4" w:name="O_278272"/>
      <w:bookmarkEnd w:id="4"/>
      <w:r w:rsidRPr="004876A6">
        <w:t>Licensing/Regulatory Information</w:t>
      </w:r>
    </w:p>
    <w:p w:rsidR="00000000" w:rsidRPr="004876A6" w:rsidP="004876A6">
      <w:pPr>
        <w:pStyle w:val="BodyText"/>
      </w:pPr>
      <w:r w:rsidRPr="004876A6">
        <w:t>Refer to Unit Descriptor</w:t>
      </w:r>
    </w:p>
    <w:p w:rsidR="00000000" w:rsidRPr="004876A6" w:rsidP="004876A6">
      <w:pPr>
        <w:pStyle w:val="AllowPageBreak"/>
      </w:pPr>
    </w:p>
    <w:p w:rsidR="00000000" w:rsidRPr="004876A6" w:rsidP="004876A6">
      <w:pPr>
        <w:pStyle w:val="Heading1"/>
      </w:pPr>
      <w:bookmarkStart w:id="5" w:name="O_200714"/>
      <w:bookmarkEnd w:id="5"/>
      <w:r w:rsidRPr="004876A6">
        <w:t>Pre-Requisites</w:t>
      </w:r>
    </w:p>
    <w:tbl>
      <w:tblPr>
        <w:tblW w:w="9576" w:type="dxa"/>
        <w:tblLayout w:type="fixed"/>
        <w:tblCellMar>
          <w:left w:w="62" w:type="dxa"/>
          <w:right w:w="62" w:type="dxa"/>
        </w:tblCellMar>
        <w:tblLook w:val="0000"/>
      </w:tblPr>
      <w:tblGrid>
        <w:gridCol w:w="2687"/>
        <w:gridCol w:w="6889"/>
      </w:tblGrid>
      <w:tr w:rsidTr="00335209">
        <w:tblPrEx>
          <w:tblW w:w="9576" w:type="dxa"/>
          <w:tblLayout w:type="fixed"/>
          <w:tblCellMar>
            <w:left w:w="62" w:type="dxa"/>
            <w:right w:w="62" w:type="dxa"/>
          </w:tblCellMar>
          <w:tblLook w:val="0000"/>
        </w:tblPrEx>
        <w:trPr>
          <w:tblHeader/>
        </w:trPr>
        <w:tc>
          <w:tcPr>
            <w:tcW w:w="2687" w:type="dxa"/>
            <w:tcBorders>
              <w:top w:val="nil"/>
              <w:left w:val="nil"/>
              <w:bottom w:val="nil"/>
              <w:right w:val="nil"/>
            </w:tcBorders>
            <w:tcMar>
              <w:top w:w="0" w:type="dxa"/>
              <w:left w:w="62" w:type="dxa"/>
              <w:bottom w:w="0" w:type="dxa"/>
              <w:right w:w="62" w:type="dxa"/>
            </w:tcMar>
          </w:tcPr>
          <w:p w:rsidR="00000000" w:rsidP="004876A6">
            <w:pPr>
              <w:pStyle w:val="BodyText"/>
              <w:rPr>
                <w:lang w:val="en-NZ"/>
              </w:rPr>
            </w:pPr>
            <w:r w:rsidRPr="004876A6">
              <w:rPr>
                <w:rStyle w:val="SpecialBold"/>
              </w:rPr>
              <w:t>Prerequisite units</w:t>
            </w:r>
          </w:p>
        </w:tc>
        <w:tc>
          <w:tcPr>
            <w:tcW w:w="6889" w:type="dxa"/>
            <w:tcBorders>
              <w:top w:val="nil"/>
              <w:left w:val="nil"/>
              <w:bottom w:val="nil"/>
              <w:right w:val="nil"/>
            </w:tcBorders>
            <w:tcMar>
              <w:top w:w="0" w:type="dxa"/>
              <w:left w:w="62" w:type="dxa"/>
              <w:bottom w:w="0" w:type="dxa"/>
              <w:right w:w="62" w:type="dxa"/>
            </w:tcMar>
          </w:tcPr>
          <w:p w:rsidR="00000000" w:rsidRPr="004876A6" w:rsidP="004876A6">
            <w:pPr>
              <w:pStyle w:val="BodyText"/>
            </w:pPr>
            <w:r w:rsidRPr="004876A6">
              <w:t>Nil</w:t>
            </w:r>
          </w:p>
        </w:tc>
      </w:tr>
    </w:tbl>
    <w:p w:rsidR="00335209" w:rsidP="004876A6">
      <w:pPr>
        <w:pStyle w:val="BodyText"/>
      </w:pPr>
    </w:p>
    <w:p w:rsidR="00335209" w:rsidP="004876A6">
      <w:pPr>
        <w:pStyle w:val="BodyText"/>
      </w:pPr>
    </w:p>
    <w:p w:rsidR="00000000" w:rsidRPr="004876A6" w:rsidP="004876A6">
      <w:pPr>
        <w:pStyle w:val="Heading1"/>
      </w:pPr>
      <w:bookmarkStart w:id="6" w:name="O_200713"/>
      <w:bookmarkEnd w:id="6"/>
      <w:r w:rsidRPr="004876A6">
        <w:t>Employability Skills Information</w:t>
      </w:r>
    </w:p>
    <w:tbl>
      <w:tblPr>
        <w:tblW w:w="9576" w:type="dxa"/>
        <w:tblLayout w:type="fixed"/>
        <w:tblCellMar>
          <w:left w:w="62" w:type="dxa"/>
          <w:right w:w="62" w:type="dxa"/>
        </w:tblCellMar>
        <w:tblLook w:val="0000"/>
      </w:tblPr>
      <w:tblGrid>
        <w:gridCol w:w="2951"/>
        <w:gridCol w:w="6625"/>
      </w:tblGrid>
      <w:tr w:rsidTr="00335209">
        <w:tblPrEx>
          <w:tblW w:w="9576" w:type="dxa"/>
          <w:tblLayout w:type="fixed"/>
          <w:tblCellMar>
            <w:left w:w="62" w:type="dxa"/>
            <w:right w:w="62" w:type="dxa"/>
          </w:tblCellMar>
          <w:tblLook w:val="0000"/>
        </w:tblPrEx>
        <w:trPr>
          <w:tblHeader/>
        </w:trPr>
        <w:tc>
          <w:tcPr>
            <w:tcW w:w="2951" w:type="dxa"/>
            <w:tcBorders>
              <w:top w:val="nil"/>
              <w:left w:val="nil"/>
              <w:bottom w:val="nil"/>
              <w:right w:val="nil"/>
            </w:tcBorders>
            <w:tcMar>
              <w:top w:w="0" w:type="dxa"/>
              <w:left w:w="62" w:type="dxa"/>
              <w:bottom w:w="0" w:type="dxa"/>
              <w:right w:w="62" w:type="dxa"/>
            </w:tcMar>
          </w:tcPr>
          <w:p w:rsidR="00000000" w:rsidP="004876A6">
            <w:pPr>
              <w:pStyle w:val="BodyText"/>
              <w:rPr>
                <w:lang w:val="en-NZ"/>
              </w:rPr>
            </w:pPr>
            <w:r w:rsidRPr="004876A6">
              <w:rPr>
                <w:rStyle w:val="SpecialBold"/>
              </w:rPr>
              <w:t>Employability skills</w:t>
            </w:r>
          </w:p>
        </w:tc>
        <w:tc>
          <w:tcPr>
            <w:tcW w:w="6625" w:type="dxa"/>
            <w:tcBorders>
              <w:top w:val="nil"/>
              <w:left w:val="nil"/>
              <w:bottom w:val="nil"/>
              <w:right w:val="nil"/>
            </w:tcBorders>
            <w:tcMar>
              <w:top w:w="0" w:type="dxa"/>
              <w:left w:w="62" w:type="dxa"/>
              <w:bottom w:w="0" w:type="dxa"/>
              <w:right w:w="62" w:type="dxa"/>
            </w:tcMar>
          </w:tcPr>
          <w:p w:rsidR="00000000" w:rsidRPr="004876A6" w:rsidP="004876A6">
            <w:pPr>
              <w:pStyle w:val="BodyText"/>
            </w:pPr>
            <w:r w:rsidRPr="004876A6">
              <w:t>This unit contains employability skills.</w:t>
            </w:r>
          </w:p>
        </w:tc>
      </w:tr>
    </w:tbl>
    <w:p w:rsidR="00335209" w:rsidP="004876A6">
      <w:pPr>
        <w:pStyle w:val="BodyText"/>
      </w:pPr>
    </w:p>
    <w:p w:rsidR="00335209" w:rsidP="004876A6">
      <w:pPr>
        <w:pStyle w:val="BodyText"/>
      </w:pPr>
    </w:p>
    <w:p w:rsidR="00000000" w:rsidRPr="004876A6" w:rsidP="004876A6">
      <w:pPr>
        <w:pStyle w:val="Heading1"/>
      </w:pPr>
      <w:bookmarkStart w:id="7" w:name="O_288058"/>
      <w:bookmarkEnd w:id="7"/>
      <w:r w:rsidRPr="004876A6">
        <w:t>Elements and Performance Criteria Pre-Content</w:t>
      </w:r>
    </w:p>
    <w:tbl>
      <w:tblPr>
        <w:tblW w:w="0" w:type="auto"/>
        <w:tblLayout w:type="fixed"/>
        <w:tblCellMar>
          <w:left w:w="62" w:type="dxa"/>
          <w:right w:w="62" w:type="dxa"/>
        </w:tblCellMar>
        <w:tblLook w:val="0000"/>
      </w:tblPr>
      <w:tblGrid>
        <w:gridCol w:w="2631"/>
        <w:gridCol w:w="5891"/>
      </w:tblGrid>
      <w:tr w:rsidTr="00335209">
        <w:tblPrEx>
          <w:tblW w:w="0" w:type="auto"/>
          <w:tblLayout w:type="fixed"/>
          <w:tblCellMar>
            <w:left w:w="62" w:type="dxa"/>
            <w:right w:w="62" w:type="dxa"/>
          </w:tblCellMar>
          <w:tblLook w:val="0000"/>
        </w:tblPrEx>
        <w:tc>
          <w:tcPr>
            <w:tcW w:w="2631" w:type="dxa"/>
            <w:tcBorders>
              <w:top w:val="nil"/>
              <w:left w:val="nil"/>
              <w:bottom w:val="nil"/>
              <w:right w:val="nil"/>
            </w:tcBorders>
            <w:tcMar>
              <w:top w:w="0" w:type="dxa"/>
              <w:left w:w="62" w:type="dxa"/>
              <w:bottom w:w="0" w:type="dxa"/>
              <w:right w:w="62" w:type="dxa"/>
            </w:tcMar>
          </w:tcPr>
          <w:p w:rsidR="00000000" w:rsidP="004876A6">
            <w:pPr>
              <w:pStyle w:val="BodyText"/>
              <w:rPr>
                <w:lang w:val="en-NZ"/>
              </w:rPr>
            </w:pPr>
            <w:r w:rsidRPr="004876A6">
              <w:t>Elements describe the essential outcomes of a unit of competency.</w:t>
            </w:r>
          </w:p>
        </w:tc>
        <w:tc>
          <w:tcPr>
            <w:tcW w:w="5891" w:type="dxa"/>
            <w:tcBorders>
              <w:top w:val="nil"/>
              <w:left w:val="nil"/>
              <w:bottom w:val="nil"/>
              <w:right w:val="nil"/>
            </w:tcBorders>
            <w:tcMar>
              <w:top w:w="0" w:type="dxa"/>
              <w:left w:w="62" w:type="dxa"/>
              <w:bottom w:w="0" w:type="dxa"/>
              <w:right w:w="62" w:type="dxa"/>
            </w:tcMar>
          </w:tcPr>
          <w:p w:rsidR="00000000" w:rsidRPr="004876A6" w:rsidP="004876A6">
            <w:pPr>
              <w:pStyle w:val="BodyText"/>
            </w:pPr>
            <w:r w:rsidRPr="004876A6">
              <w:t xml:space="preserve">Performance criteria describe the performance needed to demonstrate achievement of the element. Where bold italicised text is used, further </w:t>
            </w:r>
            <w:r w:rsidRPr="004876A6">
              <w:t>information is detailed in the required skills and knowledge section and the range statement. Assessment of performance is to be consistent with the evidence guide.</w:t>
            </w:r>
          </w:p>
        </w:tc>
      </w:tr>
    </w:tbl>
    <w:p w:rsidR="00000000" w:rsidRPr="004876A6" w:rsidP="004876A6">
      <w:pPr>
        <w:pStyle w:val="BodyText"/>
      </w:pPr>
    </w:p>
    <w:p w:rsidR="00000000" w:rsidRPr="004876A6" w:rsidP="004876A6">
      <w:pPr>
        <w:pStyle w:val="AllowPageBreak"/>
      </w:pPr>
    </w:p>
    <w:p w:rsidR="00000000" w:rsidRPr="004876A6" w:rsidP="004876A6">
      <w:pPr>
        <w:pStyle w:val="Heading1"/>
      </w:pPr>
      <w:bookmarkStart w:id="8" w:name="O_234725"/>
      <w:bookmarkEnd w:id="8"/>
      <w:r w:rsidRPr="004876A6">
        <w:t>Elements and Performance Criteria</w:t>
      </w:r>
    </w:p>
    <w:tbl>
      <w:tblPr>
        <w:tblW w:w="0" w:type="auto"/>
        <w:tblLayout w:type="fixed"/>
        <w:tblCellMar>
          <w:left w:w="62" w:type="dxa"/>
          <w:right w:w="62" w:type="dxa"/>
        </w:tblCellMar>
        <w:tblLook w:val="0000"/>
      </w:tblPr>
      <w:tblGrid>
        <w:gridCol w:w="2631"/>
        <w:gridCol w:w="5891"/>
      </w:tblGrid>
      <w:tr w:rsidTr="00335209">
        <w:tblPrEx>
          <w:tblW w:w="0" w:type="auto"/>
          <w:tblLayout w:type="fixed"/>
          <w:tblCellMar>
            <w:left w:w="62" w:type="dxa"/>
            <w:right w:w="62" w:type="dxa"/>
          </w:tblCellMar>
          <w:tblLook w:val="0000"/>
        </w:tblPrEx>
        <w:trPr>
          <w:tblHeader/>
        </w:trPr>
        <w:tc>
          <w:tcPr>
            <w:tcW w:w="2631" w:type="dxa"/>
            <w:tcBorders>
              <w:top w:val="nil"/>
              <w:left w:val="nil"/>
              <w:bottom w:val="nil"/>
              <w:right w:val="nil"/>
            </w:tcBorders>
            <w:tcMar>
              <w:top w:w="0" w:type="dxa"/>
              <w:left w:w="62" w:type="dxa"/>
              <w:bottom w:w="0" w:type="dxa"/>
              <w:right w:w="62" w:type="dxa"/>
            </w:tcMar>
          </w:tcPr>
          <w:p w:rsidR="00000000" w:rsidRPr="004876A6" w:rsidP="004876A6">
            <w:pPr>
              <w:pStyle w:val="BodyText"/>
            </w:pPr>
            <w:r w:rsidRPr="004876A6">
              <w:rPr>
                <w:rStyle w:val="SpecialBold"/>
              </w:rPr>
              <w:t>ELEMENT</w:t>
            </w:r>
          </w:p>
        </w:tc>
        <w:tc>
          <w:tcPr>
            <w:tcW w:w="5891" w:type="dxa"/>
            <w:tcBorders>
              <w:top w:val="nil"/>
              <w:left w:val="nil"/>
              <w:bottom w:val="nil"/>
              <w:right w:val="nil"/>
            </w:tcBorders>
            <w:tcMar>
              <w:top w:w="0" w:type="dxa"/>
              <w:left w:w="62" w:type="dxa"/>
              <w:bottom w:w="0" w:type="dxa"/>
              <w:right w:w="62" w:type="dxa"/>
            </w:tcMar>
          </w:tcPr>
          <w:p w:rsidR="00000000" w:rsidP="004876A6">
            <w:pPr>
              <w:pStyle w:val="BodyText"/>
              <w:rPr>
                <w:lang w:val="en-NZ"/>
              </w:rPr>
            </w:pPr>
            <w:r w:rsidRPr="004876A6">
              <w:rPr>
                <w:rStyle w:val="SpecialBold"/>
              </w:rPr>
              <w:t>PERFORMANCE CRITERIA</w:t>
            </w:r>
          </w:p>
        </w:tc>
      </w:tr>
      <w:tr w:rsidTr="00335209">
        <w:tblPrEx>
          <w:tblW w:w="0" w:type="auto"/>
          <w:tblLayout w:type="fixed"/>
          <w:tblCellMar>
            <w:left w:w="62" w:type="dxa"/>
            <w:right w:w="62" w:type="dxa"/>
          </w:tblCellMar>
          <w:tblLook w:val="0000"/>
        </w:tblPrEx>
        <w:tc>
          <w:tcPr>
            <w:tcW w:w="2631" w:type="dxa"/>
            <w:tcBorders>
              <w:top w:val="nil"/>
              <w:left w:val="nil"/>
              <w:bottom w:val="nil"/>
              <w:right w:val="nil"/>
            </w:tcBorders>
            <w:tcMar>
              <w:top w:w="0" w:type="dxa"/>
              <w:left w:w="62" w:type="dxa"/>
              <w:bottom w:w="0" w:type="dxa"/>
              <w:right w:w="62" w:type="dxa"/>
            </w:tcMar>
          </w:tcPr>
          <w:p w:rsidR="00000000" w:rsidP="004876A6">
            <w:pPr>
              <w:pStyle w:val="List"/>
              <w:rPr>
                <w:lang w:val="en-NZ"/>
              </w:rPr>
            </w:pPr>
            <w:r w:rsidRPr="004876A6">
              <w:t>1.</w:t>
            </w:r>
            <w:r w:rsidRPr="004876A6">
              <w:tab/>
            </w:r>
            <w:r w:rsidRPr="004876A6">
              <w:rPr>
                <w:rStyle w:val="SpecialBold"/>
              </w:rPr>
              <w:t>Devel</w:t>
            </w:r>
            <w:r w:rsidRPr="004876A6">
              <w:rPr>
                <w:rStyle w:val="SpecialBold"/>
              </w:rPr>
              <w:t>op understanding of sustainable solutions</w:t>
            </w:r>
            <w:r w:rsidRPr="004876A6">
              <w:t>.</w:t>
            </w:r>
          </w:p>
        </w:tc>
        <w:tc>
          <w:tcPr>
            <w:tcW w:w="5891" w:type="dxa"/>
            <w:tcBorders>
              <w:top w:val="nil"/>
              <w:left w:val="nil"/>
              <w:bottom w:val="nil"/>
              <w:right w:val="nil"/>
            </w:tcBorders>
            <w:tcMar>
              <w:top w:w="0" w:type="dxa"/>
              <w:left w:w="62" w:type="dxa"/>
              <w:bottom w:w="0" w:type="dxa"/>
              <w:right w:w="62" w:type="dxa"/>
            </w:tcMar>
          </w:tcPr>
          <w:p w:rsidR="00000000" w:rsidRPr="004876A6" w:rsidP="004876A6">
            <w:pPr>
              <w:pStyle w:val="BodyText"/>
            </w:pPr>
            <w:r w:rsidRPr="004876A6">
              <w:t>1.1</w:t>
            </w:r>
            <w:r w:rsidRPr="004876A6">
              <w:tab/>
              <w:t xml:space="preserve">Purpose, benefits and practices of </w:t>
            </w:r>
            <w:r w:rsidRPr="004876A6">
              <w:rPr>
                <w:rStyle w:val="BoldandItalics"/>
              </w:rPr>
              <w:t>sustainable living</w:t>
            </w:r>
            <w:r w:rsidRPr="004876A6">
              <w:t xml:space="preserve"> are identified and considered. </w:t>
            </w:r>
          </w:p>
          <w:p w:rsidR="00000000" w:rsidRPr="004876A6" w:rsidP="004876A6">
            <w:pPr>
              <w:pStyle w:val="BodyText"/>
            </w:pPr>
            <w:r w:rsidRPr="004876A6">
              <w:t>1.2</w:t>
            </w:r>
            <w:r w:rsidRPr="004876A6">
              <w:tab/>
              <w:t>Current products and services are reviewed and analysed to identify their benefits and ability to provide customers wit</w:t>
            </w:r>
            <w:r w:rsidRPr="004876A6">
              <w:t xml:space="preserve">h sustainable solutions. </w:t>
            </w:r>
          </w:p>
          <w:p w:rsidR="00000000" w:rsidRPr="004876A6" w:rsidP="004876A6">
            <w:pPr>
              <w:pStyle w:val="BodyText"/>
            </w:pPr>
            <w:r w:rsidRPr="004876A6">
              <w:t>1.3</w:t>
            </w:r>
            <w:r w:rsidRPr="004876A6">
              <w:tab/>
              <w:t xml:space="preserve">Customer expectations, needs and wants for sustainable solutions are explored and matched to the characteristics of the business's products and services.  </w:t>
            </w:r>
          </w:p>
          <w:p w:rsidR="00000000" w:rsidP="004876A6">
            <w:pPr>
              <w:pStyle w:val="BodyText"/>
              <w:rPr>
                <w:lang w:val="en-NZ"/>
              </w:rPr>
            </w:pPr>
            <w:r w:rsidRPr="004876A6">
              <w:t>1.4</w:t>
            </w:r>
            <w:r w:rsidRPr="004876A6">
              <w:tab/>
              <w:t>Costs associated with implementing sustainable solutions, includin</w:t>
            </w:r>
            <w:r w:rsidRPr="004876A6">
              <w:t>g 'pay back' time, are identified and used to inform customer communications.</w:t>
            </w:r>
          </w:p>
        </w:tc>
      </w:tr>
      <w:tr w:rsidTr="00335209">
        <w:tblPrEx>
          <w:tblW w:w="0" w:type="auto"/>
          <w:tblLayout w:type="fixed"/>
          <w:tblCellMar>
            <w:left w:w="62" w:type="dxa"/>
            <w:right w:w="62" w:type="dxa"/>
          </w:tblCellMar>
          <w:tblLook w:val="0000"/>
        </w:tblPrEx>
        <w:tc>
          <w:tcPr>
            <w:tcW w:w="2631" w:type="dxa"/>
            <w:tcBorders>
              <w:top w:val="nil"/>
              <w:left w:val="nil"/>
              <w:bottom w:val="nil"/>
              <w:right w:val="nil"/>
            </w:tcBorders>
            <w:tcMar>
              <w:top w:w="0" w:type="dxa"/>
              <w:left w:w="62" w:type="dxa"/>
              <w:bottom w:w="0" w:type="dxa"/>
              <w:right w:w="62" w:type="dxa"/>
            </w:tcMar>
          </w:tcPr>
          <w:p w:rsidR="00000000" w:rsidP="004876A6">
            <w:pPr>
              <w:pStyle w:val="BodyText"/>
              <w:rPr>
                <w:lang w:val="en-NZ"/>
              </w:rPr>
            </w:pPr>
            <w:r w:rsidRPr="004876A6">
              <w:rPr>
                <w:rStyle w:val="SpecialBold"/>
              </w:rPr>
              <w:t>2</w:t>
            </w:r>
            <w:r w:rsidRPr="004876A6">
              <w:t>.</w:t>
            </w:r>
            <w:r w:rsidRPr="004876A6">
              <w:tab/>
            </w:r>
            <w:r w:rsidRPr="004876A6">
              <w:rPr>
                <w:rStyle w:val="SpecialBold"/>
              </w:rPr>
              <w:t>Plan customer communications</w:t>
            </w:r>
            <w:r w:rsidRPr="004876A6">
              <w:t>.</w:t>
            </w:r>
          </w:p>
        </w:tc>
        <w:tc>
          <w:tcPr>
            <w:tcW w:w="5891" w:type="dxa"/>
            <w:tcBorders>
              <w:top w:val="nil"/>
              <w:left w:val="nil"/>
              <w:bottom w:val="nil"/>
              <w:right w:val="nil"/>
            </w:tcBorders>
            <w:tcMar>
              <w:top w:w="0" w:type="dxa"/>
              <w:left w:w="62" w:type="dxa"/>
              <w:bottom w:w="0" w:type="dxa"/>
              <w:right w:w="62" w:type="dxa"/>
            </w:tcMar>
          </w:tcPr>
          <w:p w:rsidR="00000000" w:rsidRPr="004876A6" w:rsidP="004876A6">
            <w:pPr>
              <w:pStyle w:val="BodyText"/>
            </w:pPr>
            <w:r w:rsidRPr="004876A6">
              <w:t>2.1</w:t>
            </w:r>
            <w:r w:rsidRPr="004876A6">
              <w:tab/>
            </w:r>
            <w:r w:rsidRPr="004876A6">
              <w:t>Marketing strategies, including positioning the company as a 'green' business, are reviewed and interpreted to inform customer communications.</w:t>
            </w:r>
          </w:p>
          <w:p w:rsidR="00000000" w:rsidRPr="004876A6" w:rsidP="004876A6">
            <w:pPr>
              <w:pStyle w:val="BodyText"/>
            </w:pPr>
            <w:r w:rsidRPr="004876A6">
              <w:t>2.2</w:t>
            </w:r>
            <w:r w:rsidRPr="004876A6">
              <w:tab/>
              <w:t>Existing business communication approaches, targeted to the customer audience and other suppliers of products</w:t>
            </w:r>
            <w:r w:rsidRPr="004876A6">
              <w:t xml:space="preserve"> and services, are analysed for effectiveness and efficiency in communicating messages of sustainability.</w:t>
            </w:r>
          </w:p>
          <w:p w:rsidR="00000000" w:rsidRPr="004876A6" w:rsidP="004876A6">
            <w:pPr>
              <w:pStyle w:val="BodyText"/>
            </w:pPr>
            <w:r w:rsidRPr="004876A6">
              <w:t>2.3</w:t>
            </w:r>
            <w:r w:rsidRPr="004876A6">
              <w:tab/>
              <w:t xml:space="preserve">Consultations and research are undertaken to identify </w:t>
            </w:r>
            <w:r w:rsidRPr="004876A6">
              <w:rPr>
                <w:rStyle w:val="BoldandItalics"/>
              </w:rPr>
              <w:t>key communication messages</w:t>
            </w:r>
            <w:r w:rsidRPr="004876A6">
              <w:t xml:space="preserve"> to engage customers and consistently convey the purpose and benef</w:t>
            </w:r>
            <w:r w:rsidRPr="004876A6">
              <w:t>its of sustainability and the attributes of sustainable products and services.</w:t>
            </w:r>
          </w:p>
          <w:p w:rsidR="00000000" w:rsidRPr="004876A6" w:rsidP="004876A6">
            <w:pPr>
              <w:pStyle w:val="BodyText"/>
            </w:pPr>
            <w:r w:rsidRPr="004876A6">
              <w:t>2.4</w:t>
            </w:r>
            <w:r w:rsidRPr="004876A6">
              <w:tab/>
              <w:t xml:space="preserve">Range of potential </w:t>
            </w:r>
            <w:r w:rsidRPr="004876A6">
              <w:rPr>
                <w:rStyle w:val="BoldandItalics"/>
              </w:rPr>
              <w:t>communication channels</w:t>
            </w:r>
            <w:r w:rsidRPr="004876A6">
              <w:t xml:space="preserve"> is identified and assessed.</w:t>
            </w:r>
          </w:p>
          <w:p w:rsidR="00000000" w:rsidP="004876A6">
            <w:pPr>
              <w:pStyle w:val="BodyText"/>
              <w:rPr>
                <w:lang w:val="en-NZ"/>
              </w:rPr>
            </w:pPr>
            <w:r w:rsidRPr="004876A6">
              <w:t>2.5</w:t>
            </w:r>
            <w:r w:rsidRPr="004876A6">
              <w:tab/>
              <w:t>Strategies to match the use of communication channels with the needs and wants of the target audien</w:t>
            </w:r>
            <w:r w:rsidRPr="004876A6">
              <w:t>ce are analysed and prioritised.</w:t>
            </w:r>
          </w:p>
        </w:tc>
      </w:tr>
      <w:tr w:rsidTr="00335209">
        <w:tblPrEx>
          <w:tblW w:w="0" w:type="auto"/>
          <w:tblLayout w:type="fixed"/>
          <w:tblCellMar>
            <w:left w:w="62" w:type="dxa"/>
            <w:right w:w="62" w:type="dxa"/>
          </w:tblCellMar>
          <w:tblLook w:val="0000"/>
        </w:tblPrEx>
        <w:tc>
          <w:tcPr>
            <w:tcW w:w="2631" w:type="dxa"/>
            <w:tcBorders>
              <w:top w:val="nil"/>
              <w:left w:val="nil"/>
              <w:bottom w:val="nil"/>
              <w:right w:val="nil"/>
            </w:tcBorders>
            <w:tcMar>
              <w:top w:w="0" w:type="dxa"/>
              <w:left w:w="62" w:type="dxa"/>
              <w:bottom w:w="0" w:type="dxa"/>
              <w:right w:w="62" w:type="dxa"/>
            </w:tcMar>
          </w:tcPr>
          <w:p w:rsidR="00000000" w:rsidP="004876A6">
            <w:pPr>
              <w:pStyle w:val="BodyText"/>
              <w:rPr>
                <w:lang w:val="en-NZ"/>
              </w:rPr>
            </w:pPr>
            <w:r w:rsidRPr="004876A6">
              <w:rPr>
                <w:rStyle w:val="SpecialBold"/>
              </w:rPr>
              <w:t>3</w:t>
            </w:r>
            <w:r w:rsidRPr="004876A6">
              <w:t>.</w:t>
            </w:r>
            <w:r w:rsidRPr="004876A6">
              <w:tab/>
            </w:r>
            <w:r w:rsidRPr="004876A6">
              <w:rPr>
                <w:rStyle w:val="SpecialBold"/>
              </w:rPr>
              <w:t>Communicate with customers</w:t>
            </w:r>
            <w:r w:rsidRPr="004876A6">
              <w:t>.</w:t>
            </w:r>
          </w:p>
        </w:tc>
        <w:tc>
          <w:tcPr>
            <w:tcW w:w="5891" w:type="dxa"/>
            <w:tcBorders>
              <w:top w:val="nil"/>
              <w:left w:val="nil"/>
              <w:bottom w:val="nil"/>
              <w:right w:val="nil"/>
            </w:tcBorders>
            <w:tcMar>
              <w:top w:w="0" w:type="dxa"/>
              <w:left w:w="62" w:type="dxa"/>
              <w:bottom w:w="0" w:type="dxa"/>
              <w:right w:w="62" w:type="dxa"/>
            </w:tcMar>
          </w:tcPr>
          <w:p w:rsidR="00000000" w:rsidRPr="004876A6" w:rsidP="004876A6">
            <w:pPr>
              <w:pStyle w:val="BodyText"/>
            </w:pPr>
            <w:r w:rsidRPr="004876A6">
              <w:t>3.1</w:t>
            </w:r>
            <w:r w:rsidRPr="004876A6">
              <w:tab/>
            </w:r>
            <w:r w:rsidRPr="004876A6">
              <w:rPr>
                <w:rStyle w:val="BoldandItalics"/>
              </w:rPr>
              <w:t>Communication</w:t>
            </w:r>
            <w:r w:rsidRPr="004876A6">
              <w:t xml:space="preserve"> with </w:t>
            </w:r>
            <w:r w:rsidRPr="004876A6">
              <w:rPr>
                <w:rStyle w:val="BoldandItalics"/>
              </w:rPr>
              <w:t>customers</w:t>
            </w:r>
            <w:r w:rsidRPr="004876A6">
              <w:t xml:space="preserve"> is conducted in a professional manner according to standard organisational policies and procedures.</w:t>
            </w:r>
          </w:p>
          <w:p w:rsidR="00000000" w:rsidRPr="004876A6" w:rsidP="004876A6">
            <w:pPr>
              <w:pStyle w:val="BodyText"/>
            </w:pPr>
            <w:r w:rsidRPr="004876A6">
              <w:t>3.2</w:t>
            </w:r>
            <w:r w:rsidRPr="004876A6">
              <w:tab/>
              <w:t>Verbal and non-verbal communication is used to develop</w:t>
            </w:r>
            <w:r w:rsidRPr="004876A6">
              <w:t xml:space="preserve"> rapport with customers during communications and service delivery.</w:t>
            </w:r>
          </w:p>
          <w:p w:rsidR="00000000" w:rsidRPr="004876A6" w:rsidP="004876A6">
            <w:pPr>
              <w:pStyle w:val="BodyText"/>
            </w:pPr>
            <w:r w:rsidRPr="004876A6">
              <w:t>3.3</w:t>
            </w:r>
            <w:r w:rsidRPr="004876A6">
              <w:tab/>
              <w:t>Customer needs and reasonable requests for information are met in a timely manner and according to standard organisational policies and procedures.</w:t>
            </w:r>
          </w:p>
          <w:p w:rsidR="00000000" w:rsidRPr="004876A6" w:rsidP="004876A6">
            <w:pPr>
              <w:pStyle w:val="BodyText"/>
            </w:pPr>
            <w:r w:rsidRPr="004876A6">
              <w:t>3.4</w:t>
            </w:r>
            <w:r w:rsidRPr="004876A6">
              <w:tab/>
              <w:t>Language is used clearly and pre</w:t>
            </w:r>
            <w:r w:rsidRPr="004876A6">
              <w:t>cisely to communicate complex information related to the attributes and benefits of sustainable solutions.</w:t>
            </w:r>
          </w:p>
          <w:p w:rsidR="00000000" w:rsidRPr="004876A6" w:rsidP="004876A6">
            <w:pPr>
              <w:pStyle w:val="BodyText"/>
            </w:pPr>
            <w:r w:rsidRPr="004876A6">
              <w:t>3.5</w:t>
            </w:r>
            <w:r w:rsidRPr="004876A6">
              <w:tab/>
              <w:t>Possible problems are identified and action is taken to minimise the effect on customer satisfaction or understanding.</w:t>
            </w:r>
          </w:p>
          <w:p w:rsidR="00000000" w:rsidP="004876A6">
            <w:pPr>
              <w:pStyle w:val="BodyText"/>
              <w:rPr>
                <w:lang w:val="en-NZ"/>
              </w:rPr>
            </w:pPr>
            <w:r w:rsidRPr="004876A6">
              <w:t>3.6</w:t>
            </w:r>
            <w:r w:rsidRPr="004876A6">
              <w:tab/>
              <w:t>Opportunities to deliv</w:t>
            </w:r>
            <w:r w:rsidRPr="004876A6">
              <w:t>er additional levels of service beyond customer's immediate request are identified and acted upon.</w:t>
            </w:r>
          </w:p>
        </w:tc>
      </w:tr>
      <w:tr w:rsidTr="00335209">
        <w:tblPrEx>
          <w:tblW w:w="0" w:type="auto"/>
          <w:tblLayout w:type="fixed"/>
          <w:tblCellMar>
            <w:left w:w="62" w:type="dxa"/>
            <w:right w:w="62" w:type="dxa"/>
          </w:tblCellMar>
          <w:tblLook w:val="0000"/>
        </w:tblPrEx>
        <w:tc>
          <w:tcPr>
            <w:tcW w:w="2631" w:type="dxa"/>
            <w:tcBorders>
              <w:top w:val="nil"/>
              <w:left w:val="nil"/>
              <w:bottom w:val="nil"/>
              <w:right w:val="nil"/>
            </w:tcBorders>
            <w:tcMar>
              <w:top w:w="0" w:type="dxa"/>
              <w:left w:w="62" w:type="dxa"/>
              <w:bottom w:w="0" w:type="dxa"/>
              <w:right w:w="62" w:type="dxa"/>
            </w:tcMar>
          </w:tcPr>
          <w:p w:rsidR="00000000" w:rsidP="004876A6">
            <w:pPr>
              <w:pStyle w:val="BodyText"/>
              <w:rPr>
                <w:lang w:val="en-NZ"/>
              </w:rPr>
            </w:pPr>
            <w:r w:rsidRPr="004876A6">
              <w:rPr>
                <w:rStyle w:val="SpecialBold"/>
              </w:rPr>
              <w:t>4</w:t>
            </w:r>
            <w:r w:rsidRPr="004876A6">
              <w:t>.</w:t>
            </w:r>
            <w:r w:rsidRPr="004876A6">
              <w:tab/>
            </w:r>
            <w:r w:rsidRPr="004876A6">
              <w:rPr>
                <w:rStyle w:val="SpecialBold"/>
              </w:rPr>
              <w:t>Model sustainable approaches within the business</w:t>
            </w:r>
            <w:r w:rsidRPr="004876A6">
              <w:t>.</w:t>
            </w:r>
          </w:p>
        </w:tc>
        <w:tc>
          <w:tcPr>
            <w:tcW w:w="5891" w:type="dxa"/>
            <w:tcBorders>
              <w:top w:val="nil"/>
              <w:left w:val="nil"/>
              <w:bottom w:val="nil"/>
              <w:right w:val="nil"/>
            </w:tcBorders>
            <w:tcMar>
              <w:top w:w="0" w:type="dxa"/>
              <w:left w:w="62" w:type="dxa"/>
              <w:bottom w:w="0" w:type="dxa"/>
              <w:right w:w="62" w:type="dxa"/>
            </w:tcMar>
          </w:tcPr>
          <w:p w:rsidR="00000000" w:rsidRPr="004876A6" w:rsidP="004876A6">
            <w:pPr>
              <w:pStyle w:val="BodyText"/>
            </w:pPr>
            <w:r w:rsidRPr="004876A6">
              <w:t>4.1</w:t>
            </w:r>
            <w:r w:rsidRPr="004876A6">
              <w:tab/>
              <w:t>Current organisational policies and practices are assessed to identify their contribution to a sust</w:t>
            </w:r>
            <w:r w:rsidRPr="004876A6">
              <w:t>ainable workplace.</w:t>
            </w:r>
          </w:p>
          <w:p w:rsidR="00000000" w:rsidRPr="004876A6" w:rsidP="004876A6">
            <w:pPr>
              <w:pStyle w:val="BodyText"/>
            </w:pPr>
            <w:r w:rsidRPr="004876A6">
              <w:t>4.2</w:t>
            </w:r>
            <w:r w:rsidRPr="004876A6">
              <w:tab/>
              <w:t>Marketing materials that reflect business commitment to sustainability are used according to standard operating policies and procedures.</w:t>
            </w:r>
          </w:p>
          <w:p w:rsidR="00000000" w:rsidRPr="004876A6" w:rsidP="004876A6">
            <w:pPr>
              <w:pStyle w:val="BodyText"/>
            </w:pPr>
            <w:r w:rsidRPr="004876A6">
              <w:t>4.3</w:t>
            </w:r>
            <w:r w:rsidRPr="004876A6">
              <w:tab/>
              <w:t>Contribution is made to the monitoring and enhancement of sustainable practices within the b</w:t>
            </w:r>
            <w:r w:rsidRPr="004876A6">
              <w:t>usiness.</w:t>
            </w:r>
          </w:p>
          <w:p w:rsidR="00000000" w:rsidRPr="004876A6" w:rsidP="004876A6">
            <w:pPr>
              <w:pStyle w:val="BodyText"/>
            </w:pPr>
            <w:r w:rsidRPr="004876A6">
              <w:t>4.4</w:t>
            </w:r>
            <w:r w:rsidRPr="004876A6">
              <w:tab/>
              <w:t>Contribution is made to the review and development of the marketing and communications strategies of the business.</w:t>
            </w:r>
          </w:p>
        </w:tc>
      </w:tr>
    </w:tbl>
    <w:p w:rsidR="00335209" w:rsidP="004876A6">
      <w:pPr>
        <w:pStyle w:val="BodyText"/>
      </w:pPr>
    </w:p>
    <w:p w:rsidR="00335209" w:rsidP="004876A6">
      <w:pPr>
        <w:pStyle w:val="BodyText"/>
      </w:pPr>
    </w:p>
    <w:p w:rsidR="00000000" w:rsidRPr="004876A6" w:rsidP="004876A6">
      <w:pPr>
        <w:pStyle w:val="Heading1"/>
      </w:pPr>
      <w:bookmarkStart w:id="9" w:name="O_258675"/>
      <w:bookmarkEnd w:id="9"/>
      <w:r w:rsidRPr="004876A6">
        <w:t>Required Skills and Knowledge</w:t>
      </w:r>
    </w:p>
    <w:tbl>
      <w:tblPr>
        <w:tblW w:w="0" w:type="auto"/>
        <w:tblLayout w:type="fixed"/>
        <w:tblCellMar>
          <w:left w:w="62" w:type="dxa"/>
          <w:right w:w="62" w:type="dxa"/>
        </w:tblCellMar>
        <w:tblLook w:val="0000"/>
      </w:tblPr>
      <w:tblGrid>
        <w:gridCol w:w="8522"/>
      </w:tblGrid>
      <w:tr w:rsidTr="0033520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876A6">
            <w:pPr>
              <w:pStyle w:val="BodyText"/>
              <w:rPr>
                <w:lang w:val="en-NZ"/>
              </w:rPr>
            </w:pPr>
            <w:r w:rsidRPr="004876A6">
              <w:rPr>
                <w:rStyle w:val="SpecialBold"/>
              </w:rPr>
              <w:t>REQUIRED SKILLS AND KNOWLEDGE</w:t>
            </w:r>
          </w:p>
        </w:tc>
      </w:tr>
      <w:tr w:rsidTr="0033520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876A6">
            <w:pPr>
              <w:pStyle w:val="BodyText"/>
              <w:rPr>
                <w:lang w:val="en-NZ"/>
              </w:rPr>
            </w:pPr>
            <w:r w:rsidRPr="004876A6">
              <w:t>This section describes the skills and knowledge required for this unit.</w:t>
            </w:r>
          </w:p>
        </w:tc>
      </w:tr>
      <w:tr w:rsidTr="0033520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876A6">
            <w:pPr>
              <w:pStyle w:val="BodyText"/>
              <w:rPr>
                <w:lang w:val="en-NZ"/>
              </w:rPr>
            </w:pPr>
            <w:r w:rsidRPr="004876A6">
              <w:rPr>
                <w:rStyle w:val="SpecialBold"/>
              </w:rPr>
              <w:t>Required skills</w:t>
            </w:r>
          </w:p>
        </w:tc>
      </w:tr>
      <w:tr w:rsidTr="0033520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876A6" w:rsidP="004876A6">
            <w:pPr>
              <w:pStyle w:val="ListBullet"/>
            </w:pPr>
            <w:r w:rsidRPr="004876A6">
              <w:t>analytical skills to:</w:t>
            </w:r>
          </w:p>
          <w:p w:rsidR="00000000" w:rsidRPr="004876A6" w:rsidP="004876A6">
            <w:pPr>
              <w:pStyle w:val="ListBullet2"/>
            </w:pPr>
            <w:r w:rsidRPr="004876A6">
              <w:t>review sustainability characteristics of products and services</w:t>
            </w:r>
          </w:p>
          <w:p w:rsidR="00000000" w:rsidRPr="004876A6" w:rsidP="004876A6">
            <w:pPr>
              <w:pStyle w:val="ListBullet2"/>
            </w:pPr>
            <w:r w:rsidRPr="004876A6">
              <w:t>evaluate cost of service provision</w:t>
            </w:r>
          </w:p>
          <w:p w:rsidR="00000000" w:rsidRPr="004876A6" w:rsidP="004876A6">
            <w:pPr>
              <w:pStyle w:val="ListBullet2"/>
            </w:pPr>
            <w:r w:rsidRPr="004876A6">
              <w:t>evaluate customer needs and wants</w:t>
            </w:r>
          </w:p>
          <w:p w:rsidR="00000000" w:rsidRPr="004876A6" w:rsidP="004876A6">
            <w:pPr>
              <w:pStyle w:val="ListBullet2"/>
            </w:pPr>
            <w:r w:rsidRPr="004876A6">
              <w:t>evaluate communication strategies</w:t>
            </w:r>
          </w:p>
          <w:p w:rsidR="00000000" w:rsidRPr="004876A6" w:rsidP="004876A6">
            <w:pPr>
              <w:pStyle w:val="ListBullet"/>
            </w:pPr>
            <w:r w:rsidRPr="004876A6">
              <w:t>marketing skills to:</w:t>
            </w:r>
          </w:p>
          <w:p w:rsidR="00000000" w:rsidRPr="004876A6" w:rsidP="004876A6">
            <w:pPr>
              <w:pStyle w:val="ListBullet2"/>
            </w:pPr>
            <w:r w:rsidRPr="004876A6">
              <w:t>identify markets</w:t>
            </w:r>
          </w:p>
          <w:p w:rsidR="00000000" w:rsidRPr="004876A6" w:rsidP="004876A6">
            <w:pPr>
              <w:pStyle w:val="ListBullet2"/>
            </w:pPr>
            <w:r w:rsidRPr="004876A6">
              <w:t>evaluate and select communication channels</w:t>
            </w:r>
          </w:p>
          <w:p w:rsidR="00000000" w:rsidRPr="004876A6" w:rsidP="004876A6">
            <w:pPr>
              <w:pStyle w:val="ListBullet2"/>
            </w:pPr>
            <w:r w:rsidRPr="004876A6">
              <w:t>select effective communication messages</w:t>
            </w:r>
          </w:p>
          <w:p w:rsidR="00000000" w:rsidRPr="004876A6" w:rsidP="004876A6">
            <w:pPr>
              <w:pStyle w:val="ListBullet"/>
            </w:pPr>
            <w:r w:rsidRPr="004876A6">
              <w:t>communication skills to:</w:t>
            </w:r>
          </w:p>
          <w:p w:rsidR="00000000" w:rsidRPr="004876A6" w:rsidP="004876A6">
            <w:pPr>
              <w:pStyle w:val="ListBullet2"/>
            </w:pPr>
            <w:r w:rsidRPr="004876A6">
              <w:t>build rapport and understanding</w:t>
            </w:r>
          </w:p>
          <w:p w:rsidR="00000000" w:rsidRPr="004876A6" w:rsidP="004876A6">
            <w:pPr>
              <w:pStyle w:val="ListBullet2"/>
            </w:pPr>
            <w:r w:rsidRPr="004876A6">
              <w:t>clarify and provide feedback</w:t>
            </w:r>
          </w:p>
          <w:p w:rsidR="00000000" w:rsidRPr="004876A6" w:rsidP="004876A6">
            <w:pPr>
              <w:pStyle w:val="ListBullet2"/>
            </w:pPr>
            <w:r w:rsidRPr="004876A6">
              <w:t>listen to c</w:t>
            </w:r>
            <w:r w:rsidRPr="004876A6">
              <w:t>ustomers' needs</w:t>
            </w:r>
          </w:p>
          <w:p w:rsidR="00000000" w:rsidRPr="004876A6" w:rsidP="004876A6">
            <w:pPr>
              <w:pStyle w:val="ListBullet2"/>
            </w:pPr>
            <w:r w:rsidRPr="004876A6">
              <w:t>respond to complaints effectively and politely</w:t>
            </w:r>
          </w:p>
          <w:p w:rsidR="00000000" w:rsidRPr="004876A6" w:rsidP="004876A6">
            <w:pPr>
              <w:pStyle w:val="ListBullet"/>
            </w:pPr>
            <w:r w:rsidRPr="004876A6">
              <w:t>decision-making skills to:</w:t>
            </w:r>
          </w:p>
          <w:p w:rsidR="00000000" w:rsidRPr="004876A6" w:rsidP="004876A6">
            <w:pPr>
              <w:pStyle w:val="ListBullet2"/>
            </w:pPr>
            <w:r w:rsidRPr="004876A6">
              <w:t>determine communication vehicles</w:t>
            </w:r>
          </w:p>
          <w:p w:rsidR="00000000" w:rsidRPr="004876A6" w:rsidP="004876A6">
            <w:pPr>
              <w:pStyle w:val="ListBullet2"/>
            </w:pPr>
            <w:r w:rsidRPr="004876A6">
              <w:t>select communication channels and messages</w:t>
            </w:r>
          </w:p>
          <w:p w:rsidR="00000000" w:rsidRPr="004876A6" w:rsidP="004876A6">
            <w:pPr>
              <w:pStyle w:val="ListBullet"/>
            </w:pPr>
            <w:r w:rsidRPr="004876A6">
              <w:t xml:space="preserve">problem-solving skills to respond to customer needs and resolve product or service </w:t>
            </w:r>
            <w:r w:rsidRPr="004876A6">
              <w:t>concerns</w:t>
            </w:r>
          </w:p>
          <w:p w:rsidR="00000000" w:rsidRPr="004876A6" w:rsidP="004876A6">
            <w:pPr>
              <w:pStyle w:val="ListBullet"/>
            </w:pPr>
            <w:r w:rsidRPr="004876A6">
              <w:t>research skills to identify:</w:t>
            </w:r>
          </w:p>
          <w:p w:rsidR="00000000" w:rsidRPr="004876A6" w:rsidP="004876A6">
            <w:pPr>
              <w:pStyle w:val="ListBullet2"/>
            </w:pPr>
            <w:r w:rsidRPr="004876A6">
              <w:t>'green' characteristics of products and services</w:t>
            </w:r>
          </w:p>
          <w:p w:rsidR="00000000" w:rsidP="004876A6">
            <w:pPr>
              <w:pStyle w:val="ListBullet2"/>
              <w:rPr>
                <w:lang w:val="en-NZ"/>
              </w:rPr>
            </w:pPr>
            <w:r w:rsidRPr="004876A6">
              <w:t>customer needs and wants</w:t>
            </w:r>
          </w:p>
        </w:tc>
      </w:tr>
      <w:tr w:rsidTr="0033520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876A6">
            <w:pPr>
              <w:pStyle w:val="BodyText"/>
              <w:rPr>
                <w:lang w:val="en-NZ"/>
              </w:rPr>
            </w:pPr>
            <w:r w:rsidRPr="004876A6">
              <w:rPr>
                <w:rStyle w:val="SpecialBold"/>
              </w:rPr>
              <w:t>Required knowledge</w:t>
            </w:r>
          </w:p>
        </w:tc>
      </w:tr>
      <w:tr w:rsidTr="0033520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876A6" w:rsidP="004876A6">
            <w:pPr>
              <w:pStyle w:val="ListBullet"/>
            </w:pPr>
            <w:r w:rsidRPr="004876A6">
              <w:t>method to calculate 'pay back' period to recoup cost of installation of sustainable solutions</w:t>
            </w:r>
          </w:p>
          <w:p w:rsidR="00000000" w:rsidRPr="004876A6" w:rsidP="004876A6">
            <w:pPr>
              <w:pStyle w:val="ListBullet"/>
            </w:pPr>
            <w:r w:rsidRPr="004876A6">
              <w:t>environmental and resource hazards</w:t>
            </w:r>
          </w:p>
          <w:p w:rsidR="00000000" w:rsidRPr="004876A6" w:rsidP="004876A6">
            <w:pPr>
              <w:pStyle w:val="ListBullet"/>
            </w:pPr>
            <w:r w:rsidRPr="004876A6">
              <w:t>incentives provided for the installation of sustainable solutions</w:t>
            </w:r>
          </w:p>
          <w:p w:rsidR="00000000" w:rsidRPr="004876A6" w:rsidP="004876A6">
            <w:pPr>
              <w:pStyle w:val="ListBullet"/>
            </w:pPr>
            <w:r w:rsidRPr="004876A6">
              <w:t>industry quality requirements</w:t>
            </w:r>
          </w:p>
          <w:p w:rsidR="00000000" w:rsidRPr="004876A6" w:rsidP="004876A6">
            <w:pPr>
              <w:pStyle w:val="ListBullet"/>
            </w:pPr>
            <w:r w:rsidRPr="004876A6">
              <w:t>marketing ethics</w:t>
            </w:r>
          </w:p>
          <w:p w:rsidR="00000000" w:rsidRPr="004876A6" w:rsidP="004876A6">
            <w:pPr>
              <w:pStyle w:val="ListBullet"/>
            </w:pPr>
            <w:r w:rsidRPr="004876A6">
              <w:t xml:space="preserve">organisational policies and procedures for marketing, including brand management and the positioning of the </w:t>
            </w:r>
            <w:r w:rsidRPr="004876A6">
              <w:t>organisation within the market</w:t>
            </w:r>
          </w:p>
          <w:p w:rsidR="00000000" w:rsidRPr="004876A6" w:rsidP="004876A6">
            <w:pPr>
              <w:pStyle w:val="ListBullet"/>
            </w:pPr>
            <w:r w:rsidRPr="004876A6">
              <w:t>organisational policies and procedures related to sustainable practices</w:t>
            </w:r>
          </w:p>
          <w:p w:rsidR="00000000" w:rsidRPr="004876A6" w:rsidP="004876A6">
            <w:pPr>
              <w:pStyle w:val="ListBullet"/>
            </w:pPr>
            <w:r w:rsidRPr="004876A6">
              <w:t>overview of concepts and models of communication and models of services marketing, including 4Ps and 6Ps</w:t>
            </w:r>
          </w:p>
          <w:p w:rsidR="00000000" w:rsidRPr="004876A6" w:rsidP="004876A6">
            <w:pPr>
              <w:pStyle w:val="ListBullet"/>
            </w:pPr>
            <w:r w:rsidRPr="004876A6">
              <w:t>principles and practices leading to low carbon i</w:t>
            </w:r>
            <w:r w:rsidRPr="004876A6">
              <w:t>ntensity living</w:t>
            </w:r>
          </w:p>
          <w:p w:rsidR="00000000" w:rsidRPr="004876A6" w:rsidP="004876A6">
            <w:pPr>
              <w:pStyle w:val="ListBullet"/>
            </w:pPr>
            <w:r w:rsidRPr="004876A6">
              <w:t>strategies, tools and products to support sustainable practices</w:t>
            </w:r>
          </w:p>
        </w:tc>
      </w:tr>
    </w:tbl>
    <w:p w:rsidR="00335209" w:rsidP="004876A6">
      <w:pPr>
        <w:pStyle w:val="BodyText"/>
      </w:pPr>
    </w:p>
    <w:p w:rsidR="00335209" w:rsidP="004876A6">
      <w:pPr>
        <w:pStyle w:val="BodyText"/>
      </w:pPr>
    </w:p>
    <w:p w:rsidR="00000000" w:rsidRPr="004876A6" w:rsidP="004876A6">
      <w:pPr>
        <w:pStyle w:val="AllowPageBreak"/>
      </w:pPr>
    </w:p>
    <w:p w:rsidR="00000000" w:rsidRPr="004876A6" w:rsidP="004876A6">
      <w:pPr>
        <w:pStyle w:val="Heading1"/>
      </w:pPr>
      <w:bookmarkStart w:id="10" w:name="O_242709"/>
      <w:bookmarkEnd w:id="10"/>
      <w:r w:rsidRPr="004876A6">
        <w:t>Evidence Guide</w:t>
      </w:r>
    </w:p>
    <w:tbl>
      <w:tblPr>
        <w:tblW w:w="0" w:type="auto"/>
        <w:tblLayout w:type="fixed"/>
        <w:tblCellMar>
          <w:left w:w="62" w:type="dxa"/>
          <w:right w:w="62" w:type="dxa"/>
        </w:tblCellMar>
        <w:tblLook w:val="0000"/>
      </w:tblPr>
      <w:tblGrid>
        <w:gridCol w:w="2660"/>
        <w:gridCol w:w="6095"/>
      </w:tblGrid>
      <w:tr w:rsidTr="00335209">
        <w:tblPrEx>
          <w:tblW w:w="0" w:type="auto"/>
          <w:tblLayout w:type="fixed"/>
          <w:tblCellMar>
            <w:left w:w="62" w:type="dxa"/>
            <w:right w:w="62" w:type="dxa"/>
          </w:tblCellMar>
          <w:tblLook w:val="0000"/>
        </w:tblPrEx>
        <w:tc>
          <w:tcPr>
            <w:tcW w:w="8755" w:type="dxa"/>
            <w:gridSpan w:val="2"/>
            <w:tcBorders>
              <w:top w:val="nil"/>
              <w:left w:val="nil"/>
              <w:bottom w:val="nil"/>
              <w:right w:val="nil"/>
            </w:tcBorders>
            <w:tcMar>
              <w:top w:w="0" w:type="dxa"/>
              <w:left w:w="62" w:type="dxa"/>
              <w:bottom w:w="0" w:type="dxa"/>
              <w:right w:w="62" w:type="dxa"/>
            </w:tcMar>
          </w:tcPr>
          <w:p w:rsidR="00000000" w:rsidP="004876A6">
            <w:pPr>
              <w:pStyle w:val="BodyText"/>
              <w:rPr>
                <w:lang w:val="en-NZ"/>
              </w:rPr>
            </w:pPr>
            <w:r w:rsidRPr="004876A6">
              <w:rPr>
                <w:rStyle w:val="SpecialBold"/>
              </w:rPr>
              <w:t>EVIDENCE GUIDE</w:t>
            </w:r>
          </w:p>
        </w:tc>
      </w:tr>
      <w:tr w:rsidTr="00335209">
        <w:tblPrEx>
          <w:tblW w:w="0" w:type="auto"/>
          <w:tblLayout w:type="fixed"/>
          <w:tblCellMar>
            <w:left w:w="62" w:type="dxa"/>
            <w:right w:w="62" w:type="dxa"/>
          </w:tblCellMar>
          <w:tblLook w:val="0000"/>
        </w:tblPrEx>
        <w:tc>
          <w:tcPr>
            <w:tcW w:w="8755" w:type="dxa"/>
            <w:gridSpan w:val="2"/>
            <w:tcBorders>
              <w:top w:val="nil"/>
              <w:left w:val="nil"/>
              <w:bottom w:val="nil"/>
              <w:right w:val="nil"/>
            </w:tcBorders>
            <w:tcMar>
              <w:top w:w="0" w:type="dxa"/>
              <w:left w:w="62" w:type="dxa"/>
              <w:bottom w:w="0" w:type="dxa"/>
              <w:right w:w="62" w:type="dxa"/>
            </w:tcMar>
          </w:tcPr>
          <w:p w:rsidR="00000000" w:rsidP="004876A6">
            <w:pPr>
              <w:pStyle w:val="BodyText"/>
              <w:rPr>
                <w:lang w:val="en-NZ"/>
              </w:rPr>
            </w:pPr>
            <w:r w:rsidRPr="004876A6">
              <w:t>The evidence guide provides advice on assessment and must be read in conjunction with the pe</w:t>
            </w:r>
            <w:r w:rsidRPr="004876A6">
              <w:t>rformance criteria, required skills and knowledge, range statement and the Assessment Guidelines for the Training Package.</w:t>
            </w:r>
          </w:p>
        </w:tc>
      </w:tr>
      <w:tr w:rsidTr="00335209">
        <w:tblPrEx>
          <w:tblW w:w="0" w:type="auto"/>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876A6">
            <w:pPr>
              <w:pStyle w:val="BodyText"/>
              <w:rPr>
                <w:lang w:val="en-NZ"/>
              </w:rPr>
            </w:pPr>
            <w:r w:rsidRPr="004876A6">
              <w:rPr>
                <w:rStyle w:val="SpecialBold"/>
              </w:rPr>
              <w:t>Overview of assessment</w:t>
            </w:r>
          </w:p>
        </w:tc>
        <w:tc>
          <w:tcPr>
            <w:tcW w:w="6095" w:type="dxa"/>
            <w:tcBorders>
              <w:top w:val="nil"/>
              <w:left w:val="nil"/>
              <w:bottom w:val="nil"/>
              <w:right w:val="nil"/>
            </w:tcBorders>
            <w:tcMar>
              <w:top w:w="0" w:type="dxa"/>
              <w:left w:w="62" w:type="dxa"/>
              <w:bottom w:w="0" w:type="dxa"/>
              <w:right w:w="62" w:type="dxa"/>
            </w:tcMar>
          </w:tcPr>
          <w:p w:rsidR="00000000" w:rsidP="004876A6">
            <w:pPr>
              <w:pStyle w:val="BodyText"/>
              <w:rPr>
                <w:lang w:val="en-NZ"/>
              </w:rPr>
            </w:pPr>
            <w:r w:rsidRPr="004876A6">
              <w:t>This unit of competency could be assessed by observing at least two instances of the implementation and moni</w:t>
            </w:r>
            <w:r w:rsidRPr="004876A6">
              <w:t>toring of integrated economic, social and environmental sustainability policies and procedures in an organisation.</w:t>
            </w:r>
          </w:p>
        </w:tc>
      </w:tr>
      <w:tr w:rsidTr="00335209">
        <w:tblPrEx>
          <w:tblW w:w="0" w:type="auto"/>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876A6">
            <w:pPr>
              <w:pStyle w:val="BodyText"/>
              <w:rPr>
                <w:lang w:val="en-NZ"/>
              </w:rPr>
            </w:pPr>
            <w:r w:rsidRPr="004876A6">
              <w:rPr>
                <w:rStyle w:val="SpecialBold"/>
              </w:rPr>
              <w:t>Critical aspects for assessment and evidence required to demonstrate competency in this unit</w:t>
            </w:r>
          </w:p>
        </w:tc>
        <w:tc>
          <w:tcPr>
            <w:tcW w:w="6095" w:type="dxa"/>
            <w:tcBorders>
              <w:top w:val="nil"/>
              <w:left w:val="nil"/>
              <w:bottom w:val="nil"/>
              <w:right w:val="nil"/>
            </w:tcBorders>
            <w:tcMar>
              <w:top w:w="0" w:type="dxa"/>
              <w:left w:w="62" w:type="dxa"/>
              <w:bottom w:w="0" w:type="dxa"/>
              <w:right w:w="62" w:type="dxa"/>
            </w:tcMar>
          </w:tcPr>
          <w:p w:rsidR="00000000" w:rsidRPr="004876A6" w:rsidP="004876A6">
            <w:pPr>
              <w:pStyle w:val="BodyText"/>
            </w:pPr>
            <w:r w:rsidRPr="004876A6">
              <w:t>A person who demonstrates competency in this un</w:t>
            </w:r>
            <w:r w:rsidRPr="004876A6">
              <w:t>it must be able to provide evidence of the required skills and knowledge specified in this unit.</w:t>
            </w:r>
          </w:p>
          <w:p w:rsidR="00000000" w:rsidRPr="004876A6" w:rsidP="004876A6">
            <w:pPr>
              <w:pStyle w:val="BodyText"/>
            </w:pPr>
            <w:r w:rsidRPr="004876A6">
              <w:t>In particular the person should demonstrate the ability to:</w:t>
            </w:r>
          </w:p>
          <w:p w:rsidR="00000000" w:rsidRPr="004876A6" w:rsidP="004876A6">
            <w:pPr>
              <w:pStyle w:val="ListBullet"/>
            </w:pPr>
            <w:r w:rsidRPr="004876A6">
              <w:t xml:space="preserve">research and identify products and services that support improved sustainability </w:t>
            </w:r>
          </w:p>
          <w:p w:rsidR="00000000" w:rsidRPr="004876A6" w:rsidP="004876A6">
            <w:pPr>
              <w:pStyle w:val="ListBullet"/>
            </w:pPr>
            <w:r w:rsidRPr="004876A6">
              <w:t xml:space="preserve">communicate with customer effectively and develop customer understanding of the purpose and benefits of sustainable living </w:t>
            </w:r>
          </w:p>
          <w:p w:rsidR="00000000" w:rsidP="004876A6">
            <w:pPr>
              <w:pStyle w:val="ListBullet"/>
              <w:rPr>
                <w:lang w:val="en-NZ"/>
              </w:rPr>
            </w:pPr>
            <w:r w:rsidRPr="004876A6">
              <w:t>implement communication and marketing plans effectively.</w:t>
            </w:r>
          </w:p>
        </w:tc>
      </w:tr>
      <w:tr w:rsidTr="00335209">
        <w:tblPrEx>
          <w:tblW w:w="0" w:type="auto"/>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876A6">
            <w:pPr>
              <w:pStyle w:val="BodyText"/>
              <w:rPr>
                <w:lang w:val="en-NZ"/>
              </w:rPr>
            </w:pPr>
            <w:r w:rsidRPr="004876A6">
              <w:rPr>
                <w:rStyle w:val="SpecialBold"/>
              </w:rPr>
              <w:t>Context of and specific resources for assessment</w:t>
            </w:r>
          </w:p>
        </w:tc>
        <w:tc>
          <w:tcPr>
            <w:tcW w:w="6095" w:type="dxa"/>
            <w:tcBorders>
              <w:top w:val="nil"/>
              <w:left w:val="nil"/>
              <w:bottom w:val="nil"/>
              <w:right w:val="nil"/>
            </w:tcBorders>
            <w:tcMar>
              <w:top w:w="0" w:type="dxa"/>
              <w:left w:w="62" w:type="dxa"/>
              <w:bottom w:w="0" w:type="dxa"/>
              <w:right w:w="62" w:type="dxa"/>
            </w:tcMar>
          </w:tcPr>
          <w:p w:rsidR="00000000" w:rsidRPr="004876A6" w:rsidP="004876A6">
            <w:pPr>
              <w:pStyle w:val="BodyText"/>
            </w:pPr>
            <w:r w:rsidRPr="004876A6">
              <w:t>Assessment of essential u</w:t>
            </w:r>
            <w:r w:rsidRPr="004876A6">
              <w:t>nderpinning knowledge may be conducted in an off-site context. It is to comply with relevant regulatory or Australian standards' requirements.</w:t>
            </w:r>
          </w:p>
          <w:p w:rsidR="00000000" w:rsidRPr="004876A6" w:rsidP="004876A6">
            <w:pPr>
              <w:pStyle w:val="BodyText"/>
            </w:pPr>
            <w:r w:rsidRPr="004876A6">
              <w:t>Resource implications for assessment include access to:</w:t>
            </w:r>
          </w:p>
          <w:p w:rsidR="00000000" w:rsidRPr="004876A6" w:rsidP="004876A6">
            <w:pPr>
              <w:pStyle w:val="ListBullet"/>
            </w:pPr>
            <w:r w:rsidRPr="004876A6">
              <w:t>relevant legislation, standards and guidelines</w:t>
            </w:r>
          </w:p>
          <w:p w:rsidR="00000000" w:rsidRPr="004876A6" w:rsidP="004876A6">
            <w:pPr>
              <w:pStyle w:val="ListBullet"/>
            </w:pPr>
            <w:r w:rsidRPr="004876A6">
              <w:t>workplace</w:t>
            </w:r>
            <w:r w:rsidRPr="004876A6">
              <w:t xml:space="preserve"> documentation and personnel</w:t>
            </w:r>
          </w:p>
          <w:p w:rsidR="00000000" w:rsidP="004876A6">
            <w:pPr>
              <w:pStyle w:val="ListBullet"/>
              <w:rPr>
                <w:lang w:val="en-NZ"/>
              </w:rPr>
            </w:pPr>
            <w:r w:rsidRPr="004876A6">
              <w:t>reports from other parties involved in the process of identifying and implementing improvements.</w:t>
            </w:r>
          </w:p>
        </w:tc>
      </w:tr>
      <w:tr w:rsidTr="00335209">
        <w:tblPrEx>
          <w:tblW w:w="0" w:type="auto"/>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876A6">
            <w:pPr>
              <w:pStyle w:val="BodyText"/>
              <w:rPr>
                <w:lang w:val="en-NZ"/>
              </w:rPr>
            </w:pPr>
            <w:r w:rsidRPr="004876A6">
              <w:rPr>
                <w:rStyle w:val="SpecialBold"/>
              </w:rPr>
              <w:t>Method of assessment</w:t>
            </w:r>
          </w:p>
        </w:tc>
        <w:tc>
          <w:tcPr>
            <w:tcW w:w="6095" w:type="dxa"/>
            <w:tcBorders>
              <w:top w:val="nil"/>
              <w:left w:val="nil"/>
              <w:bottom w:val="nil"/>
              <w:right w:val="nil"/>
            </w:tcBorders>
            <w:tcMar>
              <w:top w:w="0" w:type="dxa"/>
              <w:left w:w="62" w:type="dxa"/>
              <w:bottom w:w="0" w:type="dxa"/>
              <w:right w:w="62" w:type="dxa"/>
            </w:tcMar>
          </w:tcPr>
          <w:p w:rsidR="00000000" w:rsidRPr="004876A6" w:rsidP="004876A6">
            <w:pPr>
              <w:pStyle w:val="BodyText"/>
            </w:pPr>
            <w:r w:rsidRPr="004876A6">
              <w:t>Assessment methods must:</w:t>
            </w:r>
          </w:p>
          <w:p w:rsidR="00000000" w:rsidRPr="004876A6" w:rsidP="004876A6">
            <w:pPr>
              <w:pStyle w:val="ListBullet"/>
            </w:pPr>
            <w:r w:rsidRPr="004876A6">
              <w:t>satisfy the endorsed Assessment Guidelines of the Property Services Training Packa</w:t>
            </w:r>
            <w:r w:rsidRPr="004876A6">
              <w:t>ge</w:t>
            </w:r>
          </w:p>
          <w:p w:rsidR="00000000" w:rsidRPr="004876A6" w:rsidP="004876A6">
            <w:pPr>
              <w:pStyle w:val="ListBullet"/>
            </w:pPr>
            <w:r w:rsidRPr="004876A6">
              <w:t>include direct observation of tasks in real or simulated work conditions, with questioning to confirm the ability to consistently identify and correctly interpret the essential underpinning knowledge required for practical application</w:t>
            </w:r>
          </w:p>
          <w:p w:rsidR="00000000" w:rsidRPr="004876A6" w:rsidP="004876A6">
            <w:pPr>
              <w:pStyle w:val="ListBullet"/>
            </w:pPr>
            <w:r w:rsidRPr="004876A6">
              <w:t>reinforce the inte</w:t>
            </w:r>
            <w:r w:rsidRPr="004876A6">
              <w:t>gration of employability skills with workplace tasks and job roles</w:t>
            </w:r>
          </w:p>
          <w:p w:rsidR="00000000" w:rsidRPr="004876A6" w:rsidP="004876A6">
            <w:pPr>
              <w:pStyle w:val="ListBullet"/>
            </w:pPr>
            <w:r w:rsidRPr="004876A6">
              <w:t>confirm that competency is verified and able to be transferred to other circumstances and environments.</w:t>
            </w:r>
          </w:p>
          <w:p w:rsidR="00000000" w:rsidP="004876A6">
            <w:pPr>
              <w:pStyle w:val="BodyText"/>
              <w:rPr>
                <w:lang w:val="en-NZ"/>
              </w:rPr>
            </w:pPr>
            <w:r w:rsidRPr="004876A6">
              <w:t>Thi</w:t>
            </w:r>
            <w:r w:rsidRPr="004876A6">
              <w:t>s unit could be assessed on its own or in combination with other units relevant to the job function.</w:t>
            </w:r>
          </w:p>
        </w:tc>
      </w:tr>
      <w:tr w:rsidTr="00335209">
        <w:tblPrEx>
          <w:tblW w:w="0" w:type="auto"/>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876A6">
            <w:pPr>
              <w:pStyle w:val="BodyText"/>
              <w:rPr>
                <w:lang w:val="en-NZ"/>
              </w:rPr>
            </w:pPr>
            <w:r w:rsidRPr="004876A6">
              <w:rPr>
                <w:rStyle w:val="SpecialBold"/>
              </w:rPr>
              <w:t>Guidance information for assessment</w:t>
            </w:r>
          </w:p>
        </w:tc>
        <w:tc>
          <w:tcPr>
            <w:tcW w:w="6095" w:type="dxa"/>
            <w:tcBorders>
              <w:top w:val="nil"/>
              <w:left w:val="nil"/>
              <w:bottom w:val="nil"/>
              <w:right w:val="nil"/>
            </w:tcBorders>
            <w:tcMar>
              <w:top w:w="0" w:type="dxa"/>
              <w:left w:w="62" w:type="dxa"/>
              <w:bottom w:w="0" w:type="dxa"/>
              <w:right w:w="62" w:type="dxa"/>
            </w:tcMar>
          </w:tcPr>
          <w:p w:rsidR="00000000" w:rsidRPr="004876A6" w:rsidP="004876A6">
            <w:pPr>
              <w:pStyle w:val="BodyText"/>
            </w:pPr>
            <w:r w:rsidRPr="004876A6">
              <w:t>Reasonable adjustments for people with disabilities must be made to assessment processes where required. This could in</w:t>
            </w:r>
            <w:r w:rsidRPr="004876A6">
              <w:t>clude access to modified equipment and other physical resources, and the provision of appropriate assessment support.</w:t>
            </w:r>
          </w:p>
          <w:p w:rsidR="00000000" w:rsidRPr="004876A6" w:rsidP="004876A6">
            <w:pPr>
              <w:pStyle w:val="BodyText"/>
            </w:pPr>
            <w:r w:rsidRPr="004876A6">
              <w:t>Assessment processes and techniques should as far as is practical take into account the language, literacy and numeracy capacity of the ca</w:t>
            </w:r>
            <w:r w:rsidRPr="004876A6">
              <w:t>ndidate in relation to the competency being assessed.</w:t>
            </w:r>
          </w:p>
        </w:tc>
      </w:tr>
    </w:tbl>
    <w:p w:rsidR="00335209" w:rsidP="004876A6">
      <w:pPr>
        <w:pStyle w:val="BodyText"/>
      </w:pPr>
    </w:p>
    <w:p w:rsidR="00335209" w:rsidP="004876A6">
      <w:pPr>
        <w:pStyle w:val="BodyText"/>
      </w:pPr>
    </w:p>
    <w:p w:rsidR="00000000" w:rsidRPr="004876A6" w:rsidP="004876A6">
      <w:pPr>
        <w:pStyle w:val="Heading1"/>
      </w:pPr>
      <w:bookmarkStart w:id="11" w:name="O_250692"/>
      <w:bookmarkEnd w:id="11"/>
      <w:r w:rsidRPr="004876A6">
        <w:t>Range Statement</w:t>
      </w:r>
    </w:p>
    <w:tbl>
      <w:tblPr>
        <w:tblW w:w="0" w:type="auto"/>
        <w:tblLayout w:type="fixed"/>
        <w:tblCellMar>
          <w:left w:w="62" w:type="dxa"/>
          <w:right w:w="62" w:type="dxa"/>
        </w:tblCellMar>
        <w:tblLook w:val="0000"/>
      </w:tblPr>
      <w:tblGrid>
        <w:gridCol w:w="2611"/>
        <w:gridCol w:w="5911"/>
      </w:tblGrid>
      <w:tr w:rsidTr="0033520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876A6">
            <w:pPr>
              <w:pStyle w:val="BodyText"/>
              <w:rPr>
                <w:lang w:val="en-NZ"/>
              </w:rPr>
            </w:pPr>
            <w:r w:rsidRPr="004876A6">
              <w:rPr>
                <w:rStyle w:val="SpecialBold"/>
              </w:rPr>
              <w:t>RANGE STATEMENT</w:t>
            </w:r>
          </w:p>
        </w:tc>
      </w:tr>
      <w:tr w:rsidTr="0033520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876A6">
            <w:pPr>
              <w:pStyle w:val="BodyText"/>
              <w:rPr>
                <w:lang w:val="en-NZ"/>
              </w:rPr>
            </w:pPr>
            <w:r w:rsidRPr="004876A6">
              <w:t xml:space="preserve">The range statement relates to the unit of competency as a whole. It allows for different work environments and situations that may affect </w:t>
            </w:r>
            <w:r w:rsidRPr="004876A6">
              <w:t>performance. Bold italicised wording, if used in the performance criteria, is detailed below. Essential operating conditions that may be present with training and assessment (depending on the work situation, needs of the candidate, accessibility of the ite</w:t>
            </w:r>
            <w:r w:rsidRPr="004876A6">
              <w:t>m, and local industry and regional contexts) may also be included.</w:t>
            </w:r>
          </w:p>
        </w:tc>
      </w:tr>
      <w:tr w:rsidTr="00335209">
        <w:tblPrEx>
          <w:tblW w:w="0" w:type="auto"/>
          <w:tblLayout w:type="fixed"/>
          <w:tblCellMar>
            <w:left w:w="62" w:type="dxa"/>
            <w:right w:w="62" w:type="dxa"/>
          </w:tblCellMar>
          <w:tblLook w:val="0000"/>
        </w:tblPrEx>
        <w:tc>
          <w:tcPr>
            <w:tcW w:w="2611" w:type="dxa"/>
            <w:tcBorders>
              <w:top w:val="nil"/>
              <w:left w:val="nil"/>
              <w:bottom w:val="nil"/>
              <w:right w:val="nil"/>
            </w:tcBorders>
            <w:tcMar>
              <w:top w:w="0" w:type="dxa"/>
              <w:left w:w="62" w:type="dxa"/>
              <w:bottom w:w="0" w:type="dxa"/>
              <w:right w:w="62" w:type="dxa"/>
            </w:tcMar>
          </w:tcPr>
          <w:p w:rsidR="00000000" w:rsidP="004876A6">
            <w:pPr>
              <w:pStyle w:val="BodyText"/>
              <w:rPr>
                <w:lang w:val="en-NZ"/>
              </w:rPr>
            </w:pPr>
            <w:r w:rsidRPr="004876A6">
              <w:rPr>
                <w:rStyle w:val="BoldandItalics"/>
              </w:rPr>
              <w:t>Sustainable living</w:t>
            </w:r>
            <w:r w:rsidRPr="004876A6">
              <w:t xml:space="preserve"> and sustainability can be broadly defined as having three separate but inter-related components with characteristics including:</w:t>
            </w:r>
          </w:p>
        </w:tc>
        <w:tc>
          <w:tcPr>
            <w:tcW w:w="5911" w:type="dxa"/>
            <w:tcBorders>
              <w:top w:val="nil"/>
              <w:left w:val="nil"/>
              <w:bottom w:val="nil"/>
              <w:right w:val="nil"/>
            </w:tcBorders>
            <w:tcMar>
              <w:top w:w="0" w:type="dxa"/>
              <w:left w:w="62" w:type="dxa"/>
              <w:bottom w:w="0" w:type="dxa"/>
              <w:right w:w="62" w:type="dxa"/>
            </w:tcMar>
          </w:tcPr>
          <w:p w:rsidR="00000000" w:rsidRPr="004876A6" w:rsidP="004876A6">
            <w:pPr>
              <w:pStyle w:val="ListBullet"/>
            </w:pPr>
            <w:r w:rsidRPr="004876A6">
              <w:t>economic sustainability, demonstrated b</w:t>
            </w:r>
            <w:r w:rsidRPr="004876A6">
              <w:t xml:space="preserve">y: </w:t>
            </w:r>
          </w:p>
          <w:p w:rsidR="00000000" w:rsidRPr="004876A6" w:rsidP="004876A6">
            <w:pPr>
              <w:pStyle w:val="ListBullet2"/>
            </w:pPr>
            <w:r w:rsidRPr="004876A6">
              <w:t>cost-effective use of resources</w:t>
            </w:r>
          </w:p>
          <w:p w:rsidR="00000000" w:rsidRPr="004876A6" w:rsidP="004876A6">
            <w:pPr>
              <w:pStyle w:val="ListBullet2"/>
            </w:pPr>
            <w:r w:rsidRPr="004876A6">
              <w:t>ensuring costs of 'green' solutions are properly accounted for and recovered</w:t>
            </w:r>
          </w:p>
          <w:p w:rsidR="00000000" w:rsidRPr="004876A6" w:rsidP="004876A6">
            <w:pPr>
              <w:pStyle w:val="ListBullet2"/>
            </w:pPr>
            <w:r w:rsidRPr="004876A6">
              <w:t>growing market share by appealing to socially aware customers</w:t>
            </w:r>
          </w:p>
          <w:p w:rsidR="00000000" w:rsidRPr="004876A6" w:rsidP="004876A6">
            <w:pPr>
              <w:pStyle w:val="ListBullet2"/>
            </w:pPr>
            <w:r w:rsidRPr="004876A6">
              <w:t>purchasing locally to reduce transport costs</w:t>
            </w:r>
          </w:p>
          <w:p w:rsidR="00000000" w:rsidRPr="004876A6" w:rsidP="004876A6">
            <w:pPr>
              <w:pStyle w:val="ListBullet2"/>
            </w:pPr>
            <w:r w:rsidRPr="004876A6">
              <w:t>seeking to participate in government schemes that reward or fund sustainable operations</w:t>
            </w:r>
          </w:p>
          <w:p w:rsidR="00000000" w:rsidRPr="004876A6" w:rsidP="004876A6">
            <w:pPr>
              <w:pStyle w:val="ListBullet"/>
            </w:pPr>
            <w:r w:rsidRPr="004876A6">
              <w:t xml:space="preserve">social sustainability, demonstrated by: </w:t>
            </w:r>
          </w:p>
          <w:p w:rsidR="00000000" w:rsidRPr="004876A6" w:rsidP="004876A6">
            <w:pPr>
              <w:pStyle w:val="ListBullet2"/>
            </w:pPr>
            <w:r w:rsidRPr="004876A6">
              <w:t>building community involvement</w:t>
            </w:r>
          </w:p>
          <w:p w:rsidR="00000000" w:rsidRPr="004876A6" w:rsidP="004876A6">
            <w:pPr>
              <w:pStyle w:val="ListBullet2"/>
            </w:pPr>
            <w:r w:rsidRPr="004876A6">
              <w:t>communicating benefits of sustainable products and services to customers</w:t>
            </w:r>
          </w:p>
          <w:p w:rsidR="00000000" w:rsidRPr="004876A6" w:rsidP="004876A6">
            <w:pPr>
              <w:pStyle w:val="ListBullet2"/>
            </w:pPr>
            <w:r w:rsidRPr="004876A6">
              <w:t>purchasing locally an</w:t>
            </w:r>
            <w:r w:rsidRPr="004876A6">
              <w:t>d using local and community-based products and services</w:t>
            </w:r>
          </w:p>
          <w:p w:rsidR="00000000" w:rsidRPr="004876A6" w:rsidP="004876A6">
            <w:pPr>
              <w:pStyle w:val="ListBullet2"/>
            </w:pPr>
            <w:r w:rsidRPr="004876A6">
              <w:t>using 'fair trade' products</w:t>
            </w:r>
          </w:p>
          <w:p w:rsidR="00000000" w:rsidRPr="004876A6" w:rsidP="004876A6">
            <w:pPr>
              <w:pStyle w:val="ListBullet"/>
            </w:pPr>
            <w:r w:rsidRPr="004876A6">
              <w:t xml:space="preserve">environmental sustainability, demonstrated by: </w:t>
            </w:r>
          </w:p>
          <w:p w:rsidR="00000000" w:rsidRPr="004876A6" w:rsidP="004876A6">
            <w:pPr>
              <w:pStyle w:val="ListBullet2"/>
            </w:pPr>
            <w:r w:rsidRPr="004876A6">
              <w:t>efficient use of resources</w:t>
            </w:r>
          </w:p>
          <w:p w:rsidR="00000000" w:rsidRPr="004876A6" w:rsidP="004876A6">
            <w:pPr>
              <w:pStyle w:val="ListBullet2"/>
            </w:pPr>
            <w:r w:rsidRPr="004876A6">
              <w:t>eliminating hazardous and toxic materials</w:t>
            </w:r>
          </w:p>
          <w:p w:rsidR="00000000" w:rsidRPr="004876A6" w:rsidP="004876A6">
            <w:pPr>
              <w:pStyle w:val="ListBullet2"/>
            </w:pPr>
            <w:r w:rsidRPr="004876A6">
              <w:t>identifying strategies to offset or mitigate environm</w:t>
            </w:r>
            <w:r w:rsidRPr="004876A6">
              <w:t>ental impacts, such as purchasing carbon credits</w:t>
            </w:r>
          </w:p>
          <w:p w:rsidR="00000000" w:rsidRPr="004876A6" w:rsidP="004876A6">
            <w:pPr>
              <w:pStyle w:val="ListBullet2"/>
            </w:pPr>
            <w:r w:rsidRPr="004876A6">
              <w:t>making more efficient use of energy</w:t>
            </w:r>
          </w:p>
          <w:p w:rsidR="00000000" w:rsidRPr="004876A6" w:rsidP="004876A6">
            <w:pPr>
              <w:pStyle w:val="ListBullet2"/>
            </w:pPr>
            <w:r w:rsidRPr="004876A6">
              <w:t>maximising opportunities to re-use and recycle materials</w:t>
            </w:r>
          </w:p>
          <w:p w:rsidR="00000000" w:rsidRPr="004876A6" w:rsidP="004876A6">
            <w:pPr>
              <w:pStyle w:val="ListBullet2"/>
            </w:pPr>
            <w:r w:rsidRPr="004876A6">
              <w:t>preventing and minimising risks and maximising opportunities, such as use of solar or other alternative forms of energy where appropriate</w:t>
            </w:r>
          </w:p>
          <w:p w:rsidR="00000000" w:rsidRPr="004876A6" w:rsidP="004876A6">
            <w:pPr>
              <w:pStyle w:val="ListBullet2"/>
            </w:pPr>
            <w:r w:rsidRPr="004876A6">
              <w:t>purchasing renewable energy</w:t>
            </w:r>
          </w:p>
          <w:p w:rsidR="00000000" w:rsidRPr="004876A6" w:rsidP="004876A6">
            <w:pPr>
              <w:pStyle w:val="ListBullet2"/>
            </w:pPr>
            <w:r w:rsidRPr="004876A6">
              <w:t>reducing emissions of greenhouse gases</w:t>
            </w:r>
          </w:p>
          <w:p w:rsidR="00000000" w:rsidRPr="004876A6" w:rsidP="004876A6">
            <w:pPr>
              <w:pStyle w:val="ListBullet2"/>
            </w:pPr>
            <w:r w:rsidRPr="004876A6">
              <w:t>reducing use of non-renewable resources</w:t>
            </w:r>
          </w:p>
          <w:p w:rsidR="00000000" w:rsidP="004876A6">
            <w:pPr>
              <w:pStyle w:val="ListBullet2"/>
              <w:rPr>
                <w:lang w:val="en-NZ"/>
              </w:rPr>
            </w:pPr>
            <w:r w:rsidRPr="004876A6">
              <w:t>waste reduc</w:t>
            </w:r>
            <w:r w:rsidRPr="004876A6">
              <w:t>tion.</w:t>
            </w:r>
          </w:p>
        </w:tc>
      </w:tr>
      <w:tr w:rsidTr="00335209">
        <w:tblPrEx>
          <w:tblW w:w="0" w:type="auto"/>
          <w:tblLayout w:type="fixed"/>
          <w:tblCellMar>
            <w:left w:w="62" w:type="dxa"/>
            <w:right w:w="62" w:type="dxa"/>
          </w:tblCellMar>
          <w:tblLook w:val="0000"/>
        </w:tblPrEx>
        <w:tc>
          <w:tcPr>
            <w:tcW w:w="2611" w:type="dxa"/>
            <w:tcBorders>
              <w:top w:val="nil"/>
              <w:left w:val="nil"/>
              <w:bottom w:val="nil"/>
              <w:right w:val="nil"/>
            </w:tcBorders>
            <w:tcMar>
              <w:top w:w="0" w:type="dxa"/>
              <w:left w:w="62" w:type="dxa"/>
              <w:bottom w:w="0" w:type="dxa"/>
              <w:right w:w="62" w:type="dxa"/>
            </w:tcMar>
          </w:tcPr>
          <w:p w:rsidR="00000000" w:rsidP="004876A6">
            <w:pPr>
              <w:pStyle w:val="BodyText"/>
              <w:rPr>
                <w:lang w:val="en-NZ"/>
              </w:rPr>
            </w:pPr>
            <w:r w:rsidRPr="004876A6">
              <w:rPr>
                <w:rStyle w:val="BoldandItalics"/>
              </w:rPr>
              <w:t>Key communication messages</w:t>
            </w:r>
            <w:r w:rsidRPr="004876A6">
              <w:t>:</w:t>
            </w:r>
          </w:p>
        </w:tc>
        <w:tc>
          <w:tcPr>
            <w:tcW w:w="5911" w:type="dxa"/>
            <w:tcBorders>
              <w:top w:val="nil"/>
              <w:left w:val="nil"/>
              <w:bottom w:val="nil"/>
              <w:right w:val="nil"/>
            </w:tcBorders>
            <w:tcMar>
              <w:top w:w="0" w:type="dxa"/>
              <w:left w:w="62" w:type="dxa"/>
              <w:bottom w:w="0" w:type="dxa"/>
              <w:right w:w="62" w:type="dxa"/>
            </w:tcMar>
          </w:tcPr>
          <w:p w:rsidR="00000000" w:rsidRPr="004876A6" w:rsidP="004876A6">
            <w:pPr>
              <w:pStyle w:val="ListBullet"/>
            </w:pPr>
            <w:r w:rsidRPr="004876A6">
              <w:t>provide clarity and consistency in the communications irrespective of the person delivering the message or the communication channel employed</w:t>
            </w:r>
          </w:p>
          <w:p w:rsidR="00000000" w:rsidRPr="004876A6" w:rsidP="004876A6">
            <w:pPr>
              <w:pStyle w:val="ListBullet"/>
            </w:pPr>
            <w:r w:rsidRPr="004876A6">
              <w:t>should:</w:t>
            </w:r>
          </w:p>
          <w:p w:rsidR="00000000" w:rsidRPr="004876A6" w:rsidP="004876A6">
            <w:pPr>
              <w:pStyle w:val="ListBullet2"/>
            </w:pPr>
            <w:r w:rsidRPr="004876A6">
              <w:t>be concise</w:t>
            </w:r>
          </w:p>
          <w:p w:rsidR="00000000" w:rsidRPr="004876A6" w:rsidP="004876A6">
            <w:pPr>
              <w:pStyle w:val="ListBullet2"/>
            </w:pPr>
            <w:r w:rsidRPr="004876A6">
              <w:t>be memorable</w:t>
            </w:r>
          </w:p>
          <w:p w:rsidR="00000000" w:rsidRPr="004876A6" w:rsidP="004876A6">
            <w:pPr>
              <w:pStyle w:val="ListBullet2"/>
            </w:pPr>
            <w:r w:rsidRPr="004876A6">
              <w:t>be persuasive</w:t>
            </w:r>
          </w:p>
          <w:p w:rsidR="00000000" w:rsidRPr="004876A6" w:rsidP="004876A6">
            <w:pPr>
              <w:pStyle w:val="ListBullet2"/>
            </w:pPr>
            <w:r w:rsidRPr="004876A6">
              <w:t>be simple and jargon free</w:t>
            </w:r>
          </w:p>
          <w:p w:rsidR="00000000" w:rsidP="004876A6">
            <w:pPr>
              <w:pStyle w:val="ListBullet2"/>
              <w:rPr>
                <w:lang w:val="en-NZ"/>
              </w:rPr>
            </w:pPr>
            <w:r w:rsidRPr="004876A6">
              <w:t>use language that will appeal to the target audience.</w:t>
            </w:r>
          </w:p>
        </w:tc>
      </w:tr>
      <w:tr w:rsidTr="00335209">
        <w:tblPrEx>
          <w:tblW w:w="0" w:type="auto"/>
          <w:tblLayout w:type="fixed"/>
          <w:tblCellMar>
            <w:left w:w="62" w:type="dxa"/>
            <w:right w:w="62" w:type="dxa"/>
          </w:tblCellMar>
          <w:tblLook w:val="0000"/>
        </w:tblPrEx>
        <w:tc>
          <w:tcPr>
            <w:tcW w:w="2611" w:type="dxa"/>
            <w:tcBorders>
              <w:top w:val="nil"/>
              <w:left w:val="nil"/>
              <w:bottom w:val="nil"/>
              <w:right w:val="nil"/>
            </w:tcBorders>
            <w:tcMar>
              <w:top w:w="0" w:type="dxa"/>
              <w:left w:w="62" w:type="dxa"/>
              <w:bottom w:w="0" w:type="dxa"/>
              <w:right w:w="62" w:type="dxa"/>
            </w:tcMar>
          </w:tcPr>
          <w:p w:rsidR="00000000" w:rsidP="004876A6">
            <w:pPr>
              <w:pStyle w:val="BodyText"/>
              <w:rPr>
                <w:lang w:val="en-NZ"/>
              </w:rPr>
            </w:pPr>
            <w:r w:rsidRPr="004876A6">
              <w:rPr>
                <w:rStyle w:val="BoldandItalics"/>
              </w:rPr>
              <w:t>Communication channels</w:t>
            </w:r>
            <w:r w:rsidRPr="004876A6">
              <w:t xml:space="preserve"> may include:</w:t>
            </w:r>
          </w:p>
        </w:tc>
        <w:tc>
          <w:tcPr>
            <w:tcW w:w="5911" w:type="dxa"/>
            <w:tcBorders>
              <w:top w:val="nil"/>
              <w:left w:val="nil"/>
              <w:bottom w:val="nil"/>
              <w:right w:val="nil"/>
            </w:tcBorders>
            <w:tcMar>
              <w:top w:w="0" w:type="dxa"/>
              <w:left w:w="62" w:type="dxa"/>
              <w:bottom w:w="0" w:type="dxa"/>
              <w:right w:w="62" w:type="dxa"/>
            </w:tcMar>
          </w:tcPr>
          <w:p w:rsidR="00000000" w:rsidRPr="004876A6" w:rsidP="004876A6">
            <w:pPr>
              <w:pStyle w:val="ListBullet"/>
            </w:pPr>
            <w:r w:rsidRPr="004876A6">
              <w:t>contact protocols and promotional material to support face-to-face meetings with customers</w:t>
            </w:r>
          </w:p>
          <w:p w:rsidR="00000000" w:rsidRPr="004876A6" w:rsidP="004876A6">
            <w:pPr>
              <w:pStyle w:val="ListBullet"/>
            </w:pPr>
            <w:r w:rsidRPr="004876A6">
              <w:t>corporate or program identity material, including logos and letterheads</w:t>
            </w:r>
          </w:p>
          <w:p w:rsidR="00000000" w:rsidRPr="004876A6" w:rsidP="004876A6">
            <w:pPr>
              <w:pStyle w:val="ListBullet"/>
            </w:pPr>
            <w:r w:rsidRPr="004876A6">
              <w:t>incoming communications approaches, including reception procedures and protocols, and voice mail content</w:t>
            </w:r>
          </w:p>
          <w:p w:rsidR="00000000" w:rsidRPr="004876A6" w:rsidP="004876A6">
            <w:pPr>
              <w:pStyle w:val="ListBullet"/>
            </w:pPr>
            <w:r w:rsidRPr="004876A6">
              <w:t>meeting and conference materials</w:t>
            </w:r>
          </w:p>
          <w:p w:rsidR="00000000" w:rsidRPr="004876A6" w:rsidP="004876A6">
            <w:pPr>
              <w:pStyle w:val="ListBullet"/>
            </w:pPr>
            <w:r w:rsidRPr="004876A6">
              <w:t>online services, including websites</w:t>
            </w:r>
          </w:p>
          <w:p w:rsidR="00000000" w:rsidRPr="004876A6" w:rsidP="004876A6">
            <w:pPr>
              <w:pStyle w:val="ListBullet"/>
            </w:pPr>
            <w:r w:rsidRPr="004876A6">
              <w:t>periodic print publications, including newsletters</w:t>
            </w:r>
          </w:p>
          <w:p w:rsidR="00000000" w:rsidRPr="004876A6" w:rsidP="004876A6">
            <w:pPr>
              <w:pStyle w:val="ListBullet"/>
            </w:pPr>
            <w:r w:rsidRPr="004876A6">
              <w:t>presentations and speeches</w:t>
            </w:r>
          </w:p>
          <w:p w:rsidR="00000000" w:rsidRPr="004876A6" w:rsidP="004876A6">
            <w:pPr>
              <w:pStyle w:val="ListBullet"/>
            </w:pPr>
            <w:r w:rsidRPr="004876A6">
              <w:t>repo</w:t>
            </w:r>
            <w:r w:rsidRPr="004876A6">
              <w:t>rt formats</w:t>
            </w:r>
          </w:p>
          <w:p w:rsidR="00000000" w:rsidRPr="004876A6" w:rsidP="004876A6">
            <w:pPr>
              <w:pStyle w:val="ListBullet"/>
            </w:pPr>
            <w:r w:rsidRPr="004876A6">
              <w:t>signage</w:t>
            </w:r>
          </w:p>
          <w:p w:rsidR="00000000" w:rsidP="004876A6">
            <w:pPr>
              <w:pStyle w:val="ListBullet"/>
              <w:rPr>
                <w:lang w:val="en-NZ"/>
              </w:rPr>
            </w:pPr>
            <w:r w:rsidRPr="004876A6">
              <w:t>special purpose communications collateral.</w:t>
            </w:r>
          </w:p>
        </w:tc>
      </w:tr>
      <w:tr w:rsidTr="00335209">
        <w:tblPrEx>
          <w:tblW w:w="0" w:type="auto"/>
          <w:tblLayout w:type="fixed"/>
          <w:tblCellMar>
            <w:left w:w="62" w:type="dxa"/>
            <w:right w:w="62" w:type="dxa"/>
          </w:tblCellMar>
          <w:tblLook w:val="0000"/>
        </w:tblPrEx>
        <w:tc>
          <w:tcPr>
            <w:tcW w:w="2611" w:type="dxa"/>
            <w:tcBorders>
              <w:top w:val="nil"/>
              <w:left w:val="nil"/>
              <w:bottom w:val="nil"/>
              <w:right w:val="nil"/>
            </w:tcBorders>
            <w:tcMar>
              <w:top w:w="0" w:type="dxa"/>
              <w:left w:w="62" w:type="dxa"/>
              <w:bottom w:w="0" w:type="dxa"/>
              <w:right w:w="62" w:type="dxa"/>
            </w:tcMar>
          </w:tcPr>
          <w:p w:rsidR="00000000" w:rsidP="004876A6">
            <w:pPr>
              <w:pStyle w:val="BodyText"/>
              <w:rPr>
                <w:lang w:val="en-NZ"/>
              </w:rPr>
            </w:pPr>
            <w:r w:rsidRPr="004876A6">
              <w:rPr>
                <w:rStyle w:val="BoldandItalics"/>
              </w:rPr>
              <w:t>Communication</w:t>
            </w:r>
            <w:r w:rsidRPr="004876A6">
              <w:t xml:space="preserve"> techniques may include:</w:t>
            </w:r>
          </w:p>
        </w:tc>
        <w:tc>
          <w:tcPr>
            <w:tcW w:w="5911" w:type="dxa"/>
            <w:tcBorders>
              <w:top w:val="nil"/>
              <w:left w:val="nil"/>
              <w:bottom w:val="nil"/>
              <w:right w:val="nil"/>
            </w:tcBorders>
            <w:tcMar>
              <w:top w:w="0" w:type="dxa"/>
              <w:left w:w="62" w:type="dxa"/>
              <w:bottom w:w="0" w:type="dxa"/>
              <w:right w:w="62" w:type="dxa"/>
            </w:tcMar>
          </w:tcPr>
          <w:p w:rsidR="00000000" w:rsidRPr="004876A6" w:rsidP="004876A6">
            <w:pPr>
              <w:pStyle w:val="ListBullet"/>
            </w:pPr>
            <w:r w:rsidRPr="004876A6">
              <w:t>face-to-face or telephone contact with customers</w:t>
            </w:r>
          </w:p>
          <w:p w:rsidR="00000000" w:rsidRPr="004876A6" w:rsidP="004876A6">
            <w:pPr>
              <w:pStyle w:val="ListBullet"/>
            </w:pPr>
            <w:r w:rsidRPr="004876A6">
              <w:t>non-verbal communication</w:t>
            </w:r>
          </w:p>
          <w:p w:rsidR="00000000" w:rsidRPr="004876A6" w:rsidP="004876A6">
            <w:pPr>
              <w:pStyle w:val="ListBullet"/>
            </w:pPr>
            <w:r w:rsidRPr="004876A6">
              <w:t>presenting technical information accurately but in a form that can be understood</w:t>
            </w:r>
            <w:r w:rsidRPr="004876A6">
              <w:t xml:space="preserve"> by the customer</w:t>
            </w:r>
          </w:p>
          <w:p w:rsidR="00000000" w:rsidRPr="004876A6" w:rsidP="004876A6">
            <w:pPr>
              <w:pStyle w:val="ListBullet"/>
            </w:pPr>
            <w:r w:rsidRPr="004876A6">
              <w:t>speaking clearly and concisely</w:t>
            </w:r>
          </w:p>
          <w:p w:rsidR="00000000" w:rsidRPr="004876A6" w:rsidP="004876A6">
            <w:pPr>
              <w:pStyle w:val="ListBullet"/>
            </w:pPr>
            <w:r w:rsidRPr="004876A6">
              <w:t>using active listening techniques to clarify understanding</w:t>
            </w:r>
          </w:p>
          <w:p w:rsidR="00000000" w:rsidP="004876A6">
            <w:pPr>
              <w:pStyle w:val="ListBullet"/>
              <w:rPr>
                <w:lang w:val="en-NZ"/>
              </w:rPr>
            </w:pPr>
            <w:r w:rsidRPr="004876A6">
              <w:t>using appropriate and clear language.</w:t>
            </w:r>
          </w:p>
        </w:tc>
      </w:tr>
      <w:tr w:rsidTr="00335209">
        <w:tblPrEx>
          <w:tblW w:w="0" w:type="auto"/>
          <w:tblLayout w:type="fixed"/>
          <w:tblCellMar>
            <w:left w:w="62" w:type="dxa"/>
            <w:right w:w="62" w:type="dxa"/>
          </w:tblCellMar>
          <w:tblLook w:val="0000"/>
        </w:tblPrEx>
        <w:tc>
          <w:tcPr>
            <w:tcW w:w="2611" w:type="dxa"/>
            <w:tcBorders>
              <w:top w:val="nil"/>
              <w:left w:val="nil"/>
              <w:bottom w:val="nil"/>
              <w:right w:val="nil"/>
            </w:tcBorders>
            <w:tcMar>
              <w:top w:w="0" w:type="dxa"/>
              <w:left w:w="62" w:type="dxa"/>
              <w:bottom w:w="0" w:type="dxa"/>
              <w:right w:w="62" w:type="dxa"/>
            </w:tcMar>
          </w:tcPr>
          <w:p w:rsidR="00000000" w:rsidP="004876A6">
            <w:pPr>
              <w:pStyle w:val="BodyText"/>
              <w:rPr>
                <w:lang w:val="en-NZ"/>
              </w:rPr>
            </w:pPr>
            <w:r w:rsidRPr="004876A6">
              <w:rPr>
                <w:rStyle w:val="BoldandItalics"/>
              </w:rPr>
              <w:t>Customers</w:t>
            </w:r>
            <w:r w:rsidRPr="004876A6">
              <w:t xml:space="preserve"> may include:</w:t>
            </w:r>
          </w:p>
        </w:tc>
        <w:tc>
          <w:tcPr>
            <w:tcW w:w="5911" w:type="dxa"/>
            <w:tcBorders>
              <w:top w:val="nil"/>
              <w:left w:val="nil"/>
              <w:bottom w:val="nil"/>
              <w:right w:val="nil"/>
            </w:tcBorders>
            <w:tcMar>
              <w:top w:w="0" w:type="dxa"/>
              <w:left w:w="62" w:type="dxa"/>
              <w:bottom w:w="0" w:type="dxa"/>
              <w:right w:w="62" w:type="dxa"/>
            </w:tcMar>
          </w:tcPr>
          <w:p w:rsidR="00000000" w:rsidRPr="004876A6" w:rsidP="004876A6">
            <w:pPr>
              <w:pStyle w:val="ListBullet"/>
            </w:pPr>
            <w:r w:rsidRPr="004876A6">
              <w:t xml:space="preserve">those with routine or special requests </w:t>
            </w:r>
          </w:p>
          <w:p w:rsidR="00000000" w:rsidRPr="004876A6" w:rsidP="004876A6">
            <w:pPr>
              <w:pStyle w:val="ListBullet"/>
            </w:pPr>
            <w:r w:rsidRPr="004876A6">
              <w:t>internal and external</w:t>
            </w:r>
          </w:p>
          <w:p w:rsidR="00000000" w:rsidRPr="004876A6" w:rsidP="004876A6">
            <w:pPr>
              <w:pStyle w:val="ListBullet"/>
            </w:pPr>
            <w:r w:rsidRPr="004876A6">
              <w:t>new or repeat</w:t>
            </w:r>
          </w:p>
          <w:p w:rsidR="00000000" w:rsidRPr="004876A6" w:rsidP="004876A6">
            <w:pPr>
              <w:pStyle w:val="ListBullet"/>
            </w:pPr>
            <w:r w:rsidRPr="004876A6">
              <w:t>people from a range of social, cultural and ethnic backgrounds and with varying physical and mental abilities.</w:t>
            </w:r>
          </w:p>
        </w:tc>
      </w:tr>
    </w:tbl>
    <w:p w:rsidR="00335209" w:rsidP="004876A6">
      <w:pPr>
        <w:pStyle w:val="BodyText"/>
      </w:pPr>
    </w:p>
    <w:p w:rsidR="00335209" w:rsidP="004876A6">
      <w:pPr>
        <w:pStyle w:val="BodyText"/>
      </w:pPr>
    </w:p>
    <w:p w:rsidR="00000000" w:rsidRPr="004876A6" w:rsidP="004876A6">
      <w:pPr>
        <w:pStyle w:val="Heading1"/>
      </w:pPr>
      <w:bookmarkStart w:id="12" w:name="O_200717"/>
      <w:bookmarkEnd w:id="12"/>
      <w:r w:rsidRPr="004876A6">
        <w:t>Unit Sector(s)</w:t>
      </w:r>
    </w:p>
    <w:tbl>
      <w:tblPr>
        <w:tblW w:w="9576" w:type="dxa"/>
        <w:tblLayout w:type="fixed"/>
        <w:tblCellMar>
          <w:left w:w="62" w:type="dxa"/>
          <w:right w:w="62" w:type="dxa"/>
        </w:tblCellMar>
        <w:tblLook w:val="0000"/>
      </w:tblPr>
      <w:tblGrid>
        <w:gridCol w:w="2951"/>
        <w:gridCol w:w="6625"/>
      </w:tblGrid>
      <w:tr w:rsidTr="00335209">
        <w:tblPrEx>
          <w:tblW w:w="9576" w:type="dxa"/>
          <w:tblLayout w:type="fixed"/>
          <w:tblCellMar>
            <w:left w:w="62" w:type="dxa"/>
            <w:right w:w="62" w:type="dxa"/>
          </w:tblCellMar>
          <w:tblLook w:val="0000"/>
        </w:tblPrEx>
        <w:trPr>
          <w:tblHeader/>
        </w:trPr>
        <w:tc>
          <w:tcPr>
            <w:tcW w:w="2951" w:type="dxa"/>
            <w:tcBorders>
              <w:top w:val="nil"/>
              <w:left w:val="nil"/>
              <w:bottom w:val="nil"/>
              <w:right w:val="nil"/>
            </w:tcBorders>
            <w:tcMar>
              <w:top w:w="0" w:type="dxa"/>
              <w:left w:w="62" w:type="dxa"/>
              <w:bottom w:w="0" w:type="dxa"/>
              <w:right w:w="62" w:type="dxa"/>
            </w:tcMar>
          </w:tcPr>
          <w:p w:rsidR="00000000" w:rsidP="004876A6">
            <w:pPr>
              <w:pStyle w:val="BodyText"/>
              <w:rPr>
                <w:lang w:val="en-NZ"/>
              </w:rPr>
            </w:pPr>
            <w:r w:rsidRPr="004876A6">
              <w:rPr>
                <w:rStyle w:val="SpecialBold"/>
              </w:rPr>
              <w:t>Unit sector</w:t>
            </w:r>
          </w:p>
        </w:tc>
        <w:tc>
          <w:tcPr>
            <w:tcW w:w="6625" w:type="dxa"/>
            <w:tcBorders>
              <w:top w:val="nil"/>
              <w:left w:val="nil"/>
              <w:bottom w:val="nil"/>
              <w:right w:val="nil"/>
            </w:tcBorders>
            <w:tcMar>
              <w:top w:w="0" w:type="dxa"/>
              <w:left w:w="62" w:type="dxa"/>
              <w:bottom w:w="0" w:type="dxa"/>
              <w:right w:w="62" w:type="dxa"/>
            </w:tcMar>
          </w:tcPr>
          <w:p w:rsidR="00000000" w:rsidRPr="004876A6" w:rsidP="004876A6">
            <w:pPr>
              <w:pStyle w:val="BodyText"/>
            </w:pPr>
            <w:r w:rsidRPr="004876A6">
              <w:t>Common</w:t>
            </w:r>
          </w:p>
        </w:tc>
      </w:tr>
    </w:tbl>
    <w:p w:rsidR="00335209" w:rsidP="004876A6">
      <w:pPr>
        <w:pStyle w:val="BodyText"/>
      </w:pPr>
    </w:p>
    <w:p w:rsidR="00335209" w:rsidP="004876A6">
      <w:pPr>
        <w:pStyle w:val="BodyText"/>
      </w:pPr>
    </w:p>
    <w:p w:rsidR="00000000" w:rsidRPr="004876A6" w:rsidP="004876A6">
      <w:pPr>
        <w:pStyle w:val="Heading1"/>
      </w:pPr>
      <w:bookmarkStart w:id="13" w:name="O_200716"/>
      <w:bookmarkEnd w:id="13"/>
      <w:r w:rsidRPr="004876A6">
        <w:t>Competency field</w:t>
      </w:r>
    </w:p>
    <w:tbl>
      <w:tblPr>
        <w:tblW w:w="9576" w:type="dxa"/>
        <w:tblLayout w:type="fixed"/>
        <w:tblCellMar>
          <w:left w:w="62" w:type="dxa"/>
          <w:right w:w="62" w:type="dxa"/>
        </w:tblCellMar>
        <w:tblLook w:val="0000"/>
      </w:tblPr>
      <w:tblGrid>
        <w:gridCol w:w="2951"/>
        <w:gridCol w:w="6625"/>
      </w:tblGrid>
      <w:tr w:rsidTr="00335209">
        <w:tblPrEx>
          <w:tblW w:w="9576" w:type="dxa"/>
          <w:tblLayout w:type="fixed"/>
          <w:tblCellMar>
            <w:left w:w="62" w:type="dxa"/>
            <w:right w:w="62" w:type="dxa"/>
          </w:tblCellMar>
          <w:tblLook w:val="0000"/>
        </w:tblPrEx>
        <w:trPr>
          <w:tblHeader/>
        </w:trPr>
        <w:tc>
          <w:tcPr>
            <w:tcW w:w="2951" w:type="dxa"/>
            <w:tcBorders>
              <w:top w:val="nil"/>
              <w:left w:val="nil"/>
              <w:bottom w:val="nil"/>
              <w:right w:val="nil"/>
            </w:tcBorders>
            <w:tcMar>
              <w:top w:w="0" w:type="dxa"/>
              <w:left w:w="62" w:type="dxa"/>
              <w:bottom w:w="0" w:type="dxa"/>
              <w:right w:w="62" w:type="dxa"/>
            </w:tcMar>
          </w:tcPr>
          <w:p w:rsidR="00000000" w:rsidP="004876A6">
            <w:pPr>
              <w:pStyle w:val="BodyText"/>
              <w:rPr>
                <w:lang w:val="en-NZ"/>
              </w:rPr>
            </w:pPr>
            <w:r w:rsidRPr="004876A6">
              <w:rPr>
                <w:rStyle w:val="SpecialBold"/>
              </w:rPr>
              <w:t>Competency field</w:t>
            </w:r>
          </w:p>
        </w:tc>
        <w:tc>
          <w:tcPr>
            <w:tcW w:w="6625" w:type="dxa"/>
            <w:tcBorders>
              <w:top w:val="nil"/>
              <w:left w:val="nil"/>
              <w:bottom w:val="nil"/>
              <w:right w:val="nil"/>
            </w:tcBorders>
            <w:tcMar>
              <w:top w:w="0" w:type="dxa"/>
              <w:left w:w="62" w:type="dxa"/>
              <w:bottom w:w="0" w:type="dxa"/>
              <w:right w:w="62" w:type="dxa"/>
            </w:tcMar>
          </w:tcPr>
          <w:p w:rsidR="00000000" w:rsidRPr="004876A6" w:rsidP="004876A6">
            <w:pPr>
              <w:pStyle w:val="BodyText"/>
            </w:pPr>
          </w:p>
        </w:tc>
      </w:tr>
    </w:tbl>
    <w:p w:rsidR="00335209" w:rsidP="004876A6">
      <w:pPr>
        <w:pStyle w:val="BodyText"/>
      </w:pPr>
    </w:p>
    <w:p w:rsidR="00335209" w:rsidP="004876A6">
      <w:pPr>
        <w:pStyle w:val="BodyText"/>
      </w:pPr>
    </w:p>
    <w:p w:rsidR="00000000" w:rsidRPr="004876A6" w:rsidP="004876A6"/>
    <w:sectPr w:rsidSect="004876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6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5209" w:rsidP="003352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6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209" w:rsidP="004876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35209" w:rsidP="004876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35209" w:rsidP="004876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6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5209" w:rsidP="0033520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6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209" w:rsidP="004876A6">
    <w:pPr>
      <w:pStyle w:val="Header"/>
      <w:framePr w:wrap="around"/>
    </w:pPr>
    <w:r>
      <w:fldChar w:fldCharType="begin"/>
    </w:r>
    <w:r>
      <w:instrText xml:space="preserve"> TITLE   \* MERGEFORMAT </w:instrText>
    </w:r>
    <w:r>
      <w:fldChar w:fldCharType="separate"/>
    </w:r>
    <w:r>
      <w:t>CPPCMN4011A Communicate and market sustainable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35209" w:rsidP="004876A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9295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3602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065D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76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876A6"/>
    <w:pPr>
      <w:spacing w:before="360" w:after="60"/>
      <w:outlineLvl w:val="0"/>
    </w:pPr>
    <w:rPr>
      <w:sz w:val="32"/>
    </w:rPr>
  </w:style>
  <w:style w:type="paragraph" w:styleId="Heading2">
    <w:name w:val="heading 2"/>
    <w:basedOn w:val="HeadingBase"/>
    <w:next w:val="BodyText"/>
    <w:link w:val="Heading2Char"/>
    <w:qFormat/>
    <w:rsid w:val="004876A6"/>
    <w:pPr>
      <w:keepLines/>
      <w:spacing w:before="240" w:after="120"/>
      <w:outlineLvl w:val="1"/>
    </w:pPr>
    <w:rPr>
      <w:sz w:val="28"/>
      <w:szCs w:val="40"/>
    </w:rPr>
  </w:style>
  <w:style w:type="paragraph" w:styleId="Heading3">
    <w:name w:val="heading 3"/>
    <w:basedOn w:val="HeadingBase"/>
    <w:next w:val="BodyText"/>
    <w:link w:val="Heading3Char"/>
    <w:qFormat/>
    <w:rsid w:val="004876A6"/>
    <w:pPr>
      <w:spacing w:before="180" w:after="120"/>
      <w:outlineLvl w:val="2"/>
    </w:pPr>
    <w:rPr>
      <w:spacing w:val="-10"/>
      <w:kern w:val="32"/>
    </w:rPr>
  </w:style>
  <w:style w:type="paragraph" w:styleId="Heading4">
    <w:name w:val="heading 4"/>
    <w:basedOn w:val="HeadingBase"/>
    <w:next w:val="BodyText"/>
    <w:link w:val="Heading4Char"/>
    <w:qFormat/>
    <w:rsid w:val="004876A6"/>
    <w:pPr>
      <w:spacing w:before="160" w:after="120"/>
      <w:outlineLvl w:val="3"/>
    </w:pPr>
    <w:rPr>
      <w:sz w:val="22"/>
    </w:rPr>
  </w:style>
  <w:style w:type="paragraph" w:styleId="Heading5">
    <w:name w:val="heading 5"/>
    <w:basedOn w:val="HeadingBase"/>
    <w:next w:val="Normal"/>
    <w:link w:val="Heading5Char"/>
    <w:qFormat/>
    <w:rsid w:val="004876A6"/>
    <w:pPr>
      <w:spacing w:before="80"/>
      <w:outlineLvl w:val="4"/>
    </w:pPr>
    <w:rPr>
      <w:color w:val="918585"/>
      <w:sz w:val="20"/>
    </w:rPr>
  </w:style>
  <w:style w:type="paragraph" w:styleId="Heading6">
    <w:name w:val="heading 6"/>
    <w:basedOn w:val="HeadingBase"/>
    <w:next w:val="Normal"/>
    <w:link w:val="Heading6Char"/>
    <w:qFormat/>
    <w:rsid w:val="004876A6"/>
    <w:pPr>
      <w:spacing w:before="60"/>
      <w:outlineLvl w:val="5"/>
    </w:pPr>
    <w:rPr>
      <w:color w:val="918585"/>
      <w:sz w:val="20"/>
    </w:rPr>
  </w:style>
  <w:style w:type="paragraph" w:styleId="Heading7">
    <w:name w:val="heading 7"/>
    <w:basedOn w:val="Normal"/>
    <w:next w:val="Normal"/>
    <w:link w:val="Heading7Char"/>
    <w:qFormat/>
    <w:rsid w:val="004876A6"/>
    <w:pPr>
      <w:ind w:left="720"/>
      <w:outlineLvl w:val="6"/>
    </w:pPr>
    <w:rPr>
      <w:i/>
    </w:rPr>
  </w:style>
  <w:style w:type="paragraph" w:styleId="Heading8">
    <w:name w:val="heading 8"/>
    <w:basedOn w:val="Normal"/>
    <w:next w:val="Normal"/>
    <w:link w:val="Heading8Char"/>
    <w:qFormat/>
    <w:rsid w:val="004876A6"/>
    <w:pPr>
      <w:ind w:left="720"/>
      <w:outlineLvl w:val="7"/>
    </w:pPr>
    <w:rPr>
      <w:i/>
    </w:rPr>
  </w:style>
  <w:style w:type="paragraph" w:styleId="Heading9">
    <w:name w:val="heading 9"/>
    <w:basedOn w:val="Normal"/>
    <w:next w:val="Normal"/>
    <w:link w:val="Heading9Char"/>
    <w:qFormat/>
    <w:rsid w:val="004876A6"/>
    <w:pPr>
      <w:ind w:left="720"/>
      <w:outlineLvl w:val="8"/>
    </w:pPr>
    <w:rPr>
      <w:i/>
    </w:rPr>
  </w:style>
  <w:style w:type="character" w:default="1" w:styleId="DefaultParagraphFont">
    <w:name w:val="Default Paragraph Font"/>
    <w:uiPriority w:val="1"/>
    <w:unhideWhenUsed/>
    <w:rsid w:val="004876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76A6"/>
  </w:style>
  <w:style w:type="character" w:customStyle="1" w:styleId="Heading1Char">
    <w:name w:val="Heading 1 Char"/>
    <w:basedOn w:val="DefaultParagraphFont"/>
    <w:link w:val="Heading1"/>
    <w:rsid w:val="004876A6"/>
    <w:rPr>
      <w:rFonts w:ascii="Times New Roman" w:eastAsia="Times New Roman" w:hAnsi="Times New Roman" w:cs="Times New Roman"/>
      <w:b/>
      <w:sz w:val="32"/>
      <w:szCs w:val="20"/>
      <w:lang w:eastAsia="en-US"/>
    </w:rPr>
  </w:style>
  <w:style w:type="paragraph" w:styleId="BodyText">
    <w:name w:val="Body Text"/>
    <w:basedOn w:val="Normal"/>
    <w:link w:val="BodyTextChar"/>
    <w:rsid w:val="004876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76A6"/>
    <w:rPr>
      <w:rFonts w:ascii="Times New Roman" w:eastAsia="Times New Roman" w:hAnsi="Times New Roman" w:cs="Times New Roman"/>
      <w:sz w:val="24"/>
      <w:lang w:val="en-US" w:eastAsia="en-US"/>
    </w:rPr>
  </w:style>
  <w:style w:type="paragraph" w:styleId="Footer">
    <w:name w:val="footer"/>
    <w:basedOn w:val="Normal"/>
    <w:link w:val="FooterChar"/>
    <w:rsid w:val="004876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76A6"/>
    <w:rPr>
      <w:rFonts w:ascii="Times New Roman" w:eastAsia="Times New Roman" w:hAnsi="Times New Roman" w:cs="Times New Roman"/>
      <w:sz w:val="16"/>
      <w:lang w:val="en-US" w:eastAsia="en-US"/>
    </w:rPr>
  </w:style>
  <w:style w:type="paragraph" w:styleId="List">
    <w:name w:val="List"/>
    <w:basedOn w:val="BodyText"/>
    <w:next w:val="BodyText"/>
    <w:rsid w:val="004876A6"/>
    <w:pPr>
      <w:tabs>
        <w:tab w:val="left" w:pos="340"/>
      </w:tabs>
      <w:spacing w:before="60" w:after="60"/>
      <w:ind w:left="340" w:hanging="340"/>
    </w:pPr>
  </w:style>
  <w:style w:type="paragraph" w:styleId="ListBullet">
    <w:name w:val="List Bullet"/>
    <w:basedOn w:val="List"/>
    <w:rsid w:val="004876A6"/>
    <w:pPr>
      <w:numPr>
        <w:numId w:val="13"/>
      </w:numPr>
      <w:tabs>
        <w:tab w:val="clear" w:pos="340"/>
      </w:tabs>
      <w:spacing w:before="40" w:after="40"/>
    </w:pPr>
  </w:style>
  <w:style w:type="character" w:customStyle="1" w:styleId="SpecialBold">
    <w:name w:val="Special Bold"/>
    <w:basedOn w:val="DefaultParagraphFont"/>
    <w:rsid w:val="004876A6"/>
    <w:rPr>
      <w:b/>
      <w:spacing w:val="0"/>
    </w:rPr>
  </w:style>
  <w:style w:type="paragraph" w:styleId="ListBullet2">
    <w:name w:val="List Bullet 2"/>
    <w:basedOn w:val="List2"/>
    <w:rsid w:val="004876A6"/>
    <w:pPr>
      <w:numPr>
        <w:numId w:val="14"/>
      </w:numPr>
      <w:tabs>
        <w:tab w:val="clear" w:pos="680"/>
      </w:tabs>
    </w:pPr>
  </w:style>
  <w:style w:type="paragraph" w:styleId="Header">
    <w:name w:val="header"/>
    <w:basedOn w:val="Normal"/>
    <w:link w:val="HeaderChar"/>
    <w:rsid w:val="004876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76A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876A6"/>
    <w:pPr>
      <w:spacing w:before="240" w:after="120"/>
      <w:outlineLvl w:val="0"/>
    </w:pPr>
    <w:rPr>
      <w:rFonts w:ascii="Times New Roman" w:hAnsi="Times New Roman"/>
      <w:b/>
      <w:sz w:val="28"/>
    </w:rPr>
  </w:style>
  <w:style w:type="paragraph" w:customStyle="1" w:styleId="AllowPageBreak">
    <w:name w:val="AllowPageBreak"/>
    <w:rsid w:val="004876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876A6"/>
    <w:rPr>
      <w:b/>
      <w:i/>
      <w:u w:val="none"/>
    </w:rPr>
  </w:style>
  <w:style w:type="character" w:customStyle="1" w:styleId="Heading2Char">
    <w:name w:val="Heading 2 Char"/>
    <w:basedOn w:val="DefaultParagraphFont"/>
    <w:link w:val="Heading2"/>
    <w:rsid w:val="004876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76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76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76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76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76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876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876A6"/>
    <w:rPr>
      <w:rFonts w:ascii="Courier New" w:eastAsia="Times New Roman" w:hAnsi="Courier New" w:cs="Times New Roman"/>
      <w:i/>
      <w:szCs w:val="20"/>
      <w:lang w:val="en-US" w:eastAsia="en-US"/>
    </w:rPr>
  </w:style>
  <w:style w:type="paragraph" w:customStyle="1" w:styleId="HeadingBase">
    <w:name w:val="Heading Base"/>
    <w:rsid w:val="004876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76A6"/>
    <w:pPr>
      <w:tabs>
        <w:tab w:val="right" w:leader="dot" w:pos="9072"/>
      </w:tabs>
      <w:ind w:left="567"/>
    </w:pPr>
    <w:rPr>
      <w:szCs w:val="22"/>
    </w:rPr>
  </w:style>
  <w:style w:type="paragraph" w:customStyle="1" w:styleId="TOCBase">
    <w:name w:val="TOC Base"/>
    <w:rsid w:val="004876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76A6"/>
    <w:pPr>
      <w:tabs>
        <w:tab w:val="right" w:leader="dot" w:pos="9072"/>
      </w:tabs>
      <w:spacing w:before="40" w:after="40"/>
      <w:ind w:left="284"/>
    </w:pPr>
    <w:rPr>
      <w:rFonts w:ascii="Times New Roman" w:hAnsi="Times New Roman"/>
    </w:rPr>
  </w:style>
  <w:style w:type="paragraph" w:styleId="TOC1">
    <w:name w:val="toc 1"/>
    <w:basedOn w:val="TOCBase"/>
    <w:next w:val="Normal"/>
    <w:rsid w:val="004876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76A6"/>
    <w:pPr>
      <w:spacing w:before="5040"/>
      <w:jc w:val="center"/>
    </w:pPr>
    <w:rPr>
      <w:sz w:val="48"/>
      <w:szCs w:val="72"/>
      <w:lang w:val="en-US"/>
    </w:rPr>
  </w:style>
  <w:style w:type="character" w:customStyle="1" w:styleId="TitleChar">
    <w:name w:val="Title Char"/>
    <w:basedOn w:val="DefaultParagraphFont"/>
    <w:link w:val="Title"/>
    <w:rsid w:val="004876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76A6"/>
    <w:pPr>
      <w:tabs>
        <w:tab w:val="left" w:pos="3600"/>
        <w:tab w:val="left" w:pos="3958"/>
      </w:tabs>
    </w:pPr>
  </w:style>
  <w:style w:type="paragraph" w:customStyle="1" w:styleId="Note">
    <w:name w:val="Note"/>
    <w:basedOn w:val="BodyText"/>
    <w:rsid w:val="004876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76A6"/>
    <w:pPr>
      <w:framePr w:wrap="auto" w:hAnchor="text" w:y="6049"/>
    </w:pPr>
    <w:rPr>
      <w:color w:val="000000"/>
      <w:sz w:val="40"/>
    </w:rPr>
  </w:style>
  <w:style w:type="paragraph" w:customStyle="1" w:styleId="TOCTitle">
    <w:name w:val="TOCTitle"/>
    <w:basedOn w:val="Heading1"/>
    <w:rsid w:val="004876A6"/>
    <w:pPr>
      <w:spacing w:after="240"/>
      <w:jc w:val="center"/>
      <w:outlineLvl w:val="9"/>
    </w:pPr>
    <w:rPr>
      <w:caps/>
    </w:rPr>
  </w:style>
  <w:style w:type="paragraph" w:customStyle="1" w:styleId="Version">
    <w:name w:val="Version"/>
    <w:rsid w:val="004876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76A6"/>
    <w:pPr>
      <w:keepNext w:val="0"/>
      <w:tabs>
        <w:tab w:val="right" w:pos="4176"/>
      </w:tabs>
      <w:ind w:left="198" w:hanging="198"/>
    </w:pPr>
    <w:rPr>
      <w:rFonts w:ascii="Garamond" w:hAnsi="Garamond"/>
    </w:rPr>
  </w:style>
  <w:style w:type="paragraph" w:styleId="IndexHeading">
    <w:name w:val="index heading"/>
    <w:basedOn w:val="Normal"/>
    <w:next w:val="Index1"/>
    <w:semiHidden/>
    <w:rsid w:val="004876A6"/>
    <w:pPr>
      <w:spacing w:before="120" w:after="120"/>
    </w:pPr>
    <w:rPr>
      <w:rFonts w:ascii="Arial" w:hAnsi="Arial"/>
      <w:b/>
      <w:color w:val="918585"/>
      <w:sz w:val="24"/>
    </w:rPr>
  </w:style>
  <w:style w:type="paragraph" w:customStyle="1" w:styleId="Chapter">
    <w:name w:val="Chapter"/>
    <w:basedOn w:val="Normal"/>
    <w:rsid w:val="004876A6"/>
    <w:pPr>
      <w:spacing w:before="240"/>
    </w:pPr>
    <w:rPr>
      <w:rFonts w:ascii="Times New Roman" w:hAnsi="Times New Roman"/>
      <w:smallCaps/>
      <w:spacing w:val="80"/>
      <w:sz w:val="28"/>
    </w:rPr>
  </w:style>
  <w:style w:type="paragraph" w:customStyle="1" w:styleId="InChapter">
    <w:name w:val="InChapter"/>
    <w:basedOn w:val="Heading3"/>
    <w:rsid w:val="004876A6"/>
    <w:pPr>
      <w:spacing w:after="240"/>
      <w:outlineLvl w:val="9"/>
    </w:pPr>
    <w:rPr>
      <w:noProof/>
    </w:rPr>
  </w:style>
  <w:style w:type="paragraph" w:styleId="Index2">
    <w:name w:val="index 2"/>
    <w:basedOn w:val="Normal"/>
    <w:next w:val="Normal"/>
    <w:semiHidden/>
    <w:rsid w:val="004876A6"/>
    <w:pPr>
      <w:tabs>
        <w:tab w:val="right" w:pos="4176"/>
      </w:tabs>
      <w:ind w:left="568" w:hanging="284"/>
    </w:pPr>
    <w:rPr>
      <w:rFonts w:ascii="Garamond" w:hAnsi="Garamond"/>
    </w:rPr>
  </w:style>
  <w:style w:type="paragraph" w:customStyle="1" w:styleId="Byline">
    <w:name w:val="Byline"/>
    <w:rsid w:val="004876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76A6"/>
    <w:pPr>
      <w:tabs>
        <w:tab w:val="clear" w:pos="3600"/>
        <w:tab w:val="clear" w:pos="3958"/>
      </w:tabs>
      <w:jc w:val="right"/>
    </w:pPr>
  </w:style>
  <w:style w:type="character" w:styleId="Emphasis">
    <w:name w:val="Emphasis"/>
    <w:basedOn w:val="DefaultParagraphFont"/>
    <w:qFormat/>
    <w:rsid w:val="004876A6"/>
    <w:rPr>
      <w:i/>
    </w:rPr>
  </w:style>
  <w:style w:type="paragraph" w:styleId="Caption">
    <w:name w:val="caption"/>
    <w:basedOn w:val="BodyText"/>
    <w:next w:val="Normal"/>
    <w:qFormat/>
    <w:rsid w:val="004876A6"/>
    <w:pPr>
      <w:framePr w:w="2268" w:hSpace="181" w:vSpace="181" w:wrap="around" w:vAnchor="text" w:hAnchor="page" w:x="1135" w:y="285" w:anchorLock="1"/>
    </w:pPr>
    <w:rPr>
      <w:i/>
    </w:rPr>
  </w:style>
  <w:style w:type="paragraph" w:customStyle="1" w:styleId="MiniTOCTitle">
    <w:name w:val="MiniTOCTitle"/>
    <w:basedOn w:val="Heading4"/>
    <w:rsid w:val="004876A6"/>
    <w:pPr>
      <w:spacing w:before="240"/>
      <w:outlineLvl w:val="9"/>
    </w:pPr>
    <w:rPr>
      <w:noProof/>
      <w:sz w:val="24"/>
    </w:rPr>
  </w:style>
  <w:style w:type="paragraph" w:customStyle="1" w:styleId="MiniTOCItem">
    <w:name w:val="MiniTOCItem"/>
    <w:basedOn w:val="ListBullet"/>
    <w:rsid w:val="004876A6"/>
    <w:pPr>
      <w:numPr>
        <w:numId w:val="0"/>
      </w:numPr>
      <w:tabs>
        <w:tab w:val="right" w:leader="dot" w:pos="6521"/>
      </w:tabs>
      <w:spacing w:before="0" w:after="0"/>
    </w:pPr>
  </w:style>
  <w:style w:type="paragraph" w:customStyle="1" w:styleId="TOFTitle">
    <w:name w:val="TOFTitle"/>
    <w:basedOn w:val="TOCTitle"/>
    <w:rsid w:val="004876A6"/>
  </w:style>
  <w:style w:type="paragraph" w:styleId="TableofFigures">
    <w:name w:val="table of figures"/>
    <w:basedOn w:val="Normal"/>
    <w:next w:val="Normal"/>
    <w:semiHidden/>
    <w:rsid w:val="004876A6"/>
    <w:pPr>
      <w:tabs>
        <w:tab w:val="right" w:leader="dot" w:pos="9072"/>
      </w:tabs>
      <w:ind w:left="970" w:hanging="403"/>
    </w:pPr>
    <w:rPr>
      <w:rFonts w:ascii="Times New Roman" w:hAnsi="Times New Roman"/>
      <w:b/>
    </w:rPr>
  </w:style>
  <w:style w:type="paragraph" w:styleId="ListNumber">
    <w:name w:val="List Number"/>
    <w:basedOn w:val="List"/>
    <w:rsid w:val="004876A6"/>
    <w:pPr>
      <w:numPr>
        <w:numId w:val="11"/>
      </w:numPr>
    </w:pPr>
  </w:style>
  <w:style w:type="character" w:customStyle="1" w:styleId="WingdingSymbols">
    <w:name w:val="Wingding Symbols"/>
    <w:rsid w:val="004876A6"/>
    <w:rPr>
      <w:rFonts w:ascii="Wingdings" w:hAnsi="Wingdings"/>
    </w:rPr>
  </w:style>
  <w:style w:type="paragraph" w:customStyle="1" w:styleId="TableHeading">
    <w:name w:val="Table Heading"/>
    <w:basedOn w:val="HeadingBase"/>
    <w:rsid w:val="004876A6"/>
    <w:pPr>
      <w:keepLines/>
      <w:pBdr>
        <w:bottom w:val="single" w:sz="6" w:space="1" w:color="918585"/>
      </w:pBdr>
      <w:spacing w:before="240"/>
    </w:pPr>
  </w:style>
  <w:style w:type="character" w:customStyle="1" w:styleId="HotSpot">
    <w:name w:val="HotSpot"/>
    <w:rsid w:val="004876A6"/>
    <w:rPr>
      <w:color w:val="0033CC"/>
      <w:u w:val="none"/>
    </w:rPr>
  </w:style>
  <w:style w:type="paragraph" w:customStyle="1" w:styleId="BodyTextRight">
    <w:name w:val="Body Text Right"/>
    <w:basedOn w:val="BodyText"/>
    <w:rsid w:val="004876A6"/>
    <w:pPr>
      <w:spacing w:before="0" w:after="0"/>
      <w:jc w:val="right"/>
    </w:pPr>
  </w:style>
  <w:style w:type="paragraph" w:styleId="Index3">
    <w:name w:val="index 3"/>
    <w:basedOn w:val="ListNumber2"/>
    <w:next w:val="Normal"/>
    <w:semiHidden/>
    <w:rsid w:val="004876A6"/>
    <w:pPr>
      <w:numPr>
        <w:numId w:val="0"/>
      </w:numPr>
      <w:tabs>
        <w:tab w:val="right" w:leader="dot" w:pos="4176"/>
      </w:tabs>
    </w:pPr>
  </w:style>
  <w:style w:type="paragraph" w:styleId="ListNumber2">
    <w:name w:val="List Number 2"/>
    <w:basedOn w:val="List2"/>
    <w:rsid w:val="004876A6"/>
    <w:pPr>
      <w:numPr>
        <w:numId w:val="10"/>
      </w:numPr>
      <w:tabs>
        <w:tab w:val="clear" w:pos="1060"/>
      </w:tabs>
    </w:pPr>
  </w:style>
  <w:style w:type="paragraph" w:customStyle="1" w:styleId="MarginNote">
    <w:name w:val="Margin Note"/>
    <w:basedOn w:val="BodyText"/>
    <w:rsid w:val="004876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76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76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876A6"/>
    <w:rPr>
      <w:sz w:val="32"/>
    </w:rPr>
  </w:style>
  <w:style w:type="paragraph" w:customStyle="1" w:styleId="HeadingProcedure">
    <w:name w:val="Heading Procedure"/>
    <w:basedOn w:val="HeadingBase"/>
    <w:next w:val="Normal"/>
    <w:rsid w:val="004876A6"/>
    <w:pPr>
      <w:tabs>
        <w:tab w:val="left" w:pos="0"/>
      </w:tabs>
      <w:spacing w:before="120" w:after="60"/>
    </w:pPr>
    <w:rPr>
      <w:i/>
      <w:color w:val="918585"/>
      <w:sz w:val="22"/>
    </w:rPr>
  </w:style>
  <w:style w:type="paragraph" w:customStyle="1" w:styleId="TableBodyText">
    <w:name w:val="Table Body Text"/>
    <w:basedOn w:val="BodyText"/>
    <w:rsid w:val="004876A6"/>
    <w:pPr>
      <w:spacing w:before="60" w:after="60"/>
    </w:pPr>
  </w:style>
  <w:style w:type="paragraph" w:styleId="ListContinue">
    <w:name w:val="List Continue"/>
    <w:basedOn w:val="List"/>
    <w:rsid w:val="004876A6"/>
    <w:pPr>
      <w:ind w:firstLine="0"/>
    </w:pPr>
  </w:style>
  <w:style w:type="paragraph" w:customStyle="1" w:styleId="ListNote">
    <w:name w:val="List Note"/>
    <w:basedOn w:val="List"/>
    <w:rsid w:val="004876A6"/>
    <w:pPr>
      <w:pBdr>
        <w:top w:val="single" w:sz="6" w:space="2" w:color="918585"/>
        <w:bottom w:val="single" w:sz="6" w:space="2" w:color="918585"/>
      </w:pBdr>
      <w:tabs>
        <w:tab w:val="left" w:pos="1021"/>
      </w:tabs>
      <w:ind w:firstLine="0"/>
    </w:pPr>
  </w:style>
  <w:style w:type="paragraph" w:customStyle="1" w:styleId="Warning">
    <w:name w:val="Warning"/>
    <w:basedOn w:val="BodyText"/>
    <w:rsid w:val="004876A6"/>
    <w:pPr>
      <w:shd w:val="clear" w:color="auto" w:fill="D9D9D9"/>
      <w:tabs>
        <w:tab w:val="left" w:pos="992"/>
      </w:tabs>
      <w:ind w:left="119" w:right="119"/>
    </w:pPr>
    <w:rPr>
      <w:sz w:val="20"/>
    </w:rPr>
  </w:style>
  <w:style w:type="paragraph" w:customStyle="1" w:styleId="MarginIcons">
    <w:name w:val="Margin Icons"/>
    <w:basedOn w:val="BodyText"/>
    <w:rsid w:val="004876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76A6"/>
    <w:rPr>
      <w:rFonts w:ascii="Courier New" w:hAnsi="Courier New"/>
    </w:rPr>
  </w:style>
  <w:style w:type="paragraph" w:customStyle="1" w:styleId="NoteBullet">
    <w:name w:val="Note Bullet"/>
    <w:basedOn w:val="Note"/>
    <w:rsid w:val="004876A6"/>
    <w:pPr>
      <w:tabs>
        <w:tab w:val="clear" w:pos="680"/>
      </w:tabs>
      <w:spacing w:before="60" w:after="60"/>
    </w:pPr>
  </w:style>
  <w:style w:type="paragraph" w:customStyle="1" w:styleId="SubHeading2">
    <w:name w:val="SubHeading2"/>
    <w:basedOn w:val="HeadingBase"/>
    <w:rsid w:val="004876A6"/>
    <w:pPr>
      <w:spacing w:before="240" w:after="60"/>
    </w:pPr>
    <w:rPr>
      <w:sz w:val="20"/>
    </w:rPr>
  </w:style>
  <w:style w:type="paragraph" w:customStyle="1" w:styleId="SubHeading1">
    <w:name w:val="SubHeading1"/>
    <w:basedOn w:val="HeadingBase"/>
    <w:rsid w:val="004876A6"/>
    <w:pPr>
      <w:spacing w:before="240" w:after="60"/>
    </w:pPr>
    <w:rPr>
      <w:color w:val="918585"/>
      <w:sz w:val="22"/>
    </w:rPr>
  </w:style>
  <w:style w:type="paragraph" w:customStyle="1" w:styleId="SideHeading">
    <w:name w:val="Side Heading"/>
    <w:basedOn w:val="HeadingBase"/>
    <w:rsid w:val="004876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76A6"/>
    <w:pPr>
      <w:numPr>
        <w:numId w:val="12"/>
      </w:numPr>
    </w:pPr>
  </w:style>
  <w:style w:type="paragraph" w:styleId="PlainText">
    <w:name w:val="Plain Text"/>
    <w:basedOn w:val="Normal"/>
    <w:link w:val="PlainTextChar"/>
    <w:rsid w:val="004876A6"/>
    <w:rPr>
      <w:sz w:val="20"/>
    </w:rPr>
  </w:style>
  <w:style w:type="character" w:customStyle="1" w:styleId="PlainTextChar">
    <w:name w:val="Plain Text Char"/>
    <w:basedOn w:val="DefaultParagraphFont"/>
    <w:link w:val="PlainText"/>
    <w:rsid w:val="004876A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876A6"/>
    <w:rPr>
      <w:b/>
      <w:smallCaps/>
    </w:rPr>
  </w:style>
  <w:style w:type="paragraph" w:customStyle="1" w:styleId="TableListNumber">
    <w:name w:val="Table List Number"/>
    <w:basedOn w:val="ListNumber"/>
    <w:rsid w:val="004876A6"/>
    <w:pPr>
      <w:numPr>
        <w:numId w:val="0"/>
      </w:numPr>
    </w:pPr>
  </w:style>
  <w:style w:type="paragraph" w:styleId="TOC4">
    <w:name w:val="toc 4"/>
    <w:basedOn w:val="TOCBase"/>
    <w:next w:val="Normal"/>
    <w:semiHidden/>
    <w:rsid w:val="004876A6"/>
    <w:pPr>
      <w:tabs>
        <w:tab w:val="right" w:leader="dot" w:pos="9071"/>
      </w:tabs>
      <w:ind w:left="1701"/>
    </w:pPr>
  </w:style>
  <w:style w:type="paragraph" w:customStyle="1" w:styleId="ListAlpha">
    <w:name w:val="List Alpha"/>
    <w:basedOn w:val="List"/>
    <w:rsid w:val="004876A6"/>
    <w:pPr>
      <w:numPr>
        <w:numId w:val="9"/>
      </w:numPr>
    </w:pPr>
  </w:style>
  <w:style w:type="paragraph" w:customStyle="1" w:styleId="ListAlpha2">
    <w:name w:val="List Alpha 2"/>
    <w:basedOn w:val="List2"/>
    <w:rsid w:val="004876A6"/>
    <w:pPr>
      <w:numPr>
        <w:numId w:val="8"/>
      </w:numPr>
    </w:pPr>
  </w:style>
  <w:style w:type="paragraph" w:styleId="List2">
    <w:name w:val="List 2"/>
    <w:basedOn w:val="BodyText"/>
    <w:rsid w:val="004876A6"/>
    <w:pPr>
      <w:tabs>
        <w:tab w:val="left" w:pos="680"/>
      </w:tabs>
      <w:spacing w:before="60" w:after="60"/>
      <w:ind w:left="680" w:hanging="340"/>
    </w:pPr>
  </w:style>
  <w:style w:type="paragraph" w:styleId="List3">
    <w:name w:val="List 3"/>
    <w:basedOn w:val="BodyText"/>
    <w:rsid w:val="004876A6"/>
    <w:pPr>
      <w:tabs>
        <w:tab w:val="left" w:pos="1021"/>
      </w:tabs>
      <w:spacing w:before="60" w:after="60"/>
      <w:ind w:left="1020" w:hanging="340"/>
    </w:pPr>
  </w:style>
  <w:style w:type="paragraph" w:styleId="List4">
    <w:name w:val="List 4"/>
    <w:basedOn w:val="BodyText"/>
    <w:rsid w:val="004876A6"/>
    <w:pPr>
      <w:tabs>
        <w:tab w:val="left" w:pos="1361"/>
      </w:tabs>
      <w:spacing w:before="60" w:after="60"/>
      <w:ind w:left="1361" w:hanging="340"/>
    </w:pPr>
  </w:style>
  <w:style w:type="paragraph" w:styleId="List5">
    <w:name w:val="List 5"/>
    <w:basedOn w:val="BodyText"/>
    <w:rsid w:val="004876A6"/>
    <w:pPr>
      <w:tabs>
        <w:tab w:val="left" w:pos="1701"/>
      </w:tabs>
      <w:spacing w:before="60" w:after="60"/>
      <w:ind w:left="1701" w:hanging="340"/>
    </w:pPr>
  </w:style>
  <w:style w:type="paragraph" w:styleId="ListBullet3">
    <w:name w:val="List Bullet 3"/>
    <w:basedOn w:val="List3"/>
    <w:rsid w:val="004876A6"/>
    <w:pPr>
      <w:numPr>
        <w:numId w:val="15"/>
      </w:numPr>
      <w:tabs>
        <w:tab w:val="clear" w:pos="1021"/>
      </w:tabs>
      <w:ind w:left="1037" w:hanging="357"/>
    </w:pPr>
  </w:style>
  <w:style w:type="paragraph" w:styleId="ListBullet4">
    <w:name w:val="List Bullet 4"/>
    <w:basedOn w:val="List4"/>
    <w:rsid w:val="004876A6"/>
    <w:pPr>
      <w:numPr>
        <w:numId w:val="3"/>
      </w:numPr>
    </w:pPr>
  </w:style>
  <w:style w:type="paragraph" w:styleId="ListBullet5">
    <w:name w:val="List Bullet 5"/>
    <w:basedOn w:val="List5"/>
    <w:rsid w:val="004876A6"/>
    <w:pPr>
      <w:numPr>
        <w:numId w:val="4"/>
      </w:numPr>
    </w:pPr>
  </w:style>
  <w:style w:type="paragraph" w:styleId="ListContinue2">
    <w:name w:val="List Continue 2"/>
    <w:basedOn w:val="List2"/>
    <w:rsid w:val="004876A6"/>
    <w:pPr>
      <w:ind w:firstLine="0"/>
    </w:pPr>
  </w:style>
  <w:style w:type="paragraph" w:styleId="ListContinue3">
    <w:name w:val="List Continue 3"/>
    <w:basedOn w:val="List3"/>
    <w:rsid w:val="004876A6"/>
    <w:pPr>
      <w:ind w:left="1021" w:firstLine="0"/>
    </w:pPr>
  </w:style>
  <w:style w:type="paragraph" w:styleId="ListContinue4">
    <w:name w:val="List Continue 4"/>
    <w:basedOn w:val="List4"/>
    <w:rsid w:val="004876A6"/>
    <w:pPr>
      <w:ind w:firstLine="0"/>
    </w:pPr>
  </w:style>
  <w:style w:type="paragraph" w:styleId="ListContinue5">
    <w:name w:val="List Continue 5"/>
    <w:basedOn w:val="List5"/>
    <w:rsid w:val="004876A6"/>
    <w:pPr>
      <w:ind w:firstLine="0"/>
    </w:pPr>
  </w:style>
  <w:style w:type="paragraph" w:styleId="ListNumber3">
    <w:name w:val="List Number 3"/>
    <w:basedOn w:val="List3"/>
    <w:rsid w:val="004876A6"/>
    <w:pPr>
      <w:numPr>
        <w:numId w:val="5"/>
      </w:numPr>
    </w:pPr>
  </w:style>
  <w:style w:type="paragraph" w:styleId="ListNumber4">
    <w:name w:val="List Number 4"/>
    <w:basedOn w:val="List4"/>
    <w:rsid w:val="004876A6"/>
    <w:pPr>
      <w:numPr>
        <w:numId w:val="6"/>
      </w:numPr>
    </w:pPr>
  </w:style>
  <w:style w:type="paragraph" w:styleId="ListNumber5">
    <w:name w:val="List Number 5"/>
    <w:basedOn w:val="List5"/>
    <w:rsid w:val="004876A6"/>
    <w:pPr>
      <w:numPr>
        <w:numId w:val="7"/>
      </w:numPr>
    </w:pPr>
  </w:style>
  <w:style w:type="paragraph" w:styleId="BlockText">
    <w:name w:val="Block Text"/>
    <w:basedOn w:val="Normal"/>
    <w:rsid w:val="004876A6"/>
    <w:pPr>
      <w:spacing w:after="120"/>
      <w:ind w:left="1440" w:right="1440"/>
    </w:pPr>
  </w:style>
  <w:style w:type="character" w:customStyle="1" w:styleId="Subscript">
    <w:name w:val="Subscript"/>
    <w:basedOn w:val="DefaultParagraphFont"/>
    <w:rsid w:val="004876A6"/>
    <w:rPr>
      <w:sz w:val="16"/>
      <w:vertAlign w:val="subscript"/>
    </w:rPr>
  </w:style>
  <w:style w:type="character" w:customStyle="1" w:styleId="Superscript">
    <w:name w:val="Superscript"/>
    <w:basedOn w:val="DefaultParagraphFont"/>
    <w:rsid w:val="004876A6"/>
    <w:rPr>
      <w:sz w:val="16"/>
      <w:vertAlign w:val="superscript"/>
    </w:rPr>
  </w:style>
  <w:style w:type="character" w:customStyle="1" w:styleId="Symbols">
    <w:name w:val="Symbols"/>
    <w:basedOn w:val="DefaultParagraphFont"/>
    <w:rsid w:val="004876A6"/>
    <w:rPr>
      <w:rFonts w:ascii="Symbol" w:hAnsi="Symbol"/>
    </w:rPr>
  </w:style>
  <w:style w:type="character" w:customStyle="1" w:styleId="MenuOptions">
    <w:name w:val="Menu Options"/>
    <w:basedOn w:val="DefaultParagraphFont"/>
    <w:rsid w:val="004876A6"/>
    <w:rPr>
      <w:rFonts w:ascii="Arial Narrow" w:hAnsi="Arial Narrow"/>
      <w:smallCaps/>
    </w:rPr>
  </w:style>
  <w:style w:type="character" w:customStyle="1" w:styleId="Buttons">
    <w:name w:val="Buttons"/>
    <w:basedOn w:val="DefaultParagraphFont"/>
    <w:rsid w:val="004876A6"/>
    <w:rPr>
      <w:b/>
    </w:rPr>
  </w:style>
  <w:style w:type="character" w:customStyle="1" w:styleId="Underlined">
    <w:name w:val="Underlined"/>
    <w:basedOn w:val="DefaultParagraphFont"/>
    <w:rsid w:val="004876A6"/>
    <w:rPr>
      <w:u w:val="single"/>
    </w:rPr>
  </w:style>
  <w:style w:type="paragraph" w:customStyle="1" w:styleId="TableBodyTextRight">
    <w:name w:val="Table Body Text Right"/>
    <w:basedOn w:val="TableBodyText"/>
    <w:rsid w:val="004876A6"/>
    <w:pPr>
      <w:widowControl w:val="0"/>
      <w:autoSpaceDE w:val="0"/>
      <w:autoSpaceDN w:val="0"/>
      <w:adjustRightInd w:val="0"/>
      <w:jc w:val="right"/>
    </w:pPr>
    <w:rPr>
      <w:rFonts w:cs="Arial"/>
      <w:szCs w:val="18"/>
    </w:rPr>
  </w:style>
  <w:style w:type="paragraph" w:customStyle="1" w:styleId="CopyrightText">
    <w:name w:val="Copyright Text"/>
    <w:basedOn w:val="BodyText"/>
    <w:rsid w:val="004876A6"/>
    <w:rPr>
      <w:sz w:val="18"/>
    </w:rPr>
  </w:style>
  <w:style w:type="paragraph" w:customStyle="1" w:styleId="BodySmallRight">
    <w:name w:val="Body Small Right"/>
    <w:basedOn w:val="BodyTextRight"/>
    <w:rsid w:val="004876A6"/>
    <w:rPr>
      <w:sz w:val="18"/>
      <w:szCs w:val="18"/>
    </w:rPr>
  </w:style>
  <w:style w:type="paragraph" w:customStyle="1" w:styleId="MarginEdition">
    <w:name w:val="Margin Edition"/>
    <w:basedOn w:val="MarginNote"/>
    <w:rsid w:val="004876A6"/>
    <w:pPr>
      <w:spacing w:before="0" w:after="0"/>
    </w:pPr>
    <w:rPr>
      <w:rFonts w:ascii="Times New Roman" w:hAnsi="Times New Roman"/>
      <w:color w:val="999999"/>
    </w:rPr>
  </w:style>
  <w:style w:type="paragraph" w:customStyle="1" w:styleId="Spacer">
    <w:name w:val="Spacer"/>
    <w:basedOn w:val="Normal"/>
    <w:rsid w:val="004876A6"/>
    <w:rPr>
      <w:sz w:val="2"/>
      <w:szCs w:val="2"/>
    </w:rPr>
  </w:style>
  <w:style w:type="character" w:customStyle="1" w:styleId="Small">
    <w:name w:val="Small"/>
    <w:basedOn w:val="DefaultParagraphFont"/>
    <w:rsid w:val="004876A6"/>
    <w:rPr>
      <w:sz w:val="16"/>
    </w:rPr>
  </w:style>
  <w:style w:type="paragraph" w:customStyle="1" w:styleId="WideTable">
    <w:name w:val="Wide Table"/>
    <w:basedOn w:val="Normal"/>
    <w:rsid w:val="004876A6"/>
    <w:pPr>
      <w:ind w:left="-1418"/>
    </w:pPr>
    <w:rPr>
      <w:sz w:val="2"/>
      <w:szCs w:val="2"/>
    </w:rPr>
  </w:style>
  <w:style w:type="character" w:styleId="PageNumber">
    <w:name w:val="page number"/>
    <w:basedOn w:val="DefaultParagraphFont"/>
    <w:rsid w:val="004876A6"/>
  </w:style>
  <w:style w:type="paragraph" w:styleId="Quote">
    <w:name w:val="Quote"/>
    <w:basedOn w:val="Heading1"/>
    <w:link w:val="QuoteChar"/>
    <w:qFormat/>
    <w:rsid w:val="004876A6"/>
    <w:rPr>
      <w:b w:val="0"/>
      <w:sz w:val="72"/>
      <w:szCs w:val="72"/>
      <w:lang w:val="en-NZ"/>
    </w:rPr>
  </w:style>
  <w:style w:type="character" w:customStyle="1" w:styleId="QuoteChar">
    <w:name w:val="Quote Char"/>
    <w:basedOn w:val="DefaultParagraphFont"/>
    <w:link w:val="Quote"/>
    <w:rsid w:val="004876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76A6"/>
    <w:pPr>
      <w:pageBreakBefore/>
    </w:pPr>
  </w:style>
  <w:style w:type="paragraph" w:customStyle="1" w:styleId="Border">
    <w:name w:val="Border"/>
    <w:basedOn w:val="Normal"/>
    <w:qFormat/>
    <w:rsid w:val="004876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76A6"/>
    <w:rPr>
      <w:b/>
      <w:bCs/>
      <w:i/>
      <w:iCs/>
      <w:color w:val="auto"/>
    </w:rPr>
  </w:style>
  <w:style w:type="paragraph" w:styleId="IntenseQuote">
    <w:name w:val="Intense Quote"/>
    <w:basedOn w:val="Normal"/>
    <w:next w:val="Normal"/>
    <w:link w:val="IntenseQuoteChar"/>
    <w:uiPriority w:val="30"/>
    <w:qFormat/>
    <w:rsid w:val="004876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76A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876A6"/>
    <w:rPr>
      <w:smallCaps/>
      <w:color w:val="auto"/>
      <w:u w:val="single"/>
    </w:rPr>
  </w:style>
  <w:style w:type="character" w:styleId="IntenseReference">
    <w:name w:val="Intense Reference"/>
    <w:basedOn w:val="DefaultParagraphFont"/>
    <w:uiPriority w:val="32"/>
    <w:qFormat/>
    <w:rsid w:val="004876A6"/>
    <w:rPr>
      <w:b/>
      <w:bCs/>
      <w:smallCaps/>
      <w:color w:val="auto"/>
      <w:spacing w:val="5"/>
      <w:u w:val="single"/>
    </w:rPr>
  </w:style>
  <w:style w:type="paragraph" w:customStyle="1" w:styleId="2ColumnHeading">
    <w:name w:val="2Column Heading"/>
    <w:basedOn w:val="BodyText"/>
    <w:qFormat/>
    <w:rsid w:val="004876A6"/>
    <w:pPr>
      <w:spacing w:after="60"/>
      <w:ind w:left="-2268"/>
    </w:pPr>
    <w:rPr>
      <w:b/>
    </w:rPr>
  </w:style>
  <w:style w:type="paragraph" w:customStyle="1" w:styleId="Heading1TOC">
    <w:name w:val="Heading1 TOC"/>
    <w:basedOn w:val="Normal"/>
    <w:qFormat/>
    <w:rsid w:val="004876A6"/>
    <w:pPr>
      <w:spacing w:before="240" w:after="120"/>
    </w:pPr>
    <w:rPr>
      <w:rFonts w:ascii="Times New Roman" w:hAnsi="Times New Roman"/>
      <w:b/>
      <w:sz w:val="32"/>
    </w:rPr>
  </w:style>
  <w:style w:type="paragraph" w:customStyle="1" w:styleId="Heading2TOC">
    <w:name w:val="Heading2 TOC"/>
    <w:basedOn w:val="Normal"/>
    <w:qFormat/>
    <w:rsid w:val="004876A6"/>
    <w:pPr>
      <w:spacing w:before="240" w:after="60"/>
    </w:pPr>
    <w:rPr>
      <w:rFonts w:ascii="Times New Roman" w:hAnsi="Times New Roman"/>
      <w:b/>
      <w:sz w:val="28"/>
    </w:rPr>
  </w:style>
  <w:style w:type="character" w:customStyle="1" w:styleId="Underline">
    <w:name w:val="Underline"/>
    <w:basedOn w:val="DefaultParagraphFont"/>
    <w:qFormat/>
    <w:rsid w:val="004876A6"/>
    <w:rPr>
      <w:u w:val="single"/>
    </w:rPr>
  </w:style>
  <w:style w:type="paragraph" w:styleId="BalloonText">
    <w:name w:val="Balloon Text"/>
    <w:basedOn w:val="Normal"/>
    <w:link w:val="BalloonTextChar"/>
    <w:rsid w:val="004876A6"/>
    <w:rPr>
      <w:rFonts w:ascii="Tahoma" w:hAnsi="Tahoma" w:cs="Tahoma"/>
      <w:sz w:val="16"/>
      <w:szCs w:val="16"/>
    </w:rPr>
  </w:style>
  <w:style w:type="character" w:customStyle="1" w:styleId="BalloonTextChar">
    <w:name w:val="Balloon Text Char"/>
    <w:basedOn w:val="DefaultParagraphFont"/>
    <w:link w:val="BalloonText"/>
    <w:rsid w:val="004876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876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76A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1628</Words>
  <Characters>10549</Characters>
  <Application>Microsoft Office Word</Application>
  <DocSecurity>0</DocSecurity>
  <Lines>339</Lines>
  <Paragraphs>176</Paragraphs>
  <ScaleCrop>false</ScaleCrop>
  <Company>Author-it Software Corporation Ltd.</Company>
  <LinksUpToDate>false</LinksUpToDate>
  <CharactersWithSpaces>12103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CPPCMN4011A Communicate and market sustainable solutions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2012-05-26T06:04:00Z</dcterms:created>
  <dcterms:modified xsi:type="dcterms:W3CDTF">2012-05-26T06:04:00Z</dcterms:modified>
</cp:coreProperties>
</file>