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A62" w:rsidP="00E47A62">
      <w:pPr>
        <w:pStyle w:val="Title"/>
      </w:pPr>
      <w:bookmarkStart w:id="0" w:name="_GoBack"/>
      <w:bookmarkEnd w:id="0"/>
      <w:r>
        <w:fldChar w:fldCharType="begin"/>
      </w:r>
      <w:r>
        <w:instrText xml:space="preserve"> TITLE   \* MERGEFORMAT </w:instrText>
      </w:r>
      <w:r>
        <w:fldChar w:fldCharType="separate"/>
      </w:r>
      <w:r>
        <w:t>CPPCMN4009A Develop team understanding of and commitment to sustainability</w:t>
      </w:r>
      <w:r>
        <w:fldChar w:fldCharType="end"/>
      </w:r>
    </w:p>
    <w:p w:rsidR="00E47A62" w:rsidP="00E47A62">
      <w:pPr>
        <w:pStyle w:val="Version"/>
        <w:sectPr w:rsidSect="006C4D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4D6D" w:rsidP="006C4D6D">
      <w:pPr>
        <w:pStyle w:val="SuperHeading"/>
      </w:pPr>
      <w:r w:rsidRPr="006C4D6D">
        <w:t>CPPCMN4009A Develop team understanding of and commitment to sustainability</w:t>
      </w:r>
    </w:p>
    <w:p w:rsidR="00000000" w:rsidRPr="006C4D6D" w:rsidP="006C4D6D">
      <w:pPr>
        <w:pStyle w:val="Heading1"/>
      </w:pPr>
      <w:bookmarkStart w:id="1" w:name="O_525342"/>
      <w:bookmarkEnd w:id="1"/>
      <w:r w:rsidRPr="006C4D6D">
        <w:t>Modification History</w:t>
      </w:r>
    </w:p>
    <w:p w:rsidR="00000000" w:rsidRPr="006C4D6D" w:rsidP="006C4D6D">
      <w:pPr>
        <w:pStyle w:val="BodyText"/>
      </w:pPr>
      <w:r w:rsidRPr="006C4D6D">
        <w:t>ISC upgrade - formatting corrections only</w:t>
      </w:r>
    </w:p>
    <w:p w:rsidR="00000000" w:rsidRPr="006C4D6D" w:rsidP="006C4D6D">
      <w:pPr>
        <w:pStyle w:val="AllowPageBreak"/>
      </w:pPr>
    </w:p>
    <w:p w:rsidR="00000000" w:rsidRPr="006C4D6D" w:rsidP="006C4D6D">
      <w:pPr>
        <w:pStyle w:val="Heading1"/>
      </w:pPr>
      <w:bookmarkStart w:id="2" w:name="O_525341"/>
      <w:bookmarkEnd w:id="2"/>
      <w:r w:rsidRPr="006C4D6D">
        <w:t>Unit Descriptor</w:t>
      </w:r>
    </w:p>
    <w:tbl>
      <w:tblPr>
        <w:tblW w:w="0" w:type="auto"/>
        <w:tblLayout w:type="fixed"/>
        <w:tblCellMar>
          <w:left w:w="62" w:type="dxa"/>
          <w:right w:w="62" w:type="dxa"/>
        </w:tblCellMar>
        <w:tblLook w:val="0000"/>
      </w:tblPr>
      <w:tblGrid>
        <w:gridCol w:w="2648"/>
        <w:gridCol w:w="5874"/>
      </w:tblGrid>
      <w:tr w:rsidTr="00E47A62">
        <w:tblPrEx>
          <w:tblW w:w="0" w:type="auto"/>
          <w:tblLayout w:type="fixed"/>
          <w:tblCellMar>
            <w:left w:w="62" w:type="dxa"/>
            <w:right w:w="62" w:type="dxa"/>
          </w:tblCellMar>
          <w:tblLook w:val="0000"/>
        </w:tblPrEx>
        <w:tc>
          <w:tcPr>
            <w:tcW w:w="2648" w:type="dxa"/>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rPr>
                <w:rStyle w:val="SpecialBold"/>
              </w:rPr>
              <w:t>Unit descriptor</w:t>
            </w:r>
          </w:p>
        </w:tc>
        <w:tc>
          <w:tcPr>
            <w:tcW w:w="5874" w:type="dxa"/>
            <w:tcBorders>
              <w:top w:val="nil"/>
              <w:left w:val="nil"/>
              <w:bottom w:val="nil"/>
              <w:right w:val="nil"/>
            </w:tcBorders>
            <w:tcMar>
              <w:top w:w="0" w:type="dxa"/>
              <w:left w:w="62" w:type="dxa"/>
              <w:bottom w:w="0" w:type="dxa"/>
              <w:right w:w="62" w:type="dxa"/>
            </w:tcMar>
          </w:tcPr>
          <w:p w:rsidR="00000000" w:rsidRPr="006C4D6D" w:rsidP="006C4D6D">
            <w:pPr>
              <w:pStyle w:val="BodyText"/>
            </w:pPr>
            <w:r w:rsidRPr="006C4D6D">
              <w:t>This unit of competency specifies the outcomes required to develop and support team members to build their understanding of and commitment to the principles and practices associated with sustainability.</w:t>
            </w:r>
          </w:p>
          <w:p w:rsidR="00000000" w:rsidRPr="006C4D6D" w:rsidP="006C4D6D">
            <w:pPr>
              <w:pStyle w:val="BodyText"/>
            </w:pPr>
            <w:r w:rsidRPr="006C4D6D">
              <w:t xml:space="preserve">The unit describes the skills and knowledge required </w:t>
            </w:r>
            <w:r w:rsidRPr="006C4D6D">
              <w:t xml:space="preserve">to support businesses in adopting sustainable practices and policies that go beyond meeting mandated requirements to harnessing opportunities. </w:t>
            </w:r>
          </w:p>
          <w:p w:rsidR="00000000" w:rsidRPr="006C4D6D" w:rsidP="006C4D6D">
            <w:pPr>
              <w:pStyle w:val="BodyText"/>
            </w:pPr>
            <w:r w:rsidRPr="006C4D6D">
              <w:t xml:space="preserve">The ability to lead and motivate a team and to develop and use coaching, mentoring and learning strategies that </w:t>
            </w:r>
            <w:r w:rsidRPr="006C4D6D">
              <w:t>bring about organisational and cultural change are required.</w:t>
            </w:r>
          </w:p>
          <w:p w:rsidR="00000000" w:rsidRPr="006C4D6D" w:rsidP="006C4D6D">
            <w:pPr>
              <w:pStyle w:val="BodyText"/>
            </w:pPr>
            <w:r w:rsidRPr="006C4D6D">
              <w:t>No licensing, legislative, regulatory or certification requirements apply to this unit at the time of publication.</w:t>
            </w:r>
          </w:p>
        </w:tc>
      </w:tr>
    </w:tbl>
    <w:p w:rsidR="00E47A62" w:rsidP="006C4D6D">
      <w:pPr>
        <w:pStyle w:val="BodyText"/>
      </w:pPr>
    </w:p>
    <w:p w:rsidR="00E47A62" w:rsidP="006C4D6D">
      <w:pPr>
        <w:pStyle w:val="BodyText"/>
      </w:pPr>
    </w:p>
    <w:p w:rsidR="00000000" w:rsidRPr="006C4D6D" w:rsidP="006C4D6D">
      <w:pPr>
        <w:pStyle w:val="Heading1"/>
      </w:pPr>
      <w:bookmarkStart w:id="3" w:name="O_525340"/>
      <w:bookmarkEnd w:id="3"/>
      <w:r w:rsidRPr="006C4D6D">
        <w:t>Application of the Unit</w:t>
      </w:r>
    </w:p>
    <w:tbl>
      <w:tblPr>
        <w:tblW w:w="0" w:type="auto"/>
        <w:tblLayout w:type="fixed"/>
        <w:tblCellMar>
          <w:left w:w="62" w:type="dxa"/>
          <w:right w:w="62" w:type="dxa"/>
        </w:tblCellMar>
        <w:tblLook w:val="0000"/>
      </w:tblPr>
      <w:tblGrid>
        <w:gridCol w:w="2670"/>
        <w:gridCol w:w="5852"/>
      </w:tblGrid>
      <w:tr w:rsidTr="00E47A62">
        <w:tblPrEx>
          <w:tblW w:w="0" w:type="auto"/>
          <w:tblLayout w:type="fixed"/>
          <w:tblCellMar>
            <w:left w:w="62" w:type="dxa"/>
            <w:right w:w="62" w:type="dxa"/>
          </w:tblCellMar>
          <w:tblLook w:val="0000"/>
        </w:tblPrEx>
        <w:trPr>
          <w:tblHeader/>
        </w:trPr>
        <w:tc>
          <w:tcPr>
            <w:tcW w:w="2670" w:type="dxa"/>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rPr>
                <w:rStyle w:val="SpecialBold"/>
              </w:rPr>
              <w:t>Application of the unit</w:t>
            </w:r>
          </w:p>
        </w:tc>
        <w:tc>
          <w:tcPr>
            <w:tcW w:w="5852" w:type="dxa"/>
            <w:tcBorders>
              <w:top w:val="nil"/>
              <w:left w:val="nil"/>
              <w:bottom w:val="nil"/>
              <w:right w:val="nil"/>
            </w:tcBorders>
            <w:tcMar>
              <w:top w:w="0" w:type="dxa"/>
              <w:left w:w="62" w:type="dxa"/>
              <w:bottom w:w="0" w:type="dxa"/>
              <w:right w:w="62" w:type="dxa"/>
            </w:tcMar>
          </w:tcPr>
          <w:p w:rsidR="00000000" w:rsidRPr="006C4D6D" w:rsidP="006C4D6D">
            <w:pPr>
              <w:pStyle w:val="BodyText"/>
            </w:pPr>
            <w:r w:rsidRPr="006C4D6D">
              <w:t>This unit of</w:t>
            </w:r>
            <w:r w:rsidRPr="006C4D6D">
              <w:t xml:space="preserve"> competency supports individuals responsible for leading team members in a business committed to economic, social and environmental sustainability.</w:t>
            </w:r>
          </w:p>
        </w:tc>
      </w:tr>
    </w:tbl>
    <w:p w:rsidR="00E47A62" w:rsidP="006C4D6D">
      <w:pPr>
        <w:pStyle w:val="BodyText"/>
      </w:pPr>
    </w:p>
    <w:p w:rsidR="00E47A62" w:rsidP="006C4D6D">
      <w:pPr>
        <w:pStyle w:val="BodyText"/>
      </w:pPr>
    </w:p>
    <w:p w:rsidR="00000000" w:rsidRPr="006C4D6D" w:rsidP="006C4D6D">
      <w:pPr>
        <w:pStyle w:val="Heading1"/>
      </w:pPr>
      <w:bookmarkStart w:id="4" w:name="O_525339"/>
      <w:bookmarkEnd w:id="4"/>
      <w:r w:rsidRPr="006C4D6D">
        <w:t>Licensing/Regulatory Information</w:t>
      </w:r>
    </w:p>
    <w:p w:rsidR="00000000" w:rsidRPr="006C4D6D" w:rsidP="006C4D6D">
      <w:pPr>
        <w:pStyle w:val="BodyText"/>
      </w:pPr>
      <w:r w:rsidRPr="006C4D6D">
        <w:t>Refer to Unit Descriptor</w:t>
      </w:r>
    </w:p>
    <w:p w:rsidR="00000000" w:rsidRPr="006C4D6D" w:rsidP="006C4D6D">
      <w:pPr>
        <w:pStyle w:val="AllowPageBreak"/>
      </w:pPr>
    </w:p>
    <w:p w:rsidR="00000000" w:rsidRPr="006C4D6D" w:rsidP="006C4D6D">
      <w:pPr>
        <w:pStyle w:val="Heading1"/>
      </w:pPr>
      <w:bookmarkStart w:id="5" w:name="O_525338"/>
      <w:bookmarkEnd w:id="5"/>
      <w:r w:rsidRPr="006C4D6D">
        <w:t>Pre-Requisites</w:t>
      </w:r>
    </w:p>
    <w:tbl>
      <w:tblPr>
        <w:tblW w:w="0" w:type="auto"/>
        <w:tblLayout w:type="fixed"/>
        <w:tblCellMar>
          <w:left w:w="62" w:type="dxa"/>
          <w:right w:w="62" w:type="dxa"/>
        </w:tblCellMar>
        <w:tblLook w:val="0000"/>
      </w:tblPr>
      <w:tblGrid>
        <w:gridCol w:w="2673"/>
        <w:gridCol w:w="5849"/>
      </w:tblGrid>
      <w:tr w:rsidTr="00E47A62">
        <w:tblPrEx>
          <w:tblW w:w="0" w:type="auto"/>
          <w:tblLayout w:type="fixed"/>
          <w:tblCellMar>
            <w:left w:w="62" w:type="dxa"/>
            <w:right w:w="62" w:type="dxa"/>
          </w:tblCellMar>
          <w:tblLook w:val="0000"/>
        </w:tblPrEx>
        <w:trPr>
          <w:tblHeader/>
        </w:trPr>
        <w:tc>
          <w:tcPr>
            <w:tcW w:w="2673" w:type="dxa"/>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rPr>
                <w:rStyle w:val="SpecialBold"/>
              </w:rPr>
              <w:t>Prerequisite units</w:t>
            </w:r>
          </w:p>
        </w:tc>
        <w:tc>
          <w:tcPr>
            <w:tcW w:w="5849" w:type="dxa"/>
            <w:tcBorders>
              <w:top w:val="nil"/>
              <w:left w:val="nil"/>
              <w:bottom w:val="nil"/>
              <w:right w:val="nil"/>
            </w:tcBorders>
            <w:tcMar>
              <w:top w:w="0" w:type="dxa"/>
              <w:left w:w="62" w:type="dxa"/>
              <w:bottom w:w="0" w:type="dxa"/>
              <w:right w:w="62" w:type="dxa"/>
            </w:tcMar>
          </w:tcPr>
          <w:p w:rsidR="00000000" w:rsidRPr="006C4D6D" w:rsidP="006C4D6D">
            <w:pPr>
              <w:pStyle w:val="BodyText"/>
            </w:pPr>
            <w:r w:rsidRPr="006C4D6D">
              <w:t>Nil</w:t>
            </w:r>
          </w:p>
        </w:tc>
      </w:tr>
    </w:tbl>
    <w:p w:rsidR="00E47A62" w:rsidP="006C4D6D">
      <w:pPr>
        <w:pStyle w:val="BodyText"/>
      </w:pPr>
    </w:p>
    <w:p w:rsidR="00E47A62" w:rsidP="006C4D6D">
      <w:pPr>
        <w:pStyle w:val="BodyText"/>
      </w:pPr>
    </w:p>
    <w:p w:rsidR="00000000" w:rsidRPr="006C4D6D" w:rsidP="006C4D6D">
      <w:pPr>
        <w:pStyle w:val="Heading1"/>
      </w:pPr>
      <w:bookmarkStart w:id="6" w:name="O_525337"/>
      <w:bookmarkEnd w:id="6"/>
      <w:r w:rsidRPr="006C4D6D">
        <w:t>Employability Skills Information</w:t>
      </w:r>
    </w:p>
    <w:tbl>
      <w:tblPr>
        <w:tblW w:w="0" w:type="auto"/>
        <w:tblLayout w:type="fixed"/>
        <w:tblCellMar>
          <w:left w:w="62" w:type="dxa"/>
          <w:right w:w="62" w:type="dxa"/>
        </w:tblCellMar>
        <w:tblLook w:val="0000"/>
      </w:tblPr>
      <w:tblGrid>
        <w:gridCol w:w="2680"/>
        <w:gridCol w:w="5842"/>
      </w:tblGrid>
      <w:tr w:rsidTr="00E47A62">
        <w:tblPrEx>
          <w:tblW w:w="0" w:type="auto"/>
          <w:tblLayout w:type="fixed"/>
          <w:tblCellMar>
            <w:left w:w="62" w:type="dxa"/>
            <w:right w:w="62" w:type="dxa"/>
          </w:tblCellMar>
          <w:tblLook w:val="0000"/>
        </w:tblPrEx>
        <w:trPr>
          <w:tblHeader/>
        </w:trPr>
        <w:tc>
          <w:tcPr>
            <w:tcW w:w="2680" w:type="dxa"/>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rPr>
                <w:rStyle w:val="SpecialBold"/>
              </w:rPr>
              <w:t>Employability skills</w:t>
            </w:r>
          </w:p>
        </w:tc>
        <w:tc>
          <w:tcPr>
            <w:tcW w:w="5842" w:type="dxa"/>
            <w:tcBorders>
              <w:top w:val="nil"/>
              <w:left w:val="nil"/>
              <w:bottom w:val="nil"/>
              <w:right w:val="nil"/>
            </w:tcBorders>
            <w:tcMar>
              <w:top w:w="0" w:type="dxa"/>
              <w:left w:w="62" w:type="dxa"/>
              <w:bottom w:w="0" w:type="dxa"/>
              <w:right w:w="62" w:type="dxa"/>
            </w:tcMar>
          </w:tcPr>
          <w:p w:rsidR="00000000" w:rsidRPr="006C4D6D" w:rsidP="006C4D6D">
            <w:pPr>
              <w:pStyle w:val="BodyText"/>
            </w:pPr>
            <w:r w:rsidRPr="006C4D6D">
              <w:t>This unit contains employability skills.</w:t>
            </w:r>
          </w:p>
        </w:tc>
      </w:tr>
    </w:tbl>
    <w:p w:rsidR="00E47A62" w:rsidP="006C4D6D">
      <w:pPr>
        <w:pStyle w:val="BodyText"/>
      </w:pPr>
    </w:p>
    <w:p w:rsidR="00E47A62" w:rsidP="006C4D6D">
      <w:pPr>
        <w:pStyle w:val="BodyText"/>
      </w:pPr>
    </w:p>
    <w:p w:rsidR="00000000" w:rsidRPr="006C4D6D" w:rsidP="006C4D6D">
      <w:pPr>
        <w:pStyle w:val="Heading1"/>
      </w:pPr>
      <w:bookmarkStart w:id="7" w:name="O_525336"/>
      <w:bookmarkEnd w:id="7"/>
      <w:r w:rsidRPr="006C4D6D">
        <w:t>Elements and Performance Criteria Pre-Content</w:t>
      </w:r>
    </w:p>
    <w:tbl>
      <w:tblPr>
        <w:tblW w:w="0" w:type="auto"/>
        <w:tblLayout w:type="fixed"/>
        <w:tblCellMar>
          <w:left w:w="62" w:type="dxa"/>
          <w:right w:w="62" w:type="dxa"/>
        </w:tblCellMar>
        <w:tblLook w:val="0000"/>
      </w:tblPr>
      <w:tblGrid>
        <w:gridCol w:w="2617"/>
        <w:gridCol w:w="5905"/>
      </w:tblGrid>
      <w:tr w:rsidTr="00E47A62">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t xml:space="preserve">Elements </w:t>
            </w:r>
            <w:r w:rsidRPr="006C4D6D">
              <w:t>describe the essential outcomes of a unit of competency.</w:t>
            </w:r>
          </w:p>
        </w:tc>
        <w:tc>
          <w:tcPr>
            <w:tcW w:w="5905" w:type="dxa"/>
            <w:tcBorders>
              <w:top w:val="nil"/>
              <w:left w:val="nil"/>
              <w:bottom w:val="nil"/>
              <w:right w:val="nil"/>
            </w:tcBorders>
            <w:tcMar>
              <w:top w:w="0" w:type="dxa"/>
              <w:left w:w="62" w:type="dxa"/>
              <w:bottom w:w="0" w:type="dxa"/>
              <w:right w:w="62" w:type="dxa"/>
            </w:tcMar>
          </w:tcPr>
          <w:p w:rsidR="00000000" w:rsidRPr="006C4D6D" w:rsidP="006C4D6D">
            <w:pPr>
              <w:pStyle w:val="BodyText"/>
            </w:pPr>
            <w:r w:rsidRPr="006C4D6D">
              <w:t>Performance criteria describe the performance needed to demonstrate achievement of the element. Where bold italicised text is used, further information is detailed in the required skills and knowledg</w:t>
            </w:r>
            <w:r w:rsidRPr="006C4D6D">
              <w:t>e section and the range statement. Assessment of performance is to be consistent with the evidence guide.</w:t>
            </w:r>
          </w:p>
        </w:tc>
      </w:tr>
    </w:tbl>
    <w:p w:rsidR="00000000" w:rsidRPr="006C4D6D" w:rsidP="006C4D6D">
      <w:pPr>
        <w:pStyle w:val="BodyText"/>
      </w:pPr>
    </w:p>
    <w:p w:rsidR="00000000" w:rsidRPr="006C4D6D" w:rsidP="006C4D6D">
      <w:pPr>
        <w:pStyle w:val="AllowPageBreak"/>
      </w:pPr>
    </w:p>
    <w:p w:rsidR="00000000" w:rsidRPr="006C4D6D" w:rsidP="006C4D6D">
      <w:pPr>
        <w:pStyle w:val="Heading1"/>
      </w:pPr>
      <w:bookmarkStart w:id="8" w:name="O_525335"/>
      <w:bookmarkEnd w:id="8"/>
      <w:r w:rsidRPr="006C4D6D">
        <w:t>Elements and Performance Criteria</w:t>
      </w:r>
    </w:p>
    <w:tbl>
      <w:tblPr>
        <w:tblW w:w="0" w:type="auto"/>
        <w:tblLayout w:type="fixed"/>
        <w:tblCellMar>
          <w:left w:w="62" w:type="dxa"/>
          <w:right w:w="62" w:type="dxa"/>
        </w:tblCellMar>
        <w:tblLook w:val="0000"/>
      </w:tblPr>
      <w:tblGrid>
        <w:gridCol w:w="2617"/>
        <w:gridCol w:w="5905"/>
      </w:tblGrid>
      <w:tr w:rsidTr="00E47A62">
        <w:tblPrEx>
          <w:tblW w:w="0" w:type="auto"/>
          <w:tblLayout w:type="fixed"/>
          <w:tblCellMar>
            <w:left w:w="62" w:type="dxa"/>
            <w:right w:w="62" w:type="dxa"/>
          </w:tblCellMar>
          <w:tblLook w:val="0000"/>
        </w:tblPrEx>
        <w:trPr>
          <w:tblHeader/>
        </w:trPr>
        <w:tc>
          <w:tcPr>
            <w:tcW w:w="2617" w:type="dxa"/>
            <w:tcBorders>
              <w:top w:val="nil"/>
              <w:left w:val="nil"/>
              <w:bottom w:val="nil"/>
              <w:right w:val="nil"/>
            </w:tcBorders>
            <w:tcMar>
              <w:top w:w="0" w:type="dxa"/>
              <w:left w:w="62" w:type="dxa"/>
              <w:bottom w:w="0" w:type="dxa"/>
              <w:right w:w="62" w:type="dxa"/>
            </w:tcMar>
          </w:tcPr>
          <w:p w:rsidR="00000000" w:rsidRPr="006C4D6D" w:rsidP="006C4D6D">
            <w:pPr>
              <w:pStyle w:val="List"/>
            </w:pPr>
            <w:r w:rsidRPr="006C4D6D">
              <w:rPr>
                <w:rStyle w:val="SpecialBold"/>
              </w:rPr>
              <w:t>ELEMENT</w:t>
            </w:r>
          </w:p>
        </w:tc>
        <w:tc>
          <w:tcPr>
            <w:tcW w:w="5905" w:type="dxa"/>
            <w:tcBorders>
              <w:top w:val="nil"/>
              <w:left w:val="nil"/>
              <w:bottom w:val="nil"/>
              <w:right w:val="nil"/>
            </w:tcBorders>
            <w:tcMar>
              <w:top w:w="0" w:type="dxa"/>
              <w:left w:w="62" w:type="dxa"/>
              <w:bottom w:w="0" w:type="dxa"/>
              <w:right w:w="62" w:type="dxa"/>
            </w:tcMar>
          </w:tcPr>
          <w:p w:rsidR="00000000" w:rsidP="006C4D6D">
            <w:pPr>
              <w:pStyle w:val="List"/>
              <w:rPr>
                <w:lang w:val="en-NZ"/>
              </w:rPr>
            </w:pPr>
            <w:r w:rsidRPr="006C4D6D">
              <w:rPr>
                <w:rStyle w:val="SpecialBold"/>
              </w:rPr>
              <w:t>PERFORMANCE CRITERIA</w:t>
            </w:r>
          </w:p>
        </w:tc>
      </w:tr>
      <w:tr w:rsidTr="00E47A62">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6C4D6D">
            <w:pPr>
              <w:pStyle w:val="List"/>
              <w:rPr>
                <w:lang w:val="en-NZ"/>
              </w:rPr>
            </w:pPr>
            <w:r w:rsidRPr="006C4D6D">
              <w:rPr>
                <w:rStyle w:val="SpecialBold"/>
              </w:rPr>
              <w:t>1</w:t>
            </w:r>
            <w:r w:rsidRPr="006C4D6D">
              <w:t>.</w:t>
            </w:r>
            <w:r w:rsidRPr="006C4D6D">
              <w:tab/>
            </w:r>
            <w:r w:rsidRPr="006C4D6D">
              <w:rPr>
                <w:rStyle w:val="SpecialBold"/>
              </w:rPr>
              <w:t xml:space="preserve">Support the building of skills to reflect sustainability </w:t>
            </w:r>
            <w:r w:rsidRPr="006C4D6D">
              <w:rPr>
                <w:rStyle w:val="SpecialBold"/>
              </w:rPr>
              <w:t>principles</w:t>
            </w:r>
            <w:r w:rsidRPr="006C4D6D">
              <w:t>.</w:t>
            </w:r>
          </w:p>
        </w:tc>
        <w:tc>
          <w:tcPr>
            <w:tcW w:w="5905" w:type="dxa"/>
            <w:tcBorders>
              <w:top w:val="nil"/>
              <w:left w:val="nil"/>
              <w:bottom w:val="nil"/>
              <w:right w:val="nil"/>
            </w:tcBorders>
            <w:tcMar>
              <w:top w:w="0" w:type="dxa"/>
              <w:left w:w="62" w:type="dxa"/>
              <w:bottom w:w="0" w:type="dxa"/>
              <w:right w:w="62" w:type="dxa"/>
            </w:tcMar>
          </w:tcPr>
          <w:p w:rsidR="00000000" w:rsidRPr="006C4D6D" w:rsidP="006C4D6D">
            <w:pPr>
              <w:pStyle w:val="List"/>
            </w:pPr>
            <w:r w:rsidRPr="006C4D6D">
              <w:t>1.1</w:t>
            </w:r>
            <w:r w:rsidRPr="006C4D6D">
              <w:tab/>
              <w:t xml:space="preserve">Purpose, benefits and practices of </w:t>
            </w:r>
            <w:r w:rsidRPr="006C4D6D">
              <w:rPr>
                <w:rStyle w:val="BoldandItalics"/>
              </w:rPr>
              <w:t>sustainability</w:t>
            </w:r>
            <w:r w:rsidRPr="006C4D6D">
              <w:t xml:space="preserve"> are </w:t>
            </w:r>
            <w:r w:rsidRPr="006C4D6D">
              <w:rPr>
                <w:rStyle w:val="BoldandItalics"/>
              </w:rPr>
              <w:t>researched</w:t>
            </w:r>
            <w:r w:rsidRPr="006C4D6D">
              <w:t xml:space="preserve"> and analysed.</w:t>
            </w:r>
          </w:p>
          <w:p w:rsidR="00000000" w:rsidRPr="006C4D6D" w:rsidP="006C4D6D">
            <w:pPr>
              <w:pStyle w:val="List"/>
            </w:pPr>
            <w:r w:rsidRPr="006C4D6D">
              <w:t xml:space="preserve">1.2 </w:t>
            </w:r>
            <w:r w:rsidRPr="006C4D6D">
              <w:tab/>
              <w:t xml:space="preserve">Government policies and incentives regarding the implementation of sustainable business practices are accessed and reviewed. </w:t>
            </w:r>
          </w:p>
          <w:p w:rsidR="00000000" w:rsidRPr="006C4D6D" w:rsidP="006C4D6D">
            <w:pPr>
              <w:pStyle w:val="List"/>
            </w:pPr>
            <w:r w:rsidRPr="006C4D6D">
              <w:t xml:space="preserve">1.3 </w:t>
            </w:r>
            <w:r w:rsidRPr="006C4D6D">
              <w:tab/>
              <w:t>Current organisational st</w:t>
            </w:r>
            <w:r w:rsidRPr="006C4D6D">
              <w:t>rategies, policies and procedures regarding the implementation of sustainable practices are accessed and reviewed.</w:t>
            </w:r>
          </w:p>
          <w:p w:rsidR="00000000" w:rsidRPr="006C4D6D" w:rsidP="006C4D6D">
            <w:pPr>
              <w:pStyle w:val="List"/>
            </w:pPr>
            <w:r w:rsidRPr="006C4D6D">
              <w:t xml:space="preserve">1.4 </w:t>
            </w:r>
            <w:r w:rsidRPr="006C4D6D">
              <w:tab/>
              <w:t xml:space="preserve">Information is gathered on existing staff skills, knowledge and behaviours in relation to sustainability, and </w:t>
            </w:r>
            <w:r w:rsidRPr="006C4D6D">
              <w:rPr>
                <w:rStyle w:val="BoldandItalics"/>
              </w:rPr>
              <w:t>gaps</w:t>
            </w:r>
            <w:r w:rsidRPr="006C4D6D">
              <w:t xml:space="preserve"> are identified, withi</w:t>
            </w:r>
            <w:r w:rsidRPr="006C4D6D">
              <w:t xml:space="preserve">n organisational policies and guidelines. </w:t>
            </w:r>
          </w:p>
          <w:p w:rsidR="00000000" w:rsidP="006C4D6D">
            <w:pPr>
              <w:pStyle w:val="List"/>
              <w:rPr>
                <w:lang w:val="en-NZ"/>
              </w:rPr>
            </w:pPr>
            <w:r w:rsidRPr="006C4D6D">
              <w:t xml:space="preserve">1.5 </w:t>
            </w:r>
            <w:r w:rsidRPr="006C4D6D">
              <w:tab/>
              <w:t xml:space="preserve">Contribution is made to the development and documentation of a strategy to build required staff skills and understanding of the purpose, benefits and practices of sustainability. </w:t>
            </w:r>
          </w:p>
        </w:tc>
      </w:tr>
      <w:tr w:rsidTr="00E47A62">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6C4D6D">
            <w:pPr>
              <w:pStyle w:val="List"/>
              <w:rPr>
                <w:lang w:val="en-NZ"/>
              </w:rPr>
            </w:pPr>
            <w:r w:rsidRPr="006C4D6D">
              <w:rPr>
                <w:rStyle w:val="SpecialBold"/>
              </w:rPr>
              <w:t>2</w:t>
            </w:r>
            <w:r w:rsidRPr="006C4D6D">
              <w:t>.</w:t>
            </w:r>
            <w:r w:rsidRPr="006C4D6D">
              <w:tab/>
            </w:r>
            <w:r w:rsidRPr="006C4D6D">
              <w:rPr>
                <w:rStyle w:val="SpecialBold"/>
              </w:rPr>
              <w:t>Support the implementati</w:t>
            </w:r>
            <w:r w:rsidRPr="006C4D6D">
              <w:rPr>
                <w:rStyle w:val="SpecialBold"/>
              </w:rPr>
              <w:t>on of sustainable practices</w:t>
            </w:r>
            <w:r w:rsidRPr="006C4D6D">
              <w:t>.</w:t>
            </w:r>
          </w:p>
        </w:tc>
        <w:tc>
          <w:tcPr>
            <w:tcW w:w="5905" w:type="dxa"/>
            <w:tcBorders>
              <w:top w:val="nil"/>
              <w:left w:val="nil"/>
              <w:bottom w:val="nil"/>
              <w:right w:val="nil"/>
            </w:tcBorders>
            <w:tcMar>
              <w:top w:w="0" w:type="dxa"/>
              <w:left w:w="62" w:type="dxa"/>
              <w:bottom w:w="0" w:type="dxa"/>
              <w:right w:w="62" w:type="dxa"/>
            </w:tcMar>
          </w:tcPr>
          <w:p w:rsidR="00000000" w:rsidRPr="006C4D6D" w:rsidP="006C4D6D">
            <w:pPr>
              <w:pStyle w:val="List"/>
            </w:pPr>
            <w:r w:rsidRPr="006C4D6D">
              <w:t>2.1</w:t>
            </w:r>
            <w:r w:rsidRPr="006C4D6D">
              <w:tab/>
              <w:t>Organisational goals and objectives related to sustainability are communicated to staff.</w:t>
            </w:r>
          </w:p>
          <w:p w:rsidR="00000000" w:rsidRPr="006C4D6D" w:rsidP="006C4D6D">
            <w:pPr>
              <w:pStyle w:val="List"/>
            </w:pPr>
            <w:r w:rsidRPr="006C4D6D">
              <w:t>2.2</w:t>
            </w:r>
            <w:r w:rsidRPr="006C4D6D">
              <w:tab/>
              <w:t xml:space="preserve">Individuals and teams are provided with guidance to establish goals, responsibilities and </w:t>
            </w:r>
            <w:r w:rsidRPr="006C4D6D">
              <w:rPr>
                <w:rStyle w:val="BoldandItalics"/>
              </w:rPr>
              <w:t>performance indicators</w:t>
            </w:r>
            <w:r w:rsidRPr="006C4D6D">
              <w:t xml:space="preserve"> related to sustai</w:t>
            </w:r>
            <w:r w:rsidRPr="006C4D6D">
              <w:t>nability, within organisational policies and guidelines.</w:t>
            </w:r>
          </w:p>
          <w:p w:rsidR="00000000" w:rsidRPr="006C4D6D" w:rsidP="006C4D6D">
            <w:pPr>
              <w:pStyle w:val="List"/>
            </w:pPr>
            <w:r w:rsidRPr="006C4D6D">
              <w:t>2.3</w:t>
            </w:r>
            <w:r w:rsidRPr="006C4D6D">
              <w:tab/>
              <w:t>Support is provided to individuals and teams to enhance performance and achievement of organisation's goals, including effective implementation of sustainability processes, policies and procedure</w:t>
            </w:r>
            <w:r w:rsidRPr="006C4D6D">
              <w:t>s.</w:t>
            </w:r>
          </w:p>
          <w:p w:rsidR="00000000" w:rsidP="006C4D6D">
            <w:pPr>
              <w:pStyle w:val="List"/>
              <w:rPr>
                <w:lang w:val="en-NZ"/>
              </w:rPr>
            </w:pPr>
            <w:r w:rsidRPr="006C4D6D">
              <w:t>2.4</w:t>
            </w:r>
            <w:r w:rsidRPr="006C4D6D">
              <w:tab/>
              <w:t>Performance is managed in line with organisational and legal requirements.</w:t>
            </w:r>
          </w:p>
        </w:tc>
      </w:tr>
      <w:tr w:rsidTr="00E47A62">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6C4D6D">
            <w:pPr>
              <w:pStyle w:val="List"/>
              <w:rPr>
                <w:lang w:val="en-NZ"/>
              </w:rPr>
            </w:pPr>
            <w:r w:rsidRPr="006C4D6D">
              <w:rPr>
                <w:rStyle w:val="SpecialBold"/>
              </w:rPr>
              <w:t>3</w:t>
            </w:r>
            <w:r w:rsidRPr="006C4D6D">
              <w:t>.</w:t>
            </w:r>
            <w:r w:rsidRPr="006C4D6D">
              <w:tab/>
            </w:r>
            <w:r w:rsidRPr="006C4D6D">
              <w:rPr>
                <w:rStyle w:val="SpecialBold"/>
              </w:rPr>
              <w:t>Lead the team effectively</w:t>
            </w:r>
            <w:r w:rsidRPr="006C4D6D">
              <w:t>.</w:t>
            </w:r>
          </w:p>
        </w:tc>
        <w:tc>
          <w:tcPr>
            <w:tcW w:w="5905" w:type="dxa"/>
            <w:tcBorders>
              <w:top w:val="nil"/>
              <w:left w:val="nil"/>
              <w:bottom w:val="nil"/>
              <w:right w:val="nil"/>
            </w:tcBorders>
            <w:tcMar>
              <w:top w:w="0" w:type="dxa"/>
              <w:left w:w="62" w:type="dxa"/>
              <w:bottom w:w="0" w:type="dxa"/>
              <w:right w:w="62" w:type="dxa"/>
            </w:tcMar>
          </w:tcPr>
          <w:p w:rsidR="00000000" w:rsidRPr="006C4D6D" w:rsidP="006C4D6D">
            <w:pPr>
              <w:pStyle w:val="List"/>
            </w:pPr>
            <w:r w:rsidRPr="006C4D6D">
              <w:t>3.1</w:t>
            </w:r>
            <w:r w:rsidRPr="006C4D6D">
              <w:tab/>
              <w:t xml:space="preserve">Updates on the organisation's plans and approach to the implementation of sustainability processes are communicated to staff </w:t>
            </w:r>
            <w:r w:rsidRPr="006C4D6D">
              <w:t>using effective and open communication channels.</w:t>
            </w:r>
          </w:p>
          <w:p w:rsidR="00000000" w:rsidRPr="006C4D6D" w:rsidP="006C4D6D">
            <w:pPr>
              <w:pStyle w:val="List"/>
            </w:pPr>
            <w:r w:rsidRPr="006C4D6D">
              <w:t>3.2</w:t>
            </w:r>
            <w:r w:rsidRPr="006C4D6D">
              <w:tab/>
              <w:t>Staff are coached and mentored to develop understanding of sustainability issues and improve the implementation and performance of workplace processes.</w:t>
            </w:r>
          </w:p>
          <w:p w:rsidR="00000000" w:rsidRPr="006C4D6D" w:rsidP="006C4D6D">
            <w:pPr>
              <w:pStyle w:val="List"/>
            </w:pPr>
            <w:r w:rsidRPr="006C4D6D">
              <w:t>3.3</w:t>
            </w:r>
            <w:r w:rsidRPr="006C4D6D">
              <w:tab/>
              <w:t xml:space="preserve">Effective strategies to facilitate team growth </w:t>
            </w:r>
            <w:r w:rsidRPr="006C4D6D">
              <w:t xml:space="preserve">and increase </w:t>
            </w:r>
            <w:r w:rsidRPr="006C4D6D">
              <w:rPr>
                <w:rStyle w:val="BoldandItalics"/>
              </w:rPr>
              <w:t>motivation</w:t>
            </w:r>
            <w:r w:rsidRPr="006C4D6D">
              <w:t xml:space="preserve"> are developed, trialled and implemented.</w:t>
            </w:r>
          </w:p>
          <w:p w:rsidR="00000000" w:rsidP="006C4D6D">
            <w:pPr>
              <w:pStyle w:val="List"/>
              <w:rPr>
                <w:lang w:val="en-NZ"/>
              </w:rPr>
            </w:pPr>
            <w:r w:rsidRPr="006C4D6D">
              <w:t>3.4</w:t>
            </w:r>
            <w:r w:rsidRPr="006C4D6D">
              <w:tab/>
              <w:t>Outcomes of sustainability initiatives in the workplace are communicated and effective performance is recognised and supported within organisational policies and guidelines.</w:t>
            </w:r>
          </w:p>
        </w:tc>
      </w:tr>
      <w:tr w:rsidTr="00E47A62">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6C4D6D">
            <w:pPr>
              <w:pStyle w:val="List"/>
              <w:rPr>
                <w:lang w:val="en-NZ"/>
              </w:rPr>
            </w:pPr>
            <w:r w:rsidRPr="006C4D6D">
              <w:rPr>
                <w:rStyle w:val="SpecialBold"/>
              </w:rPr>
              <w:t>4</w:t>
            </w:r>
            <w:r w:rsidRPr="006C4D6D">
              <w:t>.</w:t>
            </w:r>
            <w:r w:rsidRPr="006C4D6D">
              <w:tab/>
            </w:r>
            <w:r w:rsidRPr="006C4D6D">
              <w:rPr>
                <w:rStyle w:val="SpecialBold"/>
              </w:rPr>
              <w:t>Contribut</w:t>
            </w:r>
            <w:r w:rsidRPr="006C4D6D">
              <w:rPr>
                <w:rStyle w:val="SpecialBold"/>
              </w:rPr>
              <w:t>e to staff development needs</w:t>
            </w:r>
            <w:r w:rsidRPr="006C4D6D">
              <w:t>.</w:t>
            </w:r>
          </w:p>
        </w:tc>
        <w:tc>
          <w:tcPr>
            <w:tcW w:w="5905" w:type="dxa"/>
            <w:tcBorders>
              <w:top w:val="nil"/>
              <w:left w:val="nil"/>
              <w:bottom w:val="nil"/>
              <w:right w:val="nil"/>
            </w:tcBorders>
            <w:tcMar>
              <w:top w:w="0" w:type="dxa"/>
              <w:left w:w="62" w:type="dxa"/>
              <w:bottom w:w="0" w:type="dxa"/>
              <w:right w:w="62" w:type="dxa"/>
            </w:tcMar>
          </w:tcPr>
          <w:p w:rsidR="00000000" w:rsidRPr="006C4D6D" w:rsidP="006C4D6D">
            <w:pPr>
              <w:pStyle w:val="List"/>
            </w:pPr>
            <w:r w:rsidRPr="006C4D6D">
              <w:t>4.1</w:t>
            </w:r>
            <w:r w:rsidRPr="006C4D6D">
              <w:tab/>
              <w:t>Current and future staff development needs related to sustainability are identified and documented within organisational policies and guidelines.</w:t>
            </w:r>
          </w:p>
          <w:p w:rsidR="00000000" w:rsidRPr="006C4D6D" w:rsidP="006C4D6D">
            <w:pPr>
              <w:pStyle w:val="List"/>
            </w:pPr>
            <w:r w:rsidRPr="006C4D6D">
              <w:t>4.2</w:t>
            </w:r>
            <w:r w:rsidRPr="006C4D6D">
              <w:tab/>
              <w:t xml:space="preserve">Staff members are provided with </w:t>
            </w:r>
            <w:r w:rsidRPr="006C4D6D">
              <w:rPr>
                <w:rStyle w:val="BoldandItalics"/>
              </w:rPr>
              <w:t>opportunities</w:t>
            </w:r>
            <w:r w:rsidRPr="006C4D6D">
              <w:t xml:space="preserve"> to develop skills and know</w:t>
            </w:r>
            <w:r w:rsidRPr="006C4D6D">
              <w:t>ledge related to sustainability.</w:t>
            </w:r>
          </w:p>
          <w:p w:rsidR="00000000" w:rsidRPr="006C4D6D" w:rsidP="006C4D6D">
            <w:pPr>
              <w:pStyle w:val="List"/>
            </w:pPr>
            <w:r w:rsidRPr="006C4D6D">
              <w:t>4.3</w:t>
            </w:r>
            <w:r w:rsidRPr="006C4D6D">
              <w:tab/>
              <w:t>Training and development needs of staff are accounted for in relevant budgets and operational plans.</w:t>
            </w:r>
          </w:p>
        </w:tc>
      </w:tr>
    </w:tbl>
    <w:p w:rsidR="00E47A62" w:rsidP="006C4D6D">
      <w:pPr>
        <w:pStyle w:val="BodyText"/>
      </w:pPr>
    </w:p>
    <w:p w:rsidR="00E47A62" w:rsidP="006C4D6D">
      <w:pPr>
        <w:pStyle w:val="BodyText"/>
      </w:pPr>
    </w:p>
    <w:p w:rsidR="00000000" w:rsidRPr="006C4D6D" w:rsidP="006C4D6D">
      <w:pPr>
        <w:pStyle w:val="Heading1"/>
      </w:pPr>
      <w:bookmarkStart w:id="9" w:name="O_525334"/>
      <w:bookmarkEnd w:id="9"/>
      <w:r w:rsidRPr="006C4D6D">
        <w:t>Required Skills and Knowledge</w:t>
      </w:r>
    </w:p>
    <w:tbl>
      <w:tblPr>
        <w:tblW w:w="0" w:type="auto"/>
        <w:tblLayout w:type="fixed"/>
        <w:tblCellMar>
          <w:left w:w="62" w:type="dxa"/>
          <w:right w:w="62" w:type="dxa"/>
        </w:tblCellMar>
        <w:tblLook w:val="0000"/>
      </w:tblPr>
      <w:tblGrid>
        <w:gridCol w:w="8522"/>
      </w:tblGrid>
      <w:tr w:rsidTr="00E47A6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rPr>
                <w:rStyle w:val="SpecialBold"/>
              </w:rPr>
              <w:t>REQUIRED SKILLS AND KNOWLEDGE</w:t>
            </w:r>
          </w:p>
        </w:tc>
      </w:tr>
      <w:tr w:rsidTr="00E47A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t>This section describes the skills and knowledge required for this unit.</w:t>
            </w:r>
          </w:p>
        </w:tc>
      </w:tr>
      <w:tr w:rsidTr="00E47A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rPr>
                <w:rStyle w:val="SpecialBold"/>
              </w:rPr>
              <w:t>Required skills</w:t>
            </w:r>
          </w:p>
        </w:tc>
      </w:tr>
      <w:tr w:rsidTr="00E47A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C4D6D" w:rsidP="006C4D6D">
            <w:pPr>
              <w:pStyle w:val="ListBullet"/>
            </w:pPr>
            <w:r w:rsidRPr="006C4D6D">
              <w:t>change-management skills to respond to new opportunities and implement sustainable business solutions</w:t>
            </w:r>
          </w:p>
          <w:p w:rsidR="00000000" w:rsidRPr="006C4D6D" w:rsidP="006C4D6D">
            <w:pPr>
              <w:pStyle w:val="ListBullet"/>
            </w:pPr>
            <w:r w:rsidRPr="006C4D6D">
              <w:t>coaching and mentoring skills to:</w:t>
            </w:r>
          </w:p>
          <w:p w:rsidR="00000000" w:rsidRPr="006C4D6D" w:rsidP="006C4D6D">
            <w:pPr>
              <w:pStyle w:val="ListBullet2"/>
            </w:pPr>
            <w:r w:rsidRPr="006C4D6D">
              <w:t>create a supportive environment for discussion</w:t>
            </w:r>
          </w:p>
          <w:p w:rsidR="00000000" w:rsidRPr="006C4D6D" w:rsidP="006C4D6D">
            <w:pPr>
              <w:pStyle w:val="ListBullet2"/>
            </w:pPr>
            <w:r w:rsidRPr="006C4D6D">
              <w:t>listen actively</w:t>
            </w:r>
          </w:p>
          <w:p w:rsidR="00000000" w:rsidRPr="006C4D6D" w:rsidP="006C4D6D">
            <w:pPr>
              <w:pStyle w:val="ListBullet2"/>
            </w:pPr>
            <w:r w:rsidRPr="006C4D6D">
              <w:t>provide constructive feedback</w:t>
            </w:r>
          </w:p>
          <w:p w:rsidR="00000000" w:rsidRPr="006C4D6D" w:rsidP="006C4D6D">
            <w:pPr>
              <w:pStyle w:val="ListBullet2"/>
            </w:pPr>
            <w:r w:rsidRPr="006C4D6D">
              <w:t>model positive behaviour</w:t>
            </w:r>
          </w:p>
          <w:p w:rsidR="00000000" w:rsidRPr="006C4D6D" w:rsidP="006C4D6D">
            <w:pPr>
              <w:pStyle w:val="ListBullet"/>
            </w:pPr>
            <w:r w:rsidRPr="006C4D6D">
              <w:t>language, literacy and numeracy skills to:</w:t>
            </w:r>
          </w:p>
          <w:p w:rsidR="00000000" w:rsidRPr="006C4D6D" w:rsidP="006C4D6D">
            <w:pPr>
              <w:pStyle w:val="ListBullet2"/>
            </w:pPr>
            <w:r w:rsidRPr="006C4D6D">
              <w:t>communicate clearly and concisely verbally and in writing</w:t>
            </w:r>
          </w:p>
          <w:p w:rsidR="00000000" w:rsidRPr="006C4D6D" w:rsidP="006C4D6D">
            <w:pPr>
              <w:pStyle w:val="ListBullet2"/>
            </w:pPr>
            <w:r w:rsidRPr="006C4D6D">
              <w:t>consult with individuals and work t</w:t>
            </w:r>
            <w:r w:rsidRPr="006C4D6D">
              <w:t>eam</w:t>
            </w:r>
          </w:p>
          <w:p w:rsidR="00000000" w:rsidRPr="006C4D6D" w:rsidP="006C4D6D">
            <w:pPr>
              <w:pStyle w:val="ListBullet2"/>
            </w:pPr>
            <w:r w:rsidRPr="006C4D6D">
              <w:t>read and interpret documentation</w:t>
            </w:r>
          </w:p>
          <w:p w:rsidR="00000000" w:rsidRPr="006C4D6D" w:rsidP="006C4D6D">
            <w:pPr>
              <w:pStyle w:val="ListBullet2"/>
            </w:pPr>
            <w:r w:rsidRPr="006C4D6D">
              <w:t>report against identified performance indicators</w:t>
            </w:r>
          </w:p>
          <w:p w:rsidR="00000000" w:rsidRPr="006C4D6D" w:rsidP="006C4D6D">
            <w:pPr>
              <w:pStyle w:val="ListBullet2"/>
            </w:pPr>
            <w:r w:rsidRPr="006C4D6D">
              <w:t>seek and receive feedback</w:t>
            </w:r>
          </w:p>
          <w:p w:rsidR="00000000" w:rsidRPr="006C4D6D" w:rsidP="006C4D6D">
            <w:pPr>
              <w:pStyle w:val="ListBullet2"/>
            </w:pPr>
            <w:r w:rsidRPr="006C4D6D">
              <w:t>review budgets to ensure sufficient training allocation</w:t>
            </w:r>
          </w:p>
          <w:p w:rsidR="00000000" w:rsidP="006C4D6D">
            <w:pPr>
              <w:pStyle w:val="ListBullet"/>
              <w:rPr>
                <w:lang w:val="en-NZ"/>
              </w:rPr>
            </w:pPr>
            <w:r w:rsidRPr="006C4D6D">
              <w:t>initiative and enterprise skills to build and lead teams</w:t>
            </w:r>
          </w:p>
        </w:tc>
      </w:tr>
      <w:tr w:rsidTr="00E47A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rPr>
                <w:rStyle w:val="SpecialBold"/>
              </w:rPr>
              <w:t>Required knowledge</w:t>
            </w:r>
          </w:p>
        </w:tc>
      </w:tr>
      <w:tr w:rsidTr="00E47A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C4D6D" w:rsidP="006C4D6D">
            <w:pPr>
              <w:pStyle w:val="ListBullet"/>
            </w:pPr>
            <w:r w:rsidRPr="006C4D6D">
              <w:t>concepts and models of sustainability</w:t>
            </w:r>
          </w:p>
          <w:p w:rsidR="00000000" w:rsidRPr="006C4D6D" w:rsidP="006C4D6D">
            <w:pPr>
              <w:pStyle w:val="ListBullet"/>
            </w:pPr>
            <w:r w:rsidRPr="006C4D6D">
              <w:t>concepts and models of team leadership</w:t>
            </w:r>
          </w:p>
          <w:p w:rsidR="00000000" w:rsidRPr="006C4D6D" w:rsidP="006C4D6D">
            <w:pPr>
              <w:pStyle w:val="ListBullet"/>
            </w:pPr>
            <w:r w:rsidRPr="006C4D6D">
              <w:t>organisational policies and procedures related to sustainable practices</w:t>
            </w:r>
          </w:p>
          <w:p w:rsidR="00000000" w:rsidRPr="006C4D6D" w:rsidP="006C4D6D">
            <w:pPr>
              <w:pStyle w:val="ListBullet"/>
            </w:pPr>
            <w:r w:rsidRPr="006C4D6D">
              <w:t>strategies, tools and products to support sustainable practices</w:t>
            </w:r>
          </w:p>
          <w:p w:rsidR="00000000" w:rsidRPr="006C4D6D" w:rsidP="006C4D6D">
            <w:pPr>
              <w:pStyle w:val="ListBullet"/>
            </w:pPr>
            <w:r w:rsidRPr="006C4D6D">
              <w:t>adult learning and development principles a</w:t>
            </w:r>
            <w:r w:rsidRPr="006C4D6D">
              <w:t>nd processes</w:t>
            </w:r>
          </w:p>
          <w:p w:rsidR="00000000" w:rsidRPr="006C4D6D" w:rsidP="006C4D6D">
            <w:pPr>
              <w:pStyle w:val="ListBullet"/>
            </w:pPr>
            <w:r w:rsidRPr="006C4D6D">
              <w:t>legislative and regulatory requirements related to sustainability and OHS</w:t>
            </w:r>
          </w:p>
          <w:p w:rsidR="00000000" w:rsidRPr="006C4D6D" w:rsidP="006C4D6D">
            <w:pPr>
              <w:pStyle w:val="ListBullet"/>
            </w:pPr>
            <w:r w:rsidRPr="006C4D6D">
              <w:t>techniques for identifying training needs</w:t>
            </w:r>
          </w:p>
          <w:p w:rsidR="00000000" w:rsidRPr="006C4D6D" w:rsidP="006C4D6D">
            <w:pPr>
              <w:pStyle w:val="ListBullet"/>
            </w:pPr>
            <w:r w:rsidRPr="006C4D6D">
              <w:t>theories of motivation</w:t>
            </w:r>
          </w:p>
        </w:tc>
      </w:tr>
    </w:tbl>
    <w:p w:rsidR="00E47A62" w:rsidP="006C4D6D">
      <w:pPr>
        <w:pStyle w:val="BodyText"/>
      </w:pPr>
    </w:p>
    <w:p w:rsidR="00E47A62" w:rsidP="006C4D6D">
      <w:pPr>
        <w:pStyle w:val="BodyText"/>
      </w:pPr>
    </w:p>
    <w:p w:rsidR="00000000" w:rsidRPr="006C4D6D" w:rsidP="006C4D6D">
      <w:pPr>
        <w:pStyle w:val="AllowPageBreak"/>
      </w:pPr>
    </w:p>
    <w:p w:rsidR="00000000" w:rsidRPr="006C4D6D" w:rsidP="006C4D6D">
      <w:pPr>
        <w:pStyle w:val="Heading1"/>
      </w:pPr>
      <w:bookmarkStart w:id="10" w:name="O_525333"/>
      <w:bookmarkEnd w:id="10"/>
      <w:r w:rsidRPr="006C4D6D">
        <w:t>Evidence Guide</w:t>
      </w:r>
    </w:p>
    <w:tbl>
      <w:tblPr>
        <w:tblW w:w="0" w:type="auto"/>
        <w:tblLayout w:type="fixed"/>
        <w:tblCellMar>
          <w:left w:w="62" w:type="dxa"/>
          <w:right w:w="62" w:type="dxa"/>
        </w:tblCellMar>
        <w:tblLook w:val="0000"/>
      </w:tblPr>
      <w:tblGrid>
        <w:gridCol w:w="2660"/>
        <w:gridCol w:w="6095"/>
      </w:tblGrid>
      <w:tr w:rsidTr="00E47A62">
        <w:tblPrEx>
          <w:tblW w:w="0" w:type="auto"/>
          <w:tblLayout w:type="fixed"/>
          <w:tblCellMar>
            <w:left w:w="62" w:type="dxa"/>
            <w:right w:w="62" w:type="dxa"/>
          </w:tblCellMar>
          <w:tblLook w:val="0000"/>
        </w:tblPrEx>
        <w:tc>
          <w:tcPr>
            <w:tcW w:w="8755" w:type="dxa"/>
            <w:gridSpan w:val="2"/>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rPr>
                <w:rStyle w:val="SpecialBold"/>
              </w:rPr>
              <w:t>EVIDENCE GUIDE</w:t>
            </w:r>
          </w:p>
        </w:tc>
      </w:tr>
      <w:tr w:rsidTr="00E47A62">
        <w:tblPrEx>
          <w:tblW w:w="0" w:type="auto"/>
          <w:tblLayout w:type="fixed"/>
          <w:tblCellMar>
            <w:left w:w="62" w:type="dxa"/>
            <w:right w:w="62" w:type="dxa"/>
          </w:tblCellMar>
          <w:tblLook w:val="0000"/>
        </w:tblPrEx>
        <w:tc>
          <w:tcPr>
            <w:tcW w:w="8755" w:type="dxa"/>
            <w:gridSpan w:val="2"/>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t>The evidence guide provides advice on assessment and must be read in conjunction with the performance criteria, required skills and knowledge, range statement and the Assessment Guidelines for the Training Package.</w:t>
            </w:r>
          </w:p>
        </w:tc>
      </w:tr>
      <w:tr w:rsidTr="00E47A62">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rPr>
                <w:rStyle w:val="SpecialBold"/>
              </w:rPr>
              <w:t>Overview of assessment</w:t>
            </w:r>
          </w:p>
        </w:tc>
        <w:tc>
          <w:tcPr>
            <w:tcW w:w="6095" w:type="dxa"/>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t>This unit of com</w:t>
            </w:r>
            <w:r w:rsidRPr="006C4D6D">
              <w:t>petency could be assessed by observing at least two instances of the implementation and monitoring of integrated economic, social and environmental sustainability policies and procedures in an organisation.</w:t>
            </w:r>
          </w:p>
        </w:tc>
      </w:tr>
      <w:tr w:rsidTr="00E47A62">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rPr>
                <w:rStyle w:val="SpecialBold"/>
              </w:rPr>
              <w:t>Critical aspects for assessment and evidence req</w:t>
            </w:r>
            <w:r w:rsidRPr="006C4D6D">
              <w:rPr>
                <w:rStyle w:val="SpecialBold"/>
              </w:rPr>
              <w:t>uired to demonstrate competency in this unit</w:t>
            </w:r>
          </w:p>
        </w:tc>
        <w:tc>
          <w:tcPr>
            <w:tcW w:w="6095" w:type="dxa"/>
            <w:tcBorders>
              <w:top w:val="nil"/>
              <w:left w:val="nil"/>
              <w:bottom w:val="nil"/>
              <w:right w:val="nil"/>
            </w:tcBorders>
            <w:tcMar>
              <w:top w:w="0" w:type="dxa"/>
              <w:left w:w="62" w:type="dxa"/>
              <w:bottom w:w="0" w:type="dxa"/>
              <w:right w:w="62" w:type="dxa"/>
            </w:tcMar>
          </w:tcPr>
          <w:p w:rsidR="00000000" w:rsidRPr="006C4D6D" w:rsidP="006C4D6D">
            <w:pPr>
              <w:pStyle w:val="BodyText"/>
            </w:pPr>
            <w:r w:rsidRPr="006C4D6D">
              <w:t>A person who demonstrates competency in this unit must be able to provide evidence of the required skills and knowledge specified in this unit.</w:t>
            </w:r>
          </w:p>
          <w:p w:rsidR="00000000" w:rsidRPr="006C4D6D" w:rsidP="006C4D6D">
            <w:pPr>
              <w:pStyle w:val="BodyText"/>
            </w:pPr>
            <w:r w:rsidRPr="006C4D6D">
              <w:t>In particular the person should demonstrate the ability to:</w:t>
            </w:r>
          </w:p>
          <w:p w:rsidR="00000000" w:rsidRPr="006C4D6D" w:rsidP="006C4D6D">
            <w:pPr>
              <w:pStyle w:val="ListBullet"/>
            </w:pPr>
            <w:r w:rsidRPr="006C4D6D">
              <w:t>resear</w:t>
            </w:r>
            <w:r w:rsidRPr="006C4D6D">
              <w:t xml:space="preserve">ch and identify good workplace practices and programs that support improved sustainability </w:t>
            </w:r>
          </w:p>
          <w:p w:rsidR="00000000" w:rsidRPr="006C4D6D" w:rsidP="006C4D6D">
            <w:pPr>
              <w:pStyle w:val="ListBullet"/>
            </w:pPr>
            <w:r w:rsidRPr="006C4D6D">
              <w:t>lead and motivate a team</w:t>
            </w:r>
          </w:p>
          <w:p w:rsidR="00000000" w:rsidP="006C4D6D">
            <w:pPr>
              <w:pStyle w:val="ListBullet"/>
              <w:rPr>
                <w:lang w:val="en-NZ"/>
              </w:rPr>
            </w:pPr>
            <w:r w:rsidRPr="006C4D6D">
              <w:t>put in place staff development strategies that build workplace performance related to sustainability.</w:t>
            </w:r>
          </w:p>
        </w:tc>
      </w:tr>
      <w:tr w:rsidTr="00E47A62">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rPr>
                <w:rStyle w:val="SpecialBold"/>
              </w:rPr>
              <w:t>Context</w:t>
            </w:r>
            <w:r w:rsidRPr="006C4D6D">
              <w:rPr>
                <w:rStyle w:val="SpecialBold"/>
              </w:rPr>
              <w:t xml:space="preserve"> of and specific resources for assessment</w:t>
            </w:r>
          </w:p>
        </w:tc>
        <w:tc>
          <w:tcPr>
            <w:tcW w:w="6095" w:type="dxa"/>
            <w:tcBorders>
              <w:top w:val="nil"/>
              <w:left w:val="nil"/>
              <w:bottom w:val="nil"/>
              <w:right w:val="nil"/>
            </w:tcBorders>
            <w:tcMar>
              <w:top w:w="0" w:type="dxa"/>
              <w:left w:w="62" w:type="dxa"/>
              <w:bottom w:w="0" w:type="dxa"/>
              <w:right w:w="62" w:type="dxa"/>
            </w:tcMar>
          </w:tcPr>
          <w:p w:rsidR="00000000" w:rsidRPr="006C4D6D" w:rsidP="006C4D6D">
            <w:pPr>
              <w:pStyle w:val="BodyText"/>
            </w:pPr>
            <w:r w:rsidRPr="006C4D6D">
              <w:t>Assessment of essential underpinning knowledge may be conducted in an off-site context. It is to comply with relevant regulatory or Australian standards' requirements.</w:t>
            </w:r>
          </w:p>
          <w:p w:rsidR="00000000" w:rsidRPr="006C4D6D" w:rsidP="006C4D6D">
            <w:pPr>
              <w:pStyle w:val="BodyText"/>
            </w:pPr>
            <w:r w:rsidRPr="006C4D6D">
              <w:t>Resource implications for assessment include a</w:t>
            </w:r>
            <w:r w:rsidRPr="006C4D6D">
              <w:t>ccess to:</w:t>
            </w:r>
          </w:p>
          <w:p w:rsidR="00000000" w:rsidRPr="006C4D6D" w:rsidP="006C4D6D">
            <w:pPr>
              <w:pStyle w:val="ListBullet"/>
            </w:pPr>
            <w:r w:rsidRPr="006C4D6D">
              <w:t>relevant legislation, standards and guidelines</w:t>
            </w:r>
          </w:p>
          <w:p w:rsidR="00000000" w:rsidRPr="006C4D6D" w:rsidP="006C4D6D">
            <w:pPr>
              <w:pStyle w:val="ListBullet"/>
            </w:pPr>
            <w:r w:rsidRPr="006C4D6D">
              <w:t>workplace documentation and personnel</w:t>
            </w:r>
          </w:p>
          <w:p w:rsidR="00000000" w:rsidP="006C4D6D">
            <w:pPr>
              <w:pStyle w:val="ListBullet"/>
              <w:rPr>
                <w:lang w:val="en-NZ"/>
              </w:rPr>
            </w:pPr>
            <w:r w:rsidRPr="006C4D6D">
              <w:t>reports from other parties involved in the process of identifying and implementing improvements.</w:t>
            </w:r>
          </w:p>
        </w:tc>
      </w:tr>
      <w:tr w:rsidTr="00E47A62">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rPr>
                <w:rStyle w:val="SpecialBold"/>
              </w:rPr>
              <w:t>Method of assessment</w:t>
            </w:r>
          </w:p>
        </w:tc>
        <w:tc>
          <w:tcPr>
            <w:tcW w:w="6095" w:type="dxa"/>
            <w:tcBorders>
              <w:top w:val="nil"/>
              <w:left w:val="nil"/>
              <w:bottom w:val="nil"/>
              <w:right w:val="nil"/>
            </w:tcBorders>
            <w:tcMar>
              <w:top w:w="0" w:type="dxa"/>
              <w:left w:w="62" w:type="dxa"/>
              <w:bottom w:w="0" w:type="dxa"/>
              <w:right w:w="62" w:type="dxa"/>
            </w:tcMar>
          </w:tcPr>
          <w:p w:rsidR="00000000" w:rsidRPr="006C4D6D" w:rsidP="006C4D6D">
            <w:pPr>
              <w:pStyle w:val="BodyText"/>
            </w:pPr>
            <w:r w:rsidRPr="006C4D6D">
              <w:t>Assessment methods must:</w:t>
            </w:r>
          </w:p>
          <w:p w:rsidR="00000000" w:rsidRPr="006C4D6D" w:rsidP="006C4D6D">
            <w:pPr>
              <w:pStyle w:val="ListBullet"/>
            </w:pPr>
            <w:r w:rsidRPr="006C4D6D">
              <w:t>satisfy the end</w:t>
            </w:r>
            <w:r w:rsidRPr="006C4D6D">
              <w:t>orsed Assessment Guidelines of the Property Services Training Package</w:t>
            </w:r>
          </w:p>
          <w:p w:rsidR="00000000" w:rsidRPr="006C4D6D" w:rsidP="006C4D6D">
            <w:pPr>
              <w:pStyle w:val="ListBullet"/>
            </w:pPr>
            <w:r w:rsidRPr="006C4D6D">
              <w:t>include direct observation of tasks in real or simulated work conditions, with questioning to confirm the ability to consistently identify and correctly interpret the essential underpinn</w:t>
            </w:r>
            <w:r w:rsidRPr="006C4D6D">
              <w:t>ing knowledge required for practical application</w:t>
            </w:r>
          </w:p>
          <w:p w:rsidR="00000000" w:rsidRPr="006C4D6D" w:rsidP="006C4D6D">
            <w:pPr>
              <w:pStyle w:val="ListBullet"/>
            </w:pPr>
            <w:r w:rsidRPr="006C4D6D">
              <w:t>reinforce the integration of employability skills with workplace tasks and job roles</w:t>
            </w:r>
          </w:p>
          <w:p w:rsidR="00000000" w:rsidRPr="006C4D6D" w:rsidP="006C4D6D">
            <w:pPr>
              <w:pStyle w:val="ListBullet"/>
            </w:pPr>
            <w:r w:rsidRPr="006C4D6D">
              <w:t>confirm that competency is verified and able to be transferred to other circumstances and environments.</w:t>
            </w:r>
          </w:p>
          <w:p w:rsidR="00000000" w:rsidP="006C4D6D">
            <w:pPr>
              <w:pStyle w:val="BodyText"/>
              <w:rPr>
                <w:lang w:val="en-NZ"/>
              </w:rPr>
            </w:pPr>
            <w:r w:rsidRPr="006C4D6D">
              <w:t>This unit could be assessed on its own or in combination with other units relevant to the job function.</w:t>
            </w:r>
          </w:p>
        </w:tc>
      </w:tr>
      <w:tr w:rsidTr="00E47A62">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rPr>
                <w:rStyle w:val="SpecialBold"/>
              </w:rPr>
              <w:t>Guidance information for assessment</w:t>
            </w:r>
          </w:p>
        </w:tc>
        <w:tc>
          <w:tcPr>
            <w:tcW w:w="6095" w:type="dxa"/>
            <w:tcBorders>
              <w:top w:val="nil"/>
              <w:left w:val="nil"/>
              <w:bottom w:val="nil"/>
              <w:right w:val="nil"/>
            </w:tcBorders>
            <w:tcMar>
              <w:top w:w="0" w:type="dxa"/>
              <w:left w:w="62" w:type="dxa"/>
              <w:bottom w:w="0" w:type="dxa"/>
              <w:right w:w="62" w:type="dxa"/>
            </w:tcMar>
          </w:tcPr>
          <w:p w:rsidR="00000000" w:rsidRPr="006C4D6D" w:rsidP="006C4D6D">
            <w:pPr>
              <w:pStyle w:val="BodyText"/>
            </w:pPr>
            <w:r w:rsidRPr="006C4D6D">
              <w:t>Reasonable adjustments for people with disabilities must be made to assessment processes where required. This could</w:t>
            </w:r>
            <w:r w:rsidRPr="006C4D6D">
              <w:t xml:space="preserve"> include access to modified equipment and other physical resources, and the provision of appropriate assessment support.</w:t>
            </w:r>
          </w:p>
          <w:p w:rsidR="00000000" w:rsidRPr="006C4D6D" w:rsidP="006C4D6D">
            <w:pPr>
              <w:pStyle w:val="BodyText"/>
            </w:pPr>
            <w:r w:rsidRPr="006C4D6D">
              <w:t>Assessment processes and techniques should as far as is practical take into account the language, literacy and numeracy capacity of the</w:t>
            </w:r>
            <w:r w:rsidRPr="006C4D6D">
              <w:t xml:space="preserve"> candidate in relation to the competency being assessed.</w:t>
            </w:r>
          </w:p>
        </w:tc>
      </w:tr>
    </w:tbl>
    <w:p w:rsidR="00E47A62" w:rsidP="006C4D6D">
      <w:pPr>
        <w:pStyle w:val="BodyText"/>
      </w:pPr>
    </w:p>
    <w:p w:rsidR="00E47A62" w:rsidP="006C4D6D">
      <w:pPr>
        <w:pStyle w:val="BodyText"/>
      </w:pPr>
    </w:p>
    <w:p w:rsidR="00000000" w:rsidRPr="006C4D6D" w:rsidP="006C4D6D">
      <w:pPr>
        <w:pStyle w:val="Heading1"/>
      </w:pPr>
      <w:bookmarkStart w:id="11" w:name="O_525332"/>
      <w:bookmarkEnd w:id="11"/>
      <w:r w:rsidRPr="006C4D6D">
        <w:t>Range Statement</w:t>
      </w:r>
    </w:p>
    <w:tbl>
      <w:tblPr>
        <w:tblW w:w="0" w:type="auto"/>
        <w:tblLayout w:type="fixed"/>
        <w:tblCellMar>
          <w:left w:w="62" w:type="dxa"/>
          <w:right w:w="62" w:type="dxa"/>
        </w:tblCellMar>
        <w:tblLook w:val="0000"/>
      </w:tblPr>
      <w:tblGrid>
        <w:gridCol w:w="2586"/>
        <w:gridCol w:w="5936"/>
      </w:tblGrid>
      <w:tr w:rsidTr="00E47A6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rPr>
                <w:rStyle w:val="SpecialBold"/>
              </w:rPr>
              <w:t>RANGE STATEMENT</w:t>
            </w:r>
          </w:p>
        </w:tc>
      </w:tr>
      <w:tr w:rsidTr="00E47A6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t xml:space="preserve">The range statement relates to the unit of competency as a whole. It allows for different work environments and situations that may affect </w:t>
            </w:r>
            <w:r w:rsidRPr="006C4D6D">
              <w:t>performance. Bold italicised wording, if used in the performance criteria, is detailed below. Essential operating conditions that may be present with training and assessment (depending on the work situation, needs of the candidate, accessibility of the ite</w:t>
            </w:r>
            <w:r w:rsidRPr="006C4D6D">
              <w:t>m, and local industry and regional contexts) may also be included.</w:t>
            </w:r>
          </w:p>
        </w:tc>
      </w:tr>
      <w:tr w:rsidTr="00E47A6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rPr>
                <w:rStyle w:val="BoldandItalics"/>
              </w:rPr>
              <w:t>Sustainability</w:t>
            </w:r>
            <w:r w:rsidRPr="006C4D6D">
              <w:t xml:space="preserve"> is broadly defined as having three separate but inter-related components with characteristics including:</w:t>
            </w:r>
          </w:p>
        </w:tc>
        <w:tc>
          <w:tcPr>
            <w:tcW w:w="5936" w:type="dxa"/>
            <w:tcBorders>
              <w:top w:val="nil"/>
              <w:left w:val="nil"/>
              <w:bottom w:val="nil"/>
              <w:right w:val="nil"/>
            </w:tcBorders>
            <w:tcMar>
              <w:top w:w="0" w:type="dxa"/>
              <w:left w:w="62" w:type="dxa"/>
              <w:bottom w:w="0" w:type="dxa"/>
              <w:right w:w="62" w:type="dxa"/>
            </w:tcMar>
          </w:tcPr>
          <w:p w:rsidR="00000000" w:rsidRPr="006C4D6D" w:rsidP="006C4D6D">
            <w:pPr>
              <w:pStyle w:val="ListBullet"/>
            </w:pPr>
            <w:r w:rsidRPr="006C4D6D">
              <w:t xml:space="preserve">economic sustainability, demonstrated by: </w:t>
            </w:r>
          </w:p>
          <w:p w:rsidR="00000000" w:rsidRPr="006C4D6D" w:rsidP="006C4D6D">
            <w:pPr>
              <w:pStyle w:val="ListBullet2"/>
            </w:pPr>
            <w:r w:rsidRPr="006C4D6D">
              <w:t xml:space="preserve">cost-effective use of </w:t>
            </w:r>
            <w:r w:rsidRPr="006C4D6D">
              <w:t>resources</w:t>
            </w:r>
          </w:p>
          <w:p w:rsidR="00000000" w:rsidRPr="006C4D6D" w:rsidP="006C4D6D">
            <w:pPr>
              <w:pStyle w:val="ListBullet2"/>
            </w:pPr>
            <w:r w:rsidRPr="006C4D6D">
              <w:t>ensuring costs of 'green' solutions are properly accounted for and recovered</w:t>
            </w:r>
          </w:p>
          <w:p w:rsidR="00000000" w:rsidRPr="006C4D6D" w:rsidP="006C4D6D">
            <w:pPr>
              <w:pStyle w:val="ListBullet2"/>
            </w:pPr>
            <w:r w:rsidRPr="006C4D6D">
              <w:t>growing market share by appealing to socially aware customers</w:t>
            </w:r>
          </w:p>
          <w:p w:rsidR="00000000" w:rsidRPr="006C4D6D" w:rsidP="006C4D6D">
            <w:pPr>
              <w:pStyle w:val="ListBullet2"/>
            </w:pPr>
            <w:r w:rsidRPr="006C4D6D">
              <w:t>purchasing locally to reduce transport costs</w:t>
            </w:r>
          </w:p>
          <w:p w:rsidR="00000000" w:rsidRPr="006C4D6D" w:rsidP="006C4D6D">
            <w:pPr>
              <w:pStyle w:val="ListBullet2"/>
            </w:pPr>
            <w:r w:rsidRPr="006C4D6D">
              <w:t>seeking to participate in government schemes that reward or fund sustainable operations</w:t>
            </w:r>
          </w:p>
          <w:p w:rsidR="00000000" w:rsidRPr="006C4D6D" w:rsidP="006C4D6D">
            <w:pPr>
              <w:pStyle w:val="ListBullet"/>
            </w:pPr>
            <w:r w:rsidRPr="006C4D6D">
              <w:t xml:space="preserve">social sustainability, demonstrated by: </w:t>
            </w:r>
          </w:p>
          <w:p w:rsidR="00000000" w:rsidRPr="006C4D6D" w:rsidP="006C4D6D">
            <w:pPr>
              <w:pStyle w:val="ListBullet2"/>
            </w:pPr>
            <w:r w:rsidRPr="006C4D6D">
              <w:t>building community involvement</w:t>
            </w:r>
          </w:p>
          <w:p w:rsidR="00000000" w:rsidRPr="006C4D6D" w:rsidP="006C4D6D">
            <w:pPr>
              <w:pStyle w:val="ListBullet2"/>
            </w:pPr>
            <w:r w:rsidRPr="006C4D6D">
              <w:t>communicating benefits of sustainable products and services to customers</w:t>
            </w:r>
          </w:p>
          <w:p w:rsidR="00000000" w:rsidRPr="006C4D6D" w:rsidP="006C4D6D">
            <w:pPr>
              <w:pStyle w:val="ListBullet2"/>
            </w:pPr>
            <w:r w:rsidRPr="006C4D6D">
              <w:t>purchasing locally an</w:t>
            </w:r>
            <w:r w:rsidRPr="006C4D6D">
              <w:t>d using local and community-based products and services</w:t>
            </w:r>
          </w:p>
          <w:p w:rsidR="00000000" w:rsidRPr="006C4D6D" w:rsidP="006C4D6D">
            <w:pPr>
              <w:pStyle w:val="ListBullet2"/>
            </w:pPr>
            <w:r w:rsidRPr="006C4D6D">
              <w:t>using 'fair trade' products</w:t>
            </w:r>
          </w:p>
          <w:p w:rsidR="00000000" w:rsidRPr="006C4D6D" w:rsidP="006C4D6D">
            <w:pPr>
              <w:pStyle w:val="ListBullet"/>
            </w:pPr>
            <w:r w:rsidRPr="006C4D6D">
              <w:t xml:space="preserve">environmental sustainability, demonstrated by: </w:t>
            </w:r>
          </w:p>
          <w:p w:rsidR="00000000" w:rsidRPr="006C4D6D" w:rsidP="006C4D6D">
            <w:pPr>
              <w:pStyle w:val="ListBullet2"/>
            </w:pPr>
            <w:r w:rsidRPr="006C4D6D">
              <w:t>efficient use of resources</w:t>
            </w:r>
          </w:p>
          <w:p w:rsidR="00000000" w:rsidRPr="006C4D6D" w:rsidP="006C4D6D">
            <w:pPr>
              <w:pStyle w:val="ListBullet2"/>
            </w:pPr>
            <w:r w:rsidRPr="006C4D6D">
              <w:t>eliminating hazardous and toxic materials</w:t>
            </w:r>
          </w:p>
          <w:p w:rsidR="00000000" w:rsidRPr="006C4D6D" w:rsidP="006C4D6D">
            <w:pPr>
              <w:pStyle w:val="ListBullet2"/>
            </w:pPr>
            <w:r w:rsidRPr="006C4D6D">
              <w:t>identifying strategies to offset or mitigate environm</w:t>
            </w:r>
            <w:r w:rsidRPr="006C4D6D">
              <w:t>ental impacts, such as purchasing carbon credits</w:t>
            </w:r>
          </w:p>
          <w:p w:rsidR="00000000" w:rsidRPr="006C4D6D" w:rsidP="006C4D6D">
            <w:pPr>
              <w:pStyle w:val="ListBullet2"/>
            </w:pPr>
            <w:r w:rsidRPr="006C4D6D">
              <w:t>making more efficient use of energy</w:t>
            </w:r>
          </w:p>
          <w:p w:rsidR="00000000" w:rsidRPr="006C4D6D" w:rsidP="006C4D6D">
            <w:pPr>
              <w:pStyle w:val="ListBullet2"/>
            </w:pPr>
            <w:r w:rsidRPr="006C4D6D">
              <w:t>maximising opportunities to re-use and recycle materials</w:t>
            </w:r>
          </w:p>
          <w:p w:rsidR="00000000" w:rsidRPr="006C4D6D" w:rsidP="006C4D6D">
            <w:pPr>
              <w:pStyle w:val="ListBullet2"/>
            </w:pPr>
            <w:r w:rsidRPr="006C4D6D">
              <w:t>preventing and minimising risks and maximising opportunities, suc</w:t>
            </w:r>
            <w:r w:rsidRPr="006C4D6D">
              <w:t>h as use of solar or other alternative forms of energy where appropriate</w:t>
            </w:r>
          </w:p>
          <w:p w:rsidR="00000000" w:rsidRPr="006C4D6D" w:rsidP="006C4D6D">
            <w:pPr>
              <w:pStyle w:val="ListBullet2"/>
            </w:pPr>
            <w:r w:rsidRPr="006C4D6D">
              <w:t>purchasing renewable energy</w:t>
            </w:r>
          </w:p>
          <w:p w:rsidR="00000000" w:rsidRPr="006C4D6D" w:rsidP="006C4D6D">
            <w:pPr>
              <w:pStyle w:val="ListBullet2"/>
            </w:pPr>
            <w:r w:rsidRPr="006C4D6D">
              <w:t>reducing emissions of greenhouse gases</w:t>
            </w:r>
          </w:p>
          <w:p w:rsidR="00000000" w:rsidRPr="006C4D6D" w:rsidP="006C4D6D">
            <w:pPr>
              <w:pStyle w:val="ListBullet2"/>
            </w:pPr>
            <w:r w:rsidRPr="006C4D6D">
              <w:t>reducing use of non-renewable resources</w:t>
            </w:r>
          </w:p>
          <w:p w:rsidR="00000000" w:rsidP="006C4D6D">
            <w:pPr>
              <w:pStyle w:val="ListBullet2"/>
              <w:rPr>
                <w:lang w:val="en-NZ"/>
              </w:rPr>
            </w:pPr>
            <w:r w:rsidRPr="006C4D6D">
              <w:t>waste reduction.</w:t>
            </w:r>
          </w:p>
        </w:tc>
      </w:tr>
      <w:tr w:rsidTr="00E47A6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rPr>
                <w:rStyle w:val="BoldandItalics"/>
              </w:rPr>
              <w:t>Research</w:t>
            </w:r>
            <w:r w:rsidRPr="006C4D6D">
              <w:t xml:space="preserve"> data may be sourced from:</w:t>
            </w:r>
          </w:p>
        </w:tc>
        <w:tc>
          <w:tcPr>
            <w:tcW w:w="5936" w:type="dxa"/>
            <w:tcBorders>
              <w:top w:val="nil"/>
              <w:left w:val="nil"/>
              <w:bottom w:val="nil"/>
              <w:right w:val="nil"/>
            </w:tcBorders>
            <w:tcMar>
              <w:top w:w="0" w:type="dxa"/>
              <w:left w:w="62" w:type="dxa"/>
              <w:bottom w:w="0" w:type="dxa"/>
              <w:right w:w="62" w:type="dxa"/>
            </w:tcMar>
          </w:tcPr>
          <w:p w:rsidR="00000000" w:rsidRPr="006C4D6D" w:rsidP="006C4D6D">
            <w:pPr>
              <w:pStyle w:val="ListBullet"/>
            </w:pPr>
            <w:r w:rsidRPr="006C4D6D">
              <w:t>'think tanks' and rese</w:t>
            </w:r>
            <w:r w:rsidRPr="006C4D6D">
              <w:t>arch houses</w:t>
            </w:r>
          </w:p>
          <w:p w:rsidR="00000000" w:rsidRPr="006C4D6D" w:rsidP="006C4D6D">
            <w:pPr>
              <w:pStyle w:val="ListBullet"/>
            </w:pPr>
            <w:r w:rsidRPr="006C4D6D">
              <w:t xml:space="preserve">industry associations </w:t>
            </w:r>
          </w:p>
          <w:p w:rsidR="00000000" w:rsidRPr="006C4D6D" w:rsidP="006C4D6D">
            <w:pPr>
              <w:pStyle w:val="ListBullet"/>
            </w:pPr>
            <w:r w:rsidRPr="006C4D6D">
              <w:t>primary research, such as surveys and focus groups</w:t>
            </w:r>
          </w:p>
          <w:p w:rsidR="00000000" w:rsidRPr="006C4D6D" w:rsidP="006C4D6D">
            <w:pPr>
              <w:pStyle w:val="ListBullet"/>
            </w:pPr>
            <w:r w:rsidRPr="006C4D6D">
              <w:t>publicly available data, such as Australian Bureau of Statistics (ABS)</w:t>
            </w:r>
          </w:p>
          <w:p w:rsidR="00000000" w:rsidRPr="006C4D6D" w:rsidP="006C4D6D">
            <w:pPr>
              <w:pStyle w:val="ListBullet"/>
            </w:pPr>
            <w:r w:rsidRPr="006C4D6D">
              <w:t>regional economic development plans</w:t>
            </w:r>
          </w:p>
          <w:p w:rsidR="00000000" w:rsidP="006C4D6D">
            <w:pPr>
              <w:pStyle w:val="ListBullet"/>
              <w:rPr>
                <w:lang w:val="en-NZ"/>
              </w:rPr>
            </w:pPr>
            <w:r w:rsidRPr="006C4D6D">
              <w:t>secondary research, such as national and international literature searches.</w:t>
            </w:r>
          </w:p>
        </w:tc>
      </w:tr>
      <w:tr w:rsidTr="00E47A6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rPr>
                <w:rStyle w:val="BoldandItalics"/>
              </w:rPr>
              <w:t>Gaps</w:t>
            </w:r>
            <w:r w:rsidRPr="006C4D6D">
              <w:t xml:space="preserve"> in the skills, knowledge and behaviours of staff:</w:t>
            </w:r>
          </w:p>
        </w:tc>
        <w:tc>
          <w:tcPr>
            <w:tcW w:w="5936" w:type="dxa"/>
            <w:tcBorders>
              <w:top w:val="nil"/>
              <w:left w:val="nil"/>
              <w:bottom w:val="nil"/>
              <w:right w:val="nil"/>
            </w:tcBorders>
            <w:tcMar>
              <w:top w:w="0" w:type="dxa"/>
              <w:left w:w="62" w:type="dxa"/>
              <w:bottom w:w="0" w:type="dxa"/>
              <w:right w:w="62" w:type="dxa"/>
            </w:tcMar>
          </w:tcPr>
          <w:p w:rsidR="00000000" w:rsidRPr="006C4D6D" w:rsidP="006C4D6D">
            <w:pPr>
              <w:pStyle w:val="ListBullet"/>
            </w:pPr>
            <w:r w:rsidRPr="006C4D6D">
              <w:t>may arise as a result of:</w:t>
            </w:r>
          </w:p>
          <w:p w:rsidR="00000000" w:rsidRPr="006C4D6D" w:rsidP="006C4D6D">
            <w:pPr>
              <w:pStyle w:val="ListBullet2"/>
            </w:pPr>
            <w:r w:rsidRPr="006C4D6D">
              <w:t>changes to work practices and processes</w:t>
            </w:r>
          </w:p>
          <w:p w:rsidR="00000000" w:rsidRPr="006C4D6D" w:rsidP="006C4D6D">
            <w:pPr>
              <w:pStyle w:val="ListBullet2"/>
            </w:pPr>
            <w:r w:rsidRPr="006C4D6D">
              <w:t>introduction of new technologies or software applications</w:t>
            </w:r>
          </w:p>
          <w:p w:rsidR="00000000" w:rsidRPr="006C4D6D" w:rsidP="006C4D6D">
            <w:pPr>
              <w:pStyle w:val="ListBullet"/>
            </w:pPr>
            <w:r w:rsidRPr="006C4D6D">
              <w:t>may be identified through:</w:t>
            </w:r>
          </w:p>
          <w:p w:rsidR="00000000" w:rsidRPr="006C4D6D" w:rsidP="006C4D6D">
            <w:pPr>
              <w:pStyle w:val="ListBullet2"/>
            </w:pPr>
            <w:r w:rsidRPr="006C4D6D">
              <w:t xml:space="preserve">customer feedback </w:t>
            </w:r>
          </w:p>
          <w:p w:rsidR="00000000" w:rsidRPr="006C4D6D" w:rsidP="006C4D6D">
            <w:pPr>
              <w:pStyle w:val="ListBullet2"/>
            </w:pPr>
            <w:r w:rsidRPr="006C4D6D">
              <w:t>feedback from performance reviews</w:t>
            </w:r>
          </w:p>
          <w:p w:rsidR="00000000" w:rsidRPr="006C4D6D" w:rsidP="006C4D6D">
            <w:pPr>
              <w:pStyle w:val="ListBullet2"/>
            </w:pPr>
            <w:r w:rsidRPr="006C4D6D">
              <w:t>individual staff requests for training</w:t>
            </w:r>
          </w:p>
          <w:p w:rsidR="00000000" w:rsidRPr="006C4D6D" w:rsidP="006C4D6D">
            <w:pPr>
              <w:pStyle w:val="ListBullet2"/>
            </w:pPr>
            <w:r w:rsidRPr="006C4D6D">
              <w:t>observation of workplace practices</w:t>
            </w:r>
          </w:p>
          <w:p w:rsidR="00000000" w:rsidRPr="006C4D6D" w:rsidP="006C4D6D">
            <w:pPr>
              <w:pStyle w:val="ListBullet2"/>
            </w:pPr>
            <w:r w:rsidRPr="006C4D6D">
              <w:t>staff survey</w:t>
            </w:r>
          </w:p>
          <w:p w:rsidR="00000000" w:rsidP="006C4D6D">
            <w:pPr>
              <w:pStyle w:val="ListBullet2"/>
              <w:rPr>
                <w:lang w:val="en-NZ"/>
              </w:rPr>
            </w:pPr>
            <w:r w:rsidRPr="006C4D6D">
              <w:t>training needs analysis.</w:t>
            </w:r>
          </w:p>
        </w:tc>
      </w:tr>
      <w:tr w:rsidTr="00E47A6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rPr>
                <w:rStyle w:val="BoldandItalics"/>
              </w:rPr>
              <w:t>Performance indicators</w:t>
            </w:r>
            <w:r w:rsidRPr="006C4D6D">
              <w:t xml:space="preserve"> may include:</w:t>
            </w:r>
          </w:p>
        </w:tc>
        <w:tc>
          <w:tcPr>
            <w:tcW w:w="5936" w:type="dxa"/>
            <w:tcBorders>
              <w:top w:val="nil"/>
              <w:left w:val="nil"/>
              <w:bottom w:val="nil"/>
              <w:right w:val="nil"/>
            </w:tcBorders>
            <w:tcMar>
              <w:top w:w="0" w:type="dxa"/>
              <w:left w:w="62" w:type="dxa"/>
              <w:bottom w:w="0" w:type="dxa"/>
              <w:right w:w="62" w:type="dxa"/>
            </w:tcMar>
          </w:tcPr>
          <w:p w:rsidR="00000000" w:rsidRPr="006C4D6D" w:rsidP="006C4D6D">
            <w:pPr>
              <w:pStyle w:val="ListBullet"/>
            </w:pPr>
            <w:r w:rsidRPr="006C4D6D">
              <w:t>benchmarks achieved against external certification process requirements</w:t>
            </w:r>
          </w:p>
          <w:p w:rsidR="00000000" w:rsidRPr="006C4D6D" w:rsidP="006C4D6D">
            <w:pPr>
              <w:pStyle w:val="ListBullet"/>
            </w:pPr>
            <w:r w:rsidRPr="006C4D6D">
              <w:t>costs measured against performance targets</w:t>
            </w:r>
          </w:p>
          <w:p w:rsidR="00000000" w:rsidRPr="006C4D6D" w:rsidP="006C4D6D">
            <w:pPr>
              <w:pStyle w:val="ListBullet"/>
            </w:pPr>
            <w:r w:rsidRPr="006C4D6D">
              <w:t>level of:</w:t>
            </w:r>
          </w:p>
          <w:p w:rsidR="00000000" w:rsidRPr="006C4D6D" w:rsidP="006C4D6D">
            <w:pPr>
              <w:pStyle w:val="ListBullet2"/>
            </w:pPr>
            <w:r w:rsidRPr="006C4D6D">
              <w:t>recycling achieved</w:t>
            </w:r>
          </w:p>
          <w:p w:rsidR="00000000" w:rsidRPr="006C4D6D" w:rsidP="006C4D6D">
            <w:pPr>
              <w:pStyle w:val="ListBullet2"/>
            </w:pPr>
            <w:r w:rsidRPr="006C4D6D">
              <w:t>reduction of waste</w:t>
            </w:r>
          </w:p>
          <w:p w:rsidR="00000000" w:rsidRPr="006C4D6D" w:rsidP="006C4D6D">
            <w:pPr>
              <w:pStyle w:val="ListBullet2"/>
            </w:pPr>
            <w:r w:rsidRPr="006C4D6D">
              <w:t>response to marketing and communication strategies</w:t>
            </w:r>
          </w:p>
          <w:p w:rsidR="00000000" w:rsidP="006C4D6D">
            <w:pPr>
              <w:pStyle w:val="ListBullet"/>
              <w:rPr>
                <w:lang w:val="en-NZ"/>
              </w:rPr>
            </w:pPr>
            <w:r w:rsidRPr="006C4D6D">
              <w:t>sales achieved measured against performance targets.</w:t>
            </w:r>
          </w:p>
        </w:tc>
      </w:tr>
      <w:tr w:rsidTr="00E47A6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rPr>
                <w:rStyle w:val="BoldandItalics"/>
              </w:rPr>
              <w:t>Motivation</w:t>
            </w:r>
            <w:r w:rsidRPr="006C4D6D">
              <w:t xml:space="preserve"> of staff may be understood by reference to theories, including:</w:t>
            </w:r>
          </w:p>
        </w:tc>
        <w:tc>
          <w:tcPr>
            <w:tcW w:w="5936" w:type="dxa"/>
            <w:tcBorders>
              <w:top w:val="nil"/>
              <w:left w:val="nil"/>
              <w:bottom w:val="nil"/>
              <w:right w:val="nil"/>
            </w:tcBorders>
            <w:tcMar>
              <w:top w:w="0" w:type="dxa"/>
              <w:left w:w="62" w:type="dxa"/>
              <w:bottom w:w="0" w:type="dxa"/>
              <w:right w:w="62" w:type="dxa"/>
            </w:tcMar>
          </w:tcPr>
          <w:p w:rsidR="00000000" w:rsidRPr="006C4D6D" w:rsidP="006C4D6D">
            <w:pPr>
              <w:pStyle w:val="ListBullet"/>
            </w:pPr>
            <w:r w:rsidRPr="006C4D6D">
              <w:t>David C. McClelland's theories of achievement motivation</w:t>
            </w:r>
          </w:p>
          <w:p w:rsidR="00000000" w:rsidRPr="006C4D6D" w:rsidP="006C4D6D">
            <w:pPr>
              <w:pStyle w:val="ListBullet"/>
            </w:pPr>
            <w:r w:rsidRPr="006C4D6D">
              <w:t>Herzberg's motivation theory</w:t>
            </w:r>
          </w:p>
          <w:p w:rsidR="00000000" w:rsidRPr="006C4D6D" w:rsidP="006C4D6D">
            <w:pPr>
              <w:pStyle w:val="ListBullet"/>
            </w:pPr>
            <w:r w:rsidRPr="006C4D6D">
              <w:t>Maslow's hierarchy of needs</w:t>
            </w:r>
          </w:p>
          <w:p w:rsidR="00000000" w:rsidRPr="006C4D6D" w:rsidP="006C4D6D">
            <w:pPr>
              <w:pStyle w:val="ListBullet"/>
            </w:pPr>
            <w:r w:rsidRPr="006C4D6D">
              <w:t>Theory X</w:t>
            </w:r>
          </w:p>
          <w:p w:rsidR="00000000" w:rsidP="006C4D6D">
            <w:pPr>
              <w:pStyle w:val="ListBullet"/>
              <w:rPr>
                <w:lang w:val="en-NZ"/>
              </w:rPr>
            </w:pPr>
            <w:r w:rsidRPr="006C4D6D">
              <w:t>Theory Y.</w:t>
            </w:r>
          </w:p>
        </w:tc>
      </w:tr>
      <w:tr w:rsidTr="00E47A6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rPr>
                <w:rStyle w:val="BoldandItalics"/>
              </w:rPr>
              <w:t>Opportunities</w:t>
            </w:r>
            <w:r w:rsidRPr="006C4D6D">
              <w:t xml:space="preserve"> for skill development may include:</w:t>
            </w:r>
          </w:p>
        </w:tc>
        <w:tc>
          <w:tcPr>
            <w:tcW w:w="5936" w:type="dxa"/>
            <w:tcBorders>
              <w:top w:val="nil"/>
              <w:left w:val="nil"/>
              <w:bottom w:val="nil"/>
              <w:right w:val="nil"/>
            </w:tcBorders>
            <w:tcMar>
              <w:top w:w="0" w:type="dxa"/>
              <w:left w:w="62" w:type="dxa"/>
              <w:bottom w:w="0" w:type="dxa"/>
              <w:right w:w="62" w:type="dxa"/>
            </w:tcMar>
          </w:tcPr>
          <w:p w:rsidR="00000000" w:rsidRPr="006C4D6D" w:rsidP="006C4D6D">
            <w:pPr>
              <w:pStyle w:val="ListBullet"/>
            </w:pPr>
            <w:r w:rsidRPr="006C4D6D">
              <w:t>'buddy' systems</w:t>
            </w:r>
          </w:p>
          <w:p w:rsidR="00000000" w:rsidRPr="006C4D6D" w:rsidP="006C4D6D">
            <w:pPr>
              <w:pStyle w:val="ListBullet"/>
            </w:pPr>
            <w:r w:rsidRPr="006C4D6D">
              <w:t>coaching</w:t>
            </w:r>
          </w:p>
          <w:p w:rsidR="00000000" w:rsidRPr="006C4D6D" w:rsidP="006C4D6D">
            <w:pPr>
              <w:pStyle w:val="ListBullet"/>
            </w:pPr>
            <w:r w:rsidRPr="006C4D6D">
              <w:t>job rotation</w:t>
            </w:r>
          </w:p>
          <w:p w:rsidR="00000000" w:rsidRPr="006C4D6D" w:rsidP="006C4D6D">
            <w:pPr>
              <w:pStyle w:val="ListBullet"/>
            </w:pPr>
            <w:r w:rsidRPr="006C4D6D">
              <w:t>mentoring</w:t>
            </w:r>
          </w:p>
          <w:p w:rsidR="00000000" w:rsidRPr="006C4D6D" w:rsidP="006C4D6D">
            <w:pPr>
              <w:pStyle w:val="ListBullet"/>
            </w:pPr>
            <w:r w:rsidRPr="006C4D6D">
              <w:t>participation in structured training</w:t>
            </w:r>
          </w:p>
          <w:p w:rsidR="00000000" w:rsidRPr="006C4D6D" w:rsidP="006C4D6D">
            <w:pPr>
              <w:pStyle w:val="ListBullet"/>
            </w:pPr>
            <w:r w:rsidRPr="006C4D6D">
              <w:t>structured and specific feedback and work instruction.</w:t>
            </w:r>
          </w:p>
        </w:tc>
      </w:tr>
    </w:tbl>
    <w:p w:rsidR="00E47A62" w:rsidP="006C4D6D">
      <w:pPr>
        <w:pStyle w:val="BodyText"/>
      </w:pPr>
    </w:p>
    <w:p w:rsidR="00E47A62" w:rsidP="006C4D6D">
      <w:pPr>
        <w:pStyle w:val="BodyText"/>
      </w:pPr>
    </w:p>
    <w:p w:rsidR="00000000" w:rsidRPr="006C4D6D" w:rsidP="006C4D6D">
      <w:pPr>
        <w:pStyle w:val="Heading1"/>
      </w:pPr>
      <w:bookmarkStart w:id="12" w:name="O_525331"/>
      <w:bookmarkEnd w:id="12"/>
      <w:r w:rsidRPr="006C4D6D">
        <w:t>Unit Sector(s)</w:t>
      </w:r>
    </w:p>
    <w:tbl>
      <w:tblPr>
        <w:tblW w:w="0" w:type="auto"/>
        <w:tblLayout w:type="fixed"/>
        <w:tblCellMar>
          <w:left w:w="62" w:type="dxa"/>
          <w:right w:w="62" w:type="dxa"/>
        </w:tblCellMar>
        <w:tblLook w:val="0000"/>
      </w:tblPr>
      <w:tblGrid>
        <w:gridCol w:w="2643"/>
        <w:gridCol w:w="5879"/>
      </w:tblGrid>
      <w:tr w:rsidTr="00E47A62">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rPr>
                <w:rStyle w:val="SpecialBold"/>
              </w:rPr>
              <w:t>Unit sector</w:t>
            </w:r>
          </w:p>
        </w:tc>
        <w:tc>
          <w:tcPr>
            <w:tcW w:w="5879" w:type="dxa"/>
            <w:tcBorders>
              <w:top w:val="nil"/>
              <w:left w:val="nil"/>
              <w:bottom w:val="nil"/>
              <w:right w:val="nil"/>
            </w:tcBorders>
            <w:tcMar>
              <w:top w:w="0" w:type="dxa"/>
              <w:left w:w="62" w:type="dxa"/>
              <w:bottom w:w="0" w:type="dxa"/>
              <w:right w:w="62" w:type="dxa"/>
            </w:tcMar>
          </w:tcPr>
          <w:p w:rsidR="00000000" w:rsidRPr="006C4D6D" w:rsidP="006C4D6D">
            <w:pPr>
              <w:pStyle w:val="BodyText"/>
            </w:pPr>
            <w:r w:rsidRPr="006C4D6D">
              <w:t>Common</w:t>
            </w:r>
          </w:p>
        </w:tc>
      </w:tr>
    </w:tbl>
    <w:p w:rsidR="00E47A62" w:rsidP="006C4D6D">
      <w:pPr>
        <w:pStyle w:val="BodyText"/>
      </w:pPr>
    </w:p>
    <w:p w:rsidR="00E47A62" w:rsidP="006C4D6D">
      <w:pPr>
        <w:pStyle w:val="BodyText"/>
      </w:pPr>
    </w:p>
    <w:p w:rsidR="00000000" w:rsidRPr="006C4D6D" w:rsidP="006C4D6D">
      <w:pPr>
        <w:pStyle w:val="Heading1"/>
      </w:pPr>
      <w:bookmarkStart w:id="13" w:name="O_525330"/>
      <w:bookmarkEnd w:id="13"/>
      <w:r w:rsidRPr="006C4D6D">
        <w:t>Competency field</w:t>
      </w:r>
    </w:p>
    <w:tbl>
      <w:tblPr>
        <w:tblW w:w="0" w:type="auto"/>
        <w:tblLayout w:type="fixed"/>
        <w:tblCellMar>
          <w:left w:w="62" w:type="dxa"/>
          <w:right w:w="62" w:type="dxa"/>
        </w:tblCellMar>
        <w:tblLook w:val="0000"/>
      </w:tblPr>
      <w:tblGrid>
        <w:gridCol w:w="2675"/>
        <w:gridCol w:w="5847"/>
      </w:tblGrid>
      <w:tr w:rsidTr="00E47A62">
        <w:tblPrEx>
          <w:tblW w:w="0" w:type="auto"/>
          <w:tblLayout w:type="fixed"/>
          <w:tblCellMar>
            <w:left w:w="62" w:type="dxa"/>
            <w:right w:w="62" w:type="dxa"/>
          </w:tblCellMar>
          <w:tblLook w:val="0000"/>
        </w:tblPrEx>
        <w:trPr>
          <w:tblHeader/>
        </w:trPr>
        <w:tc>
          <w:tcPr>
            <w:tcW w:w="2675" w:type="dxa"/>
            <w:tcBorders>
              <w:top w:val="nil"/>
              <w:left w:val="nil"/>
              <w:bottom w:val="nil"/>
              <w:right w:val="nil"/>
            </w:tcBorders>
            <w:tcMar>
              <w:top w:w="0" w:type="dxa"/>
              <w:left w:w="62" w:type="dxa"/>
              <w:bottom w:w="0" w:type="dxa"/>
              <w:right w:w="62" w:type="dxa"/>
            </w:tcMar>
          </w:tcPr>
          <w:p w:rsidR="00000000" w:rsidP="006C4D6D">
            <w:pPr>
              <w:pStyle w:val="BodyText"/>
              <w:rPr>
                <w:lang w:val="en-NZ"/>
              </w:rPr>
            </w:pPr>
            <w:r w:rsidRPr="006C4D6D">
              <w:rPr>
                <w:rStyle w:val="SpecialBold"/>
              </w:rPr>
              <w:t>Competency field</w:t>
            </w:r>
          </w:p>
        </w:tc>
        <w:tc>
          <w:tcPr>
            <w:tcW w:w="5847" w:type="dxa"/>
            <w:tcBorders>
              <w:top w:val="nil"/>
              <w:left w:val="nil"/>
              <w:bottom w:val="nil"/>
              <w:right w:val="nil"/>
            </w:tcBorders>
            <w:tcMar>
              <w:top w:w="0" w:type="dxa"/>
              <w:left w:w="62" w:type="dxa"/>
              <w:bottom w:w="0" w:type="dxa"/>
              <w:right w:w="62" w:type="dxa"/>
            </w:tcMar>
          </w:tcPr>
          <w:p w:rsidR="00000000" w:rsidRPr="006C4D6D" w:rsidP="006C4D6D">
            <w:pPr>
              <w:pStyle w:val="BodyText"/>
            </w:pPr>
          </w:p>
        </w:tc>
      </w:tr>
    </w:tbl>
    <w:p w:rsidR="00E47A62" w:rsidP="006C4D6D">
      <w:pPr>
        <w:pStyle w:val="BodyText"/>
      </w:pPr>
    </w:p>
    <w:p w:rsidR="00E47A62" w:rsidP="006C4D6D">
      <w:pPr>
        <w:pStyle w:val="BodyText"/>
      </w:pPr>
    </w:p>
    <w:p w:rsidR="00000000" w:rsidRPr="006C4D6D" w:rsidP="006C4D6D"/>
    <w:sectPr w:rsidSect="006C4D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D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D6D" w:rsidRPr="00E47A62" w:rsidP="00E47A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D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A62" w:rsidP="006C4D6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47A62" w:rsidP="006C4D6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47A62" w:rsidP="006C4D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D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D6D" w:rsidRPr="00E47A62" w:rsidP="00E47A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D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A62" w:rsidRPr="002D2AF8" w:rsidP="006C4D6D">
    <w:pPr>
      <w:pStyle w:val="Header"/>
      <w:framePr w:wrap="around"/>
    </w:pPr>
    <w:r>
      <w:fldChar w:fldCharType="begin"/>
    </w:r>
    <w:r>
      <w:instrText xml:space="preserve"> TITLE   \* MERGEFORMAT </w:instrText>
    </w:r>
    <w:r>
      <w:fldChar w:fldCharType="separate"/>
    </w:r>
    <w:r>
      <w:t>CPPCMN4009A Develop team understanding of and commitment to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E47A62" w:rsidP="006C4D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3CA9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0477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0693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D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4D6D"/>
    <w:pPr>
      <w:spacing w:before="360" w:after="60"/>
      <w:outlineLvl w:val="0"/>
    </w:pPr>
    <w:rPr>
      <w:sz w:val="32"/>
    </w:rPr>
  </w:style>
  <w:style w:type="paragraph" w:styleId="Heading2">
    <w:name w:val="heading 2"/>
    <w:basedOn w:val="HeadingBase"/>
    <w:next w:val="BodyText"/>
    <w:link w:val="Heading2Char"/>
    <w:qFormat/>
    <w:rsid w:val="006C4D6D"/>
    <w:pPr>
      <w:keepLines/>
      <w:spacing w:before="240" w:after="120"/>
      <w:outlineLvl w:val="1"/>
    </w:pPr>
    <w:rPr>
      <w:sz w:val="28"/>
      <w:szCs w:val="40"/>
    </w:rPr>
  </w:style>
  <w:style w:type="paragraph" w:styleId="Heading3">
    <w:name w:val="heading 3"/>
    <w:basedOn w:val="HeadingBase"/>
    <w:next w:val="BodyText"/>
    <w:link w:val="Heading3Char"/>
    <w:qFormat/>
    <w:rsid w:val="006C4D6D"/>
    <w:pPr>
      <w:spacing w:before="180" w:after="120"/>
      <w:outlineLvl w:val="2"/>
    </w:pPr>
    <w:rPr>
      <w:spacing w:val="-10"/>
      <w:kern w:val="32"/>
    </w:rPr>
  </w:style>
  <w:style w:type="paragraph" w:styleId="Heading4">
    <w:name w:val="heading 4"/>
    <w:basedOn w:val="HeadingBase"/>
    <w:next w:val="BodyText"/>
    <w:link w:val="Heading4Char"/>
    <w:qFormat/>
    <w:rsid w:val="006C4D6D"/>
    <w:pPr>
      <w:spacing w:before="160" w:after="120"/>
      <w:outlineLvl w:val="3"/>
    </w:pPr>
    <w:rPr>
      <w:sz w:val="22"/>
    </w:rPr>
  </w:style>
  <w:style w:type="paragraph" w:styleId="Heading5">
    <w:name w:val="heading 5"/>
    <w:basedOn w:val="HeadingBase"/>
    <w:next w:val="Normal"/>
    <w:link w:val="Heading5Char"/>
    <w:qFormat/>
    <w:rsid w:val="006C4D6D"/>
    <w:pPr>
      <w:spacing w:before="80"/>
      <w:outlineLvl w:val="4"/>
    </w:pPr>
    <w:rPr>
      <w:color w:val="918585"/>
      <w:sz w:val="20"/>
    </w:rPr>
  </w:style>
  <w:style w:type="paragraph" w:styleId="Heading6">
    <w:name w:val="heading 6"/>
    <w:basedOn w:val="HeadingBase"/>
    <w:next w:val="Normal"/>
    <w:link w:val="Heading6Char"/>
    <w:qFormat/>
    <w:rsid w:val="006C4D6D"/>
    <w:pPr>
      <w:spacing w:before="60"/>
      <w:outlineLvl w:val="5"/>
    </w:pPr>
    <w:rPr>
      <w:color w:val="918585"/>
      <w:sz w:val="20"/>
    </w:rPr>
  </w:style>
  <w:style w:type="paragraph" w:styleId="Heading7">
    <w:name w:val="heading 7"/>
    <w:basedOn w:val="Normal"/>
    <w:next w:val="Normal"/>
    <w:link w:val="Heading7Char"/>
    <w:qFormat/>
    <w:rsid w:val="006C4D6D"/>
    <w:pPr>
      <w:ind w:left="720"/>
      <w:outlineLvl w:val="6"/>
    </w:pPr>
    <w:rPr>
      <w:i/>
    </w:rPr>
  </w:style>
  <w:style w:type="paragraph" w:styleId="Heading8">
    <w:name w:val="heading 8"/>
    <w:basedOn w:val="Normal"/>
    <w:next w:val="Normal"/>
    <w:link w:val="Heading8Char"/>
    <w:qFormat/>
    <w:rsid w:val="006C4D6D"/>
    <w:pPr>
      <w:ind w:left="720"/>
      <w:outlineLvl w:val="7"/>
    </w:pPr>
    <w:rPr>
      <w:i/>
    </w:rPr>
  </w:style>
  <w:style w:type="paragraph" w:styleId="Heading9">
    <w:name w:val="heading 9"/>
    <w:basedOn w:val="Normal"/>
    <w:next w:val="Normal"/>
    <w:link w:val="Heading9Char"/>
    <w:qFormat/>
    <w:rsid w:val="006C4D6D"/>
    <w:pPr>
      <w:ind w:left="720"/>
      <w:outlineLvl w:val="8"/>
    </w:pPr>
    <w:rPr>
      <w:i/>
    </w:rPr>
  </w:style>
  <w:style w:type="character" w:default="1" w:styleId="DefaultParagraphFont">
    <w:name w:val="Default Paragraph Font"/>
    <w:uiPriority w:val="1"/>
    <w:unhideWhenUsed/>
    <w:rsid w:val="006C4D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4D6D"/>
  </w:style>
  <w:style w:type="character" w:customStyle="1" w:styleId="Heading1Char">
    <w:name w:val="Heading 1 Char"/>
    <w:basedOn w:val="DefaultParagraphFont"/>
    <w:link w:val="Heading1"/>
    <w:rsid w:val="006C4D6D"/>
    <w:rPr>
      <w:rFonts w:ascii="Times New Roman" w:eastAsia="Times New Roman" w:hAnsi="Times New Roman" w:cs="Times New Roman"/>
      <w:b/>
      <w:sz w:val="32"/>
      <w:szCs w:val="20"/>
      <w:lang w:eastAsia="en-US"/>
    </w:rPr>
  </w:style>
  <w:style w:type="paragraph" w:styleId="BodyText">
    <w:name w:val="Body Text"/>
    <w:basedOn w:val="Normal"/>
    <w:link w:val="BodyTextChar"/>
    <w:rsid w:val="006C4D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4D6D"/>
    <w:rPr>
      <w:rFonts w:ascii="Times New Roman" w:eastAsia="Times New Roman" w:hAnsi="Times New Roman" w:cs="Times New Roman"/>
      <w:sz w:val="24"/>
      <w:lang w:eastAsia="en-US"/>
    </w:rPr>
  </w:style>
  <w:style w:type="paragraph" w:styleId="List">
    <w:name w:val="List"/>
    <w:basedOn w:val="BodyText"/>
    <w:next w:val="BodyText"/>
    <w:rsid w:val="006C4D6D"/>
    <w:pPr>
      <w:tabs>
        <w:tab w:val="left" w:pos="340"/>
      </w:tabs>
      <w:spacing w:before="60" w:after="60"/>
      <w:ind w:left="340" w:hanging="340"/>
    </w:pPr>
  </w:style>
  <w:style w:type="paragraph" w:styleId="ListBullet">
    <w:name w:val="List Bullet"/>
    <w:basedOn w:val="List"/>
    <w:rsid w:val="006C4D6D"/>
    <w:pPr>
      <w:numPr>
        <w:numId w:val="13"/>
      </w:numPr>
      <w:tabs>
        <w:tab w:val="clear" w:pos="340"/>
      </w:tabs>
      <w:spacing w:before="40" w:after="40"/>
    </w:pPr>
  </w:style>
  <w:style w:type="character" w:customStyle="1" w:styleId="SpecialBold">
    <w:name w:val="Special Bold"/>
    <w:basedOn w:val="DefaultParagraphFont"/>
    <w:rsid w:val="006C4D6D"/>
    <w:rPr>
      <w:b/>
      <w:spacing w:val="0"/>
    </w:rPr>
  </w:style>
  <w:style w:type="paragraph" w:styleId="ListBullet2">
    <w:name w:val="List Bullet 2"/>
    <w:basedOn w:val="List2"/>
    <w:rsid w:val="006C4D6D"/>
    <w:pPr>
      <w:numPr>
        <w:numId w:val="14"/>
      </w:numPr>
      <w:tabs>
        <w:tab w:val="clear" w:pos="680"/>
      </w:tabs>
    </w:pPr>
  </w:style>
  <w:style w:type="paragraph" w:customStyle="1" w:styleId="SuperHeading">
    <w:name w:val="SuperHeading"/>
    <w:basedOn w:val="Normal"/>
    <w:rsid w:val="006C4D6D"/>
    <w:pPr>
      <w:spacing w:before="240" w:after="120"/>
      <w:outlineLvl w:val="0"/>
    </w:pPr>
    <w:rPr>
      <w:rFonts w:ascii="Times New Roman" w:hAnsi="Times New Roman"/>
      <w:b/>
      <w:sz w:val="32"/>
    </w:rPr>
  </w:style>
  <w:style w:type="paragraph" w:customStyle="1" w:styleId="AllowPageBreak">
    <w:name w:val="AllowPageBreak"/>
    <w:rsid w:val="006C4D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4D6D"/>
    <w:rPr>
      <w:b/>
      <w:i/>
      <w:u w:val="none"/>
    </w:rPr>
  </w:style>
  <w:style w:type="character" w:customStyle="1" w:styleId="Heading2Char">
    <w:name w:val="Heading 2 Char"/>
    <w:basedOn w:val="DefaultParagraphFont"/>
    <w:link w:val="Heading2"/>
    <w:rsid w:val="006C4D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4D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4D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4D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4D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4D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4D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4D6D"/>
    <w:rPr>
      <w:rFonts w:ascii="Courier New" w:eastAsia="Times New Roman" w:hAnsi="Courier New" w:cs="Times New Roman"/>
      <w:i/>
      <w:szCs w:val="20"/>
      <w:lang w:eastAsia="en-US"/>
    </w:rPr>
  </w:style>
  <w:style w:type="paragraph" w:customStyle="1" w:styleId="HeadingBase">
    <w:name w:val="Heading Base"/>
    <w:rsid w:val="006C4D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4D6D"/>
    <w:pPr>
      <w:tabs>
        <w:tab w:val="right" w:leader="dot" w:pos="9072"/>
      </w:tabs>
      <w:ind w:left="567"/>
    </w:pPr>
    <w:rPr>
      <w:szCs w:val="22"/>
    </w:rPr>
  </w:style>
  <w:style w:type="paragraph" w:customStyle="1" w:styleId="TOCBase">
    <w:name w:val="TOC Base"/>
    <w:rsid w:val="006C4D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4D6D"/>
    <w:pPr>
      <w:tabs>
        <w:tab w:val="right" w:leader="dot" w:pos="9072"/>
      </w:tabs>
      <w:spacing w:before="40" w:after="40"/>
      <w:ind w:left="284"/>
    </w:pPr>
    <w:rPr>
      <w:rFonts w:ascii="Times New Roman" w:hAnsi="Times New Roman"/>
    </w:rPr>
  </w:style>
  <w:style w:type="paragraph" w:styleId="TOC1">
    <w:name w:val="toc 1"/>
    <w:basedOn w:val="TOCBase"/>
    <w:next w:val="Normal"/>
    <w:rsid w:val="006C4D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4D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4D6D"/>
    <w:rPr>
      <w:rFonts w:ascii="Times New Roman" w:eastAsia="Times New Roman" w:hAnsi="Times New Roman" w:cs="Times New Roman"/>
      <w:sz w:val="16"/>
      <w:lang w:eastAsia="en-US"/>
    </w:rPr>
  </w:style>
  <w:style w:type="paragraph" w:styleId="Title">
    <w:name w:val="Title"/>
    <w:basedOn w:val="HeadingBase"/>
    <w:link w:val="TitleChar"/>
    <w:qFormat/>
    <w:rsid w:val="006C4D6D"/>
    <w:pPr>
      <w:spacing w:before="5040"/>
      <w:jc w:val="center"/>
    </w:pPr>
    <w:rPr>
      <w:sz w:val="48"/>
      <w:szCs w:val="72"/>
      <w:lang w:val="en-US"/>
    </w:rPr>
  </w:style>
  <w:style w:type="character" w:customStyle="1" w:styleId="TitleChar">
    <w:name w:val="Title Char"/>
    <w:basedOn w:val="DefaultParagraphFont"/>
    <w:link w:val="Title"/>
    <w:rsid w:val="006C4D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4D6D"/>
    <w:pPr>
      <w:tabs>
        <w:tab w:val="left" w:pos="3600"/>
        <w:tab w:val="left" w:pos="3958"/>
      </w:tabs>
    </w:pPr>
  </w:style>
  <w:style w:type="paragraph" w:customStyle="1" w:styleId="Note">
    <w:name w:val="Note"/>
    <w:basedOn w:val="BodyText"/>
    <w:rsid w:val="006C4D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4D6D"/>
    <w:pPr>
      <w:framePr w:wrap="auto" w:hAnchor="text" w:y="6049"/>
    </w:pPr>
    <w:rPr>
      <w:color w:val="000000"/>
      <w:sz w:val="40"/>
    </w:rPr>
  </w:style>
  <w:style w:type="paragraph" w:customStyle="1" w:styleId="TOCTitle">
    <w:name w:val="TOCTitle"/>
    <w:basedOn w:val="Heading1"/>
    <w:rsid w:val="006C4D6D"/>
    <w:pPr>
      <w:spacing w:after="240"/>
      <w:jc w:val="center"/>
      <w:outlineLvl w:val="9"/>
    </w:pPr>
    <w:rPr>
      <w:caps/>
    </w:rPr>
  </w:style>
  <w:style w:type="paragraph" w:customStyle="1" w:styleId="Version">
    <w:name w:val="Version"/>
    <w:rsid w:val="006C4D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4D6D"/>
    <w:pPr>
      <w:keepNext w:val="0"/>
      <w:tabs>
        <w:tab w:val="right" w:pos="4176"/>
      </w:tabs>
      <w:ind w:left="198" w:hanging="198"/>
    </w:pPr>
    <w:rPr>
      <w:rFonts w:ascii="Garamond" w:hAnsi="Garamond"/>
    </w:rPr>
  </w:style>
  <w:style w:type="paragraph" w:styleId="IndexHeading">
    <w:name w:val="index heading"/>
    <w:basedOn w:val="Normal"/>
    <w:next w:val="Index1"/>
    <w:semiHidden/>
    <w:rsid w:val="006C4D6D"/>
    <w:pPr>
      <w:spacing w:before="120" w:after="120"/>
    </w:pPr>
    <w:rPr>
      <w:rFonts w:ascii="Arial" w:hAnsi="Arial"/>
      <w:b/>
      <w:color w:val="918585"/>
      <w:sz w:val="24"/>
    </w:rPr>
  </w:style>
  <w:style w:type="paragraph" w:styleId="Header">
    <w:name w:val="header"/>
    <w:basedOn w:val="Normal"/>
    <w:link w:val="HeaderChar"/>
    <w:rsid w:val="006C4D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4D6D"/>
    <w:rPr>
      <w:rFonts w:ascii="Times New Roman" w:eastAsia="Times New Roman" w:hAnsi="Times New Roman" w:cs="Times New Roman"/>
      <w:sz w:val="16"/>
      <w:szCs w:val="20"/>
      <w:lang w:val="en-GB" w:eastAsia="en-US"/>
    </w:rPr>
  </w:style>
  <w:style w:type="paragraph" w:customStyle="1" w:styleId="Chapter">
    <w:name w:val="Chapter"/>
    <w:basedOn w:val="Normal"/>
    <w:rsid w:val="006C4D6D"/>
    <w:pPr>
      <w:spacing w:before="240"/>
    </w:pPr>
    <w:rPr>
      <w:rFonts w:ascii="Times New Roman" w:hAnsi="Times New Roman"/>
      <w:smallCaps/>
      <w:spacing w:val="80"/>
      <w:sz w:val="28"/>
    </w:rPr>
  </w:style>
  <w:style w:type="paragraph" w:customStyle="1" w:styleId="InChapter">
    <w:name w:val="InChapter"/>
    <w:basedOn w:val="Heading3"/>
    <w:rsid w:val="006C4D6D"/>
    <w:pPr>
      <w:spacing w:after="240"/>
      <w:outlineLvl w:val="9"/>
    </w:pPr>
    <w:rPr>
      <w:noProof/>
    </w:rPr>
  </w:style>
  <w:style w:type="paragraph" w:styleId="Index2">
    <w:name w:val="index 2"/>
    <w:basedOn w:val="Normal"/>
    <w:next w:val="Normal"/>
    <w:semiHidden/>
    <w:rsid w:val="006C4D6D"/>
    <w:pPr>
      <w:tabs>
        <w:tab w:val="right" w:pos="4176"/>
      </w:tabs>
      <w:ind w:left="568" w:hanging="284"/>
    </w:pPr>
    <w:rPr>
      <w:rFonts w:ascii="Garamond" w:hAnsi="Garamond"/>
    </w:rPr>
  </w:style>
  <w:style w:type="paragraph" w:customStyle="1" w:styleId="Byline">
    <w:name w:val="Byline"/>
    <w:rsid w:val="006C4D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4D6D"/>
    <w:pPr>
      <w:tabs>
        <w:tab w:val="clear" w:pos="3600"/>
        <w:tab w:val="clear" w:pos="3958"/>
      </w:tabs>
      <w:jc w:val="right"/>
    </w:pPr>
  </w:style>
  <w:style w:type="character" w:styleId="Emphasis">
    <w:name w:val="Emphasis"/>
    <w:basedOn w:val="DefaultParagraphFont"/>
    <w:qFormat/>
    <w:rsid w:val="006C4D6D"/>
    <w:rPr>
      <w:i/>
    </w:rPr>
  </w:style>
  <w:style w:type="paragraph" w:styleId="Caption">
    <w:name w:val="caption"/>
    <w:basedOn w:val="BodyText"/>
    <w:next w:val="Normal"/>
    <w:qFormat/>
    <w:rsid w:val="006C4D6D"/>
    <w:pPr>
      <w:framePr w:w="2268" w:hSpace="181" w:vSpace="181" w:wrap="around" w:vAnchor="text" w:hAnchor="page" w:x="1135" w:y="285" w:anchorLock="1"/>
    </w:pPr>
    <w:rPr>
      <w:i/>
    </w:rPr>
  </w:style>
  <w:style w:type="paragraph" w:customStyle="1" w:styleId="MiniTOCTitle">
    <w:name w:val="MiniTOCTitle"/>
    <w:basedOn w:val="Heading4"/>
    <w:rsid w:val="006C4D6D"/>
    <w:pPr>
      <w:spacing w:before="240"/>
      <w:outlineLvl w:val="9"/>
    </w:pPr>
    <w:rPr>
      <w:noProof/>
      <w:sz w:val="24"/>
    </w:rPr>
  </w:style>
  <w:style w:type="paragraph" w:customStyle="1" w:styleId="MiniTOCItem">
    <w:name w:val="MiniTOCItem"/>
    <w:basedOn w:val="ListBullet"/>
    <w:rsid w:val="006C4D6D"/>
    <w:pPr>
      <w:numPr>
        <w:numId w:val="0"/>
      </w:numPr>
      <w:tabs>
        <w:tab w:val="right" w:leader="dot" w:pos="6521"/>
      </w:tabs>
      <w:spacing w:before="0" w:after="0"/>
    </w:pPr>
  </w:style>
  <w:style w:type="paragraph" w:customStyle="1" w:styleId="TOFTitle">
    <w:name w:val="TOFTitle"/>
    <w:basedOn w:val="TOCTitle"/>
    <w:rsid w:val="006C4D6D"/>
  </w:style>
  <w:style w:type="paragraph" w:styleId="TableofFigures">
    <w:name w:val="table of figures"/>
    <w:basedOn w:val="Normal"/>
    <w:next w:val="Normal"/>
    <w:semiHidden/>
    <w:rsid w:val="006C4D6D"/>
    <w:pPr>
      <w:tabs>
        <w:tab w:val="right" w:leader="dot" w:pos="9072"/>
      </w:tabs>
      <w:ind w:left="970" w:hanging="403"/>
    </w:pPr>
    <w:rPr>
      <w:rFonts w:ascii="Times New Roman" w:hAnsi="Times New Roman"/>
      <w:b/>
    </w:rPr>
  </w:style>
  <w:style w:type="paragraph" w:styleId="ListNumber">
    <w:name w:val="List Number"/>
    <w:basedOn w:val="List"/>
    <w:rsid w:val="006C4D6D"/>
    <w:pPr>
      <w:numPr>
        <w:numId w:val="11"/>
      </w:numPr>
    </w:pPr>
  </w:style>
  <w:style w:type="character" w:customStyle="1" w:styleId="WingdingSymbols">
    <w:name w:val="Wingding Symbols"/>
    <w:rsid w:val="006C4D6D"/>
    <w:rPr>
      <w:rFonts w:ascii="Wingdings" w:hAnsi="Wingdings"/>
    </w:rPr>
  </w:style>
  <w:style w:type="paragraph" w:customStyle="1" w:styleId="TableHeading">
    <w:name w:val="Table Heading"/>
    <w:basedOn w:val="HeadingBase"/>
    <w:rsid w:val="006C4D6D"/>
    <w:pPr>
      <w:keepLines/>
      <w:pBdr>
        <w:bottom w:val="single" w:sz="6" w:space="1" w:color="918585"/>
      </w:pBdr>
      <w:spacing w:before="240"/>
    </w:pPr>
  </w:style>
  <w:style w:type="character" w:customStyle="1" w:styleId="HotSpot">
    <w:name w:val="HotSpot"/>
    <w:rsid w:val="006C4D6D"/>
    <w:rPr>
      <w:color w:val="0033CC"/>
      <w:u w:val="none"/>
    </w:rPr>
  </w:style>
  <w:style w:type="paragraph" w:customStyle="1" w:styleId="BodyTextRight">
    <w:name w:val="Body Text Right"/>
    <w:basedOn w:val="BodyText"/>
    <w:rsid w:val="006C4D6D"/>
    <w:pPr>
      <w:spacing w:before="0" w:after="0"/>
      <w:jc w:val="right"/>
    </w:pPr>
  </w:style>
  <w:style w:type="paragraph" w:styleId="Index3">
    <w:name w:val="index 3"/>
    <w:basedOn w:val="ListNumber2"/>
    <w:next w:val="Normal"/>
    <w:semiHidden/>
    <w:rsid w:val="006C4D6D"/>
    <w:pPr>
      <w:numPr>
        <w:numId w:val="0"/>
      </w:numPr>
      <w:tabs>
        <w:tab w:val="right" w:leader="dot" w:pos="4176"/>
      </w:tabs>
    </w:pPr>
  </w:style>
  <w:style w:type="paragraph" w:styleId="ListNumber2">
    <w:name w:val="List Number 2"/>
    <w:basedOn w:val="List2"/>
    <w:rsid w:val="006C4D6D"/>
    <w:pPr>
      <w:numPr>
        <w:numId w:val="10"/>
      </w:numPr>
      <w:tabs>
        <w:tab w:val="clear" w:pos="1060"/>
      </w:tabs>
    </w:pPr>
  </w:style>
  <w:style w:type="paragraph" w:customStyle="1" w:styleId="MarginNote">
    <w:name w:val="Margin Note"/>
    <w:basedOn w:val="BodyText"/>
    <w:rsid w:val="006C4D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4D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4D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4D6D"/>
    <w:rPr>
      <w:sz w:val="32"/>
    </w:rPr>
  </w:style>
  <w:style w:type="paragraph" w:customStyle="1" w:styleId="HeadingProcedure">
    <w:name w:val="Heading Procedure"/>
    <w:basedOn w:val="HeadingBase"/>
    <w:next w:val="Normal"/>
    <w:rsid w:val="006C4D6D"/>
    <w:pPr>
      <w:tabs>
        <w:tab w:val="left" w:pos="0"/>
      </w:tabs>
      <w:spacing w:before="120" w:after="60"/>
    </w:pPr>
    <w:rPr>
      <w:i/>
      <w:color w:val="918585"/>
      <w:sz w:val="22"/>
    </w:rPr>
  </w:style>
  <w:style w:type="paragraph" w:customStyle="1" w:styleId="TableBodyText">
    <w:name w:val="Table Body Text"/>
    <w:basedOn w:val="BodyText"/>
    <w:rsid w:val="006C4D6D"/>
    <w:pPr>
      <w:spacing w:before="60" w:after="60"/>
    </w:pPr>
  </w:style>
  <w:style w:type="paragraph" w:styleId="ListContinue">
    <w:name w:val="List Continue"/>
    <w:basedOn w:val="List"/>
    <w:rsid w:val="006C4D6D"/>
    <w:pPr>
      <w:ind w:firstLine="0"/>
    </w:pPr>
  </w:style>
  <w:style w:type="paragraph" w:customStyle="1" w:styleId="ListNote">
    <w:name w:val="List Note"/>
    <w:basedOn w:val="List"/>
    <w:rsid w:val="006C4D6D"/>
    <w:pPr>
      <w:pBdr>
        <w:top w:val="single" w:sz="6" w:space="2" w:color="918585"/>
        <w:bottom w:val="single" w:sz="6" w:space="2" w:color="918585"/>
      </w:pBdr>
      <w:tabs>
        <w:tab w:val="left" w:pos="1021"/>
      </w:tabs>
      <w:ind w:firstLine="0"/>
    </w:pPr>
  </w:style>
  <w:style w:type="paragraph" w:customStyle="1" w:styleId="Warning">
    <w:name w:val="Warning"/>
    <w:basedOn w:val="BodyText"/>
    <w:rsid w:val="006C4D6D"/>
    <w:pPr>
      <w:shd w:val="clear" w:color="auto" w:fill="D9D9D9"/>
      <w:tabs>
        <w:tab w:val="left" w:pos="992"/>
      </w:tabs>
      <w:ind w:left="119" w:right="119"/>
    </w:pPr>
    <w:rPr>
      <w:sz w:val="20"/>
    </w:rPr>
  </w:style>
  <w:style w:type="paragraph" w:customStyle="1" w:styleId="MarginIcons">
    <w:name w:val="Margin Icons"/>
    <w:basedOn w:val="BodyText"/>
    <w:rsid w:val="006C4D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4D6D"/>
    <w:rPr>
      <w:rFonts w:ascii="Courier New" w:hAnsi="Courier New"/>
    </w:rPr>
  </w:style>
  <w:style w:type="paragraph" w:customStyle="1" w:styleId="NoteBullet">
    <w:name w:val="Note Bullet"/>
    <w:basedOn w:val="Note"/>
    <w:rsid w:val="006C4D6D"/>
    <w:pPr>
      <w:tabs>
        <w:tab w:val="clear" w:pos="680"/>
      </w:tabs>
      <w:spacing w:before="60" w:after="60"/>
    </w:pPr>
  </w:style>
  <w:style w:type="paragraph" w:customStyle="1" w:styleId="SubHeading2">
    <w:name w:val="SubHeading2"/>
    <w:basedOn w:val="HeadingBase"/>
    <w:rsid w:val="006C4D6D"/>
    <w:pPr>
      <w:spacing w:before="240" w:after="60"/>
    </w:pPr>
    <w:rPr>
      <w:sz w:val="20"/>
    </w:rPr>
  </w:style>
  <w:style w:type="paragraph" w:customStyle="1" w:styleId="SubHeading1">
    <w:name w:val="SubHeading1"/>
    <w:basedOn w:val="HeadingBase"/>
    <w:rsid w:val="006C4D6D"/>
    <w:pPr>
      <w:spacing w:before="240" w:after="60"/>
    </w:pPr>
    <w:rPr>
      <w:color w:val="918585"/>
      <w:sz w:val="22"/>
    </w:rPr>
  </w:style>
  <w:style w:type="paragraph" w:customStyle="1" w:styleId="SideHeading">
    <w:name w:val="Side Heading"/>
    <w:basedOn w:val="HeadingBase"/>
    <w:rsid w:val="006C4D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4D6D"/>
    <w:pPr>
      <w:numPr>
        <w:numId w:val="12"/>
      </w:numPr>
    </w:pPr>
  </w:style>
  <w:style w:type="paragraph" w:styleId="PlainText">
    <w:name w:val="Plain Text"/>
    <w:basedOn w:val="Normal"/>
    <w:link w:val="PlainTextChar"/>
    <w:rsid w:val="006C4D6D"/>
    <w:rPr>
      <w:sz w:val="20"/>
    </w:rPr>
  </w:style>
  <w:style w:type="character" w:customStyle="1" w:styleId="PlainTextChar">
    <w:name w:val="Plain Text Char"/>
    <w:basedOn w:val="DefaultParagraphFont"/>
    <w:link w:val="PlainText"/>
    <w:rsid w:val="006C4D6D"/>
    <w:rPr>
      <w:rFonts w:ascii="Courier New" w:eastAsia="Times New Roman" w:hAnsi="Courier New" w:cs="Times New Roman"/>
      <w:sz w:val="20"/>
      <w:szCs w:val="20"/>
      <w:lang w:eastAsia="en-US"/>
    </w:rPr>
  </w:style>
  <w:style w:type="character" w:customStyle="1" w:styleId="MenuOption">
    <w:name w:val="Menu Option"/>
    <w:basedOn w:val="DefaultParagraphFont"/>
    <w:rsid w:val="006C4D6D"/>
    <w:rPr>
      <w:b/>
      <w:smallCaps/>
    </w:rPr>
  </w:style>
  <w:style w:type="paragraph" w:customStyle="1" w:styleId="TableListNumber">
    <w:name w:val="Table List Number"/>
    <w:basedOn w:val="ListNumber"/>
    <w:rsid w:val="006C4D6D"/>
    <w:pPr>
      <w:numPr>
        <w:numId w:val="0"/>
      </w:numPr>
    </w:pPr>
  </w:style>
  <w:style w:type="paragraph" w:styleId="TOC4">
    <w:name w:val="toc 4"/>
    <w:basedOn w:val="TOCBase"/>
    <w:next w:val="Normal"/>
    <w:semiHidden/>
    <w:rsid w:val="006C4D6D"/>
    <w:pPr>
      <w:tabs>
        <w:tab w:val="right" w:leader="dot" w:pos="9071"/>
      </w:tabs>
      <w:ind w:left="1701"/>
    </w:pPr>
  </w:style>
  <w:style w:type="paragraph" w:customStyle="1" w:styleId="ListAlpha">
    <w:name w:val="List Alpha"/>
    <w:basedOn w:val="List"/>
    <w:rsid w:val="006C4D6D"/>
    <w:pPr>
      <w:numPr>
        <w:numId w:val="9"/>
      </w:numPr>
    </w:pPr>
  </w:style>
  <w:style w:type="paragraph" w:customStyle="1" w:styleId="ListAlpha2">
    <w:name w:val="List Alpha 2"/>
    <w:basedOn w:val="List2"/>
    <w:rsid w:val="006C4D6D"/>
    <w:pPr>
      <w:numPr>
        <w:numId w:val="8"/>
      </w:numPr>
    </w:pPr>
  </w:style>
  <w:style w:type="paragraph" w:styleId="List2">
    <w:name w:val="List 2"/>
    <w:basedOn w:val="BodyText"/>
    <w:rsid w:val="006C4D6D"/>
    <w:pPr>
      <w:tabs>
        <w:tab w:val="left" w:pos="680"/>
      </w:tabs>
      <w:spacing w:before="60" w:after="60"/>
      <w:ind w:left="680" w:hanging="340"/>
    </w:pPr>
  </w:style>
  <w:style w:type="paragraph" w:styleId="List3">
    <w:name w:val="List 3"/>
    <w:basedOn w:val="BodyText"/>
    <w:rsid w:val="006C4D6D"/>
    <w:pPr>
      <w:tabs>
        <w:tab w:val="left" w:pos="1021"/>
      </w:tabs>
      <w:spacing w:before="60" w:after="60"/>
      <w:ind w:left="1020" w:hanging="340"/>
    </w:pPr>
  </w:style>
  <w:style w:type="paragraph" w:styleId="List4">
    <w:name w:val="List 4"/>
    <w:basedOn w:val="BodyText"/>
    <w:rsid w:val="006C4D6D"/>
    <w:pPr>
      <w:tabs>
        <w:tab w:val="left" w:pos="1361"/>
      </w:tabs>
      <w:spacing w:before="60" w:after="60"/>
      <w:ind w:left="1361" w:hanging="340"/>
    </w:pPr>
  </w:style>
  <w:style w:type="paragraph" w:styleId="List5">
    <w:name w:val="List 5"/>
    <w:basedOn w:val="BodyText"/>
    <w:rsid w:val="006C4D6D"/>
    <w:pPr>
      <w:tabs>
        <w:tab w:val="left" w:pos="1701"/>
      </w:tabs>
      <w:spacing w:before="60" w:after="60"/>
      <w:ind w:left="1701" w:hanging="340"/>
    </w:pPr>
  </w:style>
  <w:style w:type="paragraph" w:styleId="ListBullet3">
    <w:name w:val="List Bullet 3"/>
    <w:basedOn w:val="List3"/>
    <w:rsid w:val="006C4D6D"/>
    <w:pPr>
      <w:numPr>
        <w:numId w:val="15"/>
      </w:numPr>
      <w:tabs>
        <w:tab w:val="clear" w:pos="1021"/>
      </w:tabs>
      <w:ind w:left="1037" w:hanging="357"/>
    </w:pPr>
  </w:style>
  <w:style w:type="paragraph" w:styleId="ListBullet4">
    <w:name w:val="List Bullet 4"/>
    <w:basedOn w:val="List4"/>
    <w:rsid w:val="006C4D6D"/>
    <w:pPr>
      <w:numPr>
        <w:numId w:val="3"/>
      </w:numPr>
    </w:pPr>
  </w:style>
  <w:style w:type="paragraph" w:styleId="ListBullet5">
    <w:name w:val="List Bullet 5"/>
    <w:basedOn w:val="List5"/>
    <w:rsid w:val="006C4D6D"/>
    <w:pPr>
      <w:numPr>
        <w:numId w:val="4"/>
      </w:numPr>
    </w:pPr>
  </w:style>
  <w:style w:type="paragraph" w:styleId="ListContinue2">
    <w:name w:val="List Continue 2"/>
    <w:basedOn w:val="List2"/>
    <w:rsid w:val="006C4D6D"/>
    <w:pPr>
      <w:ind w:firstLine="0"/>
    </w:pPr>
  </w:style>
  <w:style w:type="paragraph" w:styleId="ListContinue3">
    <w:name w:val="List Continue 3"/>
    <w:basedOn w:val="List3"/>
    <w:rsid w:val="006C4D6D"/>
    <w:pPr>
      <w:ind w:left="1021" w:firstLine="0"/>
    </w:pPr>
  </w:style>
  <w:style w:type="paragraph" w:styleId="ListContinue4">
    <w:name w:val="List Continue 4"/>
    <w:basedOn w:val="List4"/>
    <w:rsid w:val="006C4D6D"/>
    <w:pPr>
      <w:ind w:firstLine="0"/>
    </w:pPr>
  </w:style>
  <w:style w:type="paragraph" w:styleId="ListContinue5">
    <w:name w:val="List Continue 5"/>
    <w:basedOn w:val="List5"/>
    <w:rsid w:val="006C4D6D"/>
    <w:pPr>
      <w:ind w:firstLine="0"/>
    </w:pPr>
  </w:style>
  <w:style w:type="paragraph" w:styleId="ListNumber3">
    <w:name w:val="List Number 3"/>
    <w:basedOn w:val="List3"/>
    <w:rsid w:val="006C4D6D"/>
    <w:pPr>
      <w:numPr>
        <w:numId w:val="5"/>
      </w:numPr>
    </w:pPr>
  </w:style>
  <w:style w:type="paragraph" w:styleId="ListNumber4">
    <w:name w:val="List Number 4"/>
    <w:basedOn w:val="List4"/>
    <w:rsid w:val="006C4D6D"/>
    <w:pPr>
      <w:numPr>
        <w:numId w:val="6"/>
      </w:numPr>
    </w:pPr>
  </w:style>
  <w:style w:type="paragraph" w:styleId="ListNumber5">
    <w:name w:val="List Number 5"/>
    <w:basedOn w:val="List5"/>
    <w:rsid w:val="006C4D6D"/>
    <w:pPr>
      <w:numPr>
        <w:numId w:val="7"/>
      </w:numPr>
    </w:pPr>
  </w:style>
  <w:style w:type="paragraph" w:styleId="BlockText">
    <w:name w:val="Block Text"/>
    <w:basedOn w:val="Normal"/>
    <w:rsid w:val="006C4D6D"/>
    <w:pPr>
      <w:spacing w:after="120"/>
      <w:ind w:left="1440" w:right="1440"/>
    </w:pPr>
  </w:style>
  <w:style w:type="character" w:customStyle="1" w:styleId="Subscript">
    <w:name w:val="Subscript"/>
    <w:basedOn w:val="DefaultParagraphFont"/>
    <w:rsid w:val="006C4D6D"/>
    <w:rPr>
      <w:sz w:val="16"/>
      <w:vertAlign w:val="subscript"/>
    </w:rPr>
  </w:style>
  <w:style w:type="character" w:customStyle="1" w:styleId="Superscript">
    <w:name w:val="Superscript"/>
    <w:basedOn w:val="DefaultParagraphFont"/>
    <w:rsid w:val="006C4D6D"/>
    <w:rPr>
      <w:sz w:val="16"/>
      <w:vertAlign w:val="superscript"/>
    </w:rPr>
  </w:style>
  <w:style w:type="character" w:customStyle="1" w:styleId="Symbols">
    <w:name w:val="Symbols"/>
    <w:basedOn w:val="DefaultParagraphFont"/>
    <w:rsid w:val="006C4D6D"/>
    <w:rPr>
      <w:rFonts w:ascii="Symbol" w:hAnsi="Symbol"/>
    </w:rPr>
  </w:style>
  <w:style w:type="character" w:customStyle="1" w:styleId="MenuOptions">
    <w:name w:val="Menu Options"/>
    <w:basedOn w:val="DefaultParagraphFont"/>
    <w:rsid w:val="006C4D6D"/>
    <w:rPr>
      <w:rFonts w:ascii="Arial Narrow" w:hAnsi="Arial Narrow"/>
      <w:smallCaps/>
    </w:rPr>
  </w:style>
  <w:style w:type="character" w:customStyle="1" w:styleId="Buttons">
    <w:name w:val="Buttons"/>
    <w:basedOn w:val="DefaultParagraphFont"/>
    <w:rsid w:val="006C4D6D"/>
    <w:rPr>
      <w:b/>
    </w:rPr>
  </w:style>
  <w:style w:type="character" w:customStyle="1" w:styleId="Underlined">
    <w:name w:val="Underlined"/>
    <w:basedOn w:val="DefaultParagraphFont"/>
    <w:rsid w:val="006C4D6D"/>
    <w:rPr>
      <w:u w:val="single"/>
    </w:rPr>
  </w:style>
  <w:style w:type="paragraph" w:customStyle="1" w:styleId="TableBodyTextRight">
    <w:name w:val="Table Body Text Right"/>
    <w:basedOn w:val="TableBodyText"/>
    <w:rsid w:val="006C4D6D"/>
    <w:pPr>
      <w:widowControl w:val="0"/>
      <w:autoSpaceDE w:val="0"/>
      <w:autoSpaceDN w:val="0"/>
      <w:adjustRightInd w:val="0"/>
      <w:jc w:val="right"/>
    </w:pPr>
    <w:rPr>
      <w:rFonts w:cs="Arial"/>
      <w:szCs w:val="18"/>
    </w:rPr>
  </w:style>
  <w:style w:type="paragraph" w:customStyle="1" w:styleId="CopyrightText">
    <w:name w:val="Copyright Text"/>
    <w:basedOn w:val="BodyText"/>
    <w:rsid w:val="006C4D6D"/>
    <w:rPr>
      <w:sz w:val="18"/>
    </w:rPr>
  </w:style>
  <w:style w:type="paragraph" w:customStyle="1" w:styleId="BodySmallRight">
    <w:name w:val="Body Small Right"/>
    <w:basedOn w:val="BodyTextRight"/>
    <w:rsid w:val="006C4D6D"/>
    <w:rPr>
      <w:sz w:val="18"/>
      <w:szCs w:val="18"/>
    </w:rPr>
  </w:style>
  <w:style w:type="paragraph" w:customStyle="1" w:styleId="MarginEdition">
    <w:name w:val="Margin Edition"/>
    <w:basedOn w:val="MarginNote"/>
    <w:rsid w:val="006C4D6D"/>
    <w:pPr>
      <w:spacing w:before="0" w:after="0"/>
    </w:pPr>
    <w:rPr>
      <w:rFonts w:ascii="Times New Roman" w:hAnsi="Times New Roman"/>
      <w:color w:val="999999"/>
    </w:rPr>
  </w:style>
  <w:style w:type="paragraph" w:customStyle="1" w:styleId="Spacer">
    <w:name w:val="Spacer"/>
    <w:basedOn w:val="Normal"/>
    <w:rsid w:val="006C4D6D"/>
    <w:rPr>
      <w:sz w:val="2"/>
      <w:szCs w:val="2"/>
    </w:rPr>
  </w:style>
  <w:style w:type="character" w:customStyle="1" w:styleId="Small">
    <w:name w:val="Small"/>
    <w:basedOn w:val="DefaultParagraphFont"/>
    <w:rsid w:val="006C4D6D"/>
    <w:rPr>
      <w:sz w:val="16"/>
    </w:rPr>
  </w:style>
  <w:style w:type="paragraph" w:customStyle="1" w:styleId="WideTable">
    <w:name w:val="Wide Table"/>
    <w:basedOn w:val="Normal"/>
    <w:rsid w:val="006C4D6D"/>
    <w:pPr>
      <w:ind w:left="-1418"/>
    </w:pPr>
    <w:rPr>
      <w:sz w:val="2"/>
      <w:szCs w:val="2"/>
    </w:rPr>
  </w:style>
  <w:style w:type="character" w:styleId="PageNumber">
    <w:name w:val="page number"/>
    <w:basedOn w:val="DefaultParagraphFont"/>
    <w:rsid w:val="006C4D6D"/>
  </w:style>
  <w:style w:type="paragraph" w:styleId="Quote">
    <w:name w:val="Quote"/>
    <w:basedOn w:val="Heading1"/>
    <w:link w:val="QuoteChar"/>
    <w:qFormat/>
    <w:rsid w:val="006C4D6D"/>
    <w:rPr>
      <w:b w:val="0"/>
      <w:sz w:val="72"/>
      <w:szCs w:val="72"/>
      <w:lang w:val="en-NZ"/>
    </w:rPr>
  </w:style>
  <w:style w:type="character" w:customStyle="1" w:styleId="QuoteChar">
    <w:name w:val="Quote Char"/>
    <w:basedOn w:val="DefaultParagraphFont"/>
    <w:link w:val="Quote"/>
    <w:rsid w:val="006C4D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4D6D"/>
    <w:pPr>
      <w:pageBreakBefore/>
    </w:pPr>
  </w:style>
  <w:style w:type="paragraph" w:customStyle="1" w:styleId="Border">
    <w:name w:val="Border"/>
    <w:basedOn w:val="Normal"/>
    <w:qFormat/>
    <w:rsid w:val="006C4D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4D6D"/>
    <w:rPr>
      <w:b/>
      <w:bCs/>
      <w:i/>
      <w:iCs/>
      <w:color w:val="auto"/>
    </w:rPr>
  </w:style>
  <w:style w:type="paragraph" w:styleId="IntenseQuote">
    <w:name w:val="Intense Quote"/>
    <w:basedOn w:val="Normal"/>
    <w:next w:val="Normal"/>
    <w:link w:val="IntenseQuoteChar"/>
    <w:uiPriority w:val="30"/>
    <w:qFormat/>
    <w:rsid w:val="006C4D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4D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4D6D"/>
    <w:rPr>
      <w:smallCaps/>
      <w:color w:val="auto"/>
      <w:u w:val="single"/>
    </w:rPr>
  </w:style>
  <w:style w:type="character" w:styleId="IntenseReference">
    <w:name w:val="Intense Reference"/>
    <w:basedOn w:val="DefaultParagraphFont"/>
    <w:uiPriority w:val="32"/>
    <w:qFormat/>
    <w:rsid w:val="006C4D6D"/>
    <w:rPr>
      <w:b/>
      <w:bCs/>
      <w:smallCaps/>
      <w:color w:val="auto"/>
      <w:spacing w:val="5"/>
      <w:u w:val="single"/>
    </w:rPr>
  </w:style>
  <w:style w:type="paragraph" w:customStyle="1" w:styleId="2ColumnHeading">
    <w:name w:val="2Column Heading"/>
    <w:basedOn w:val="BodyText"/>
    <w:qFormat/>
    <w:rsid w:val="006C4D6D"/>
    <w:pPr>
      <w:spacing w:after="60"/>
      <w:ind w:left="-2268"/>
    </w:pPr>
    <w:rPr>
      <w:b/>
    </w:rPr>
  </w:style>
  <w:style w:type="paragraph" w:customStyle="1" w:styleId="Heading1TOC">
    <w:name w:val="Heading1 TOC"/>
    <w:basedOn w:val="Normal"/>
    <w:qFormat/>
    <w:rsid w:val="006C4D6D"/>
    <w:pPr>
      <w:spacing w:before="240" w:after="120"/>
    </w:pPr>
    <w:rPr>
      <w:rFonts w:ascii="Times New Roman" w:hAnsi="Times New Roman"/>
      <w:b/>
      <w:sz w:val="32"/>
    </w:rPr>
  </w:style>
  <w:style w:type="paragraph" w:customStyle="1" w:styleId="Heading2TOC">
    <w:name w:val="Heading2 TOC"/>
    <w:basedOn w:val="Normal"/>
    <w:qFormat/>
    <w:rsid w:val="006C4D6D"/>
    <w:pPr>
      <w:spacing w:before="240" w:after="60"/>
    </w:pPr>
    <w:rPr>
      <w:rFonts w:ascii="Times New Roman" w:hAnsi="Times New Roman"/>
      <w:b/>
      <w:sz w:val="28"/>
    </w:rPr>
  </w:style>
  <w:style w:type="character" w:customStyle="1" w:styleId="Underline">
    <w:name w:val="Underline"/>
    <w:basedOn w:val="DefaultParagraphFont"/>
    <w:qFormat/>
    <w:rsid w:val="006C4D6D"/>
    <w:rPr>
      <w:u w:val="single"/>
    </w:rPr>
  </w:style>
  <w:style w:type="paragraph" w:styleId="BalloonText">
    <w:name w:val="Balloon Text"/>
    <w:basedOn w:val="Normal"/>
    <w:link w:val="BalloonTextChar"/>
    <w:rsid w:val="006C4D6D"/>
    <w:rPr>
      <w:rFonts w:ascii="Tahoma" w:hAnsi="Tahoma" w:cs="Tahoma"/>
      <w:sz w:val="16"/>
      <w:szCs w:val="16"/>
    </w:rPr>
  </w:style>
  <w:style w:type="character" w:customStyle="1" w:styleId="BalloonTextChar">
    <w:name w:val="Balloon Text Char"/>
    <w:basedOn w:val="DefaultParagraphFont"/>
    <w:link w:val="BalloonText"/>
    <w:rsid w:val="006C4D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4D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4D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4D6D"/>
    <w:rPr>
      <w:b/>
      <w:color w:val="660033"/>
      <w:spacing w:val="0"/>
    </w:rPr>
  </w:style>
  <w:style w:type="paragraph" w:customStyle="1" w:styleId="Nameditemlist">
    <w:name w:val="Named item list"/>
    <w:basedOn w:val="BodyText"/>
    <w:qFormat/>
    <w:rsid w:val="006C4D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1518</Words>
  <Characters>9895</Characters>
  <Application>Microsoft Office Word</Application>
  <DocSecurity>0</DocSecurity>
  <Lines>328</Lines>
  <Paragraphs>172</Paragraphs>
  <ScaleCrop>false</ScaleCrop>
  <Company>Author-it Software Corporation Ltd.</Company>
  <LinksUpToDate>false</LinksUpToDate>
  <CharactersWithSpaces>11342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CPPCMN4009A Develop team understanding of and commitment to sustainability</dc:title>
  <dc:subject>Approved</dc:subject>
  <dc:creator>Construction &amp; Property Services Industry Skills Council</dc:creator>
  <cp:keywords>Release: 2</cp:keywords>
  <dc:description>Copyright © 1996-2007 Author-it Software Corporation Ltd., all rights reserved.</dc:description>
  <cp:lastModifiedBy>TPCMS</cp:lastModifiedBy>
  <cp:revision>3</cp:revision>
  <dcterms:created xsi:type="dcterms:W3CDTF">2013-01-28T00:19:00Z</dcterms:created>
  <dcterms:modified xsi:type="dcterms:W3CDTF">2013-01-28T00:19:00Z</dcterms:modified>
</cp:coreProperties>
</file>