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79D" w:rsidP="0040679D">
      <w:pPr>
        <w:pStyle w:val="Title"/>
      </w:pPr>
      <w:bookmarkStart w:id="0" w:name="_GoBack"/>
      <w:bookmarkEnd w:id="0"/>
      <w:r>
        <w:fldChar w:fldCharType="begin"/>
      </w:r>
      <w:r>
        <w:instrText xml:space="preserve"> TITLE   \* MERGEFORMAT </w:instrText>
      </w:r>
      <w:r>
        <w:fldChar w:fldCharType="separate"/>
      </w:r>
      <w:r>
        <w:t>CPPCMN4008A Read and extract information from plans, drawings and specifications for residential buildings</w:t>
      </w:r>
      <w:r>
        <w:fldChar w:fldCharType="end"/>
      </w:r>
    </w:p>
    <w:p w:rsidR="0040679D" w:rsidP="0040679D">
      <w:pPr>
        <w:pStyle w:val="Version"/>
        <w:sectPr w:rsidSect="00E625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5A5" w:rsidP="00E625A5">
      <w:pPr>
        <w:pStyle w:val="SuperHeading"/>
      </w:pPr>
      <w:r w:rsidRPr="00E625A5">
        <w:t>CPPCMN4008A Read and extract information from plans, drawings and specifications for residential buildings</w:t>
      </w:r>
    </w:p>
    <w:p w:rsidR="00000000" w:rsidRPr="00E625A5" w:rsidP="00E625A5">
      <w:pPr>
        <w:pStyle w:val="Heading1"/>
      </w:pPr>
      <w:bookmarkStart w:id="1" w:name="O_270009"/>
      <w:bookmarkEnd w:id="1"/>
      <w:r w:rsidRPr="00E625A5">
        <w:t>Modification History</w:t>
      </w:r>
    </w:p>
    <w:p w:rsidR="00000000" w:rsidRPr="00E625A5" w:rsidP="00E625A5">
      <w:pPr>
        <w:pStyle w:val="BodyText"/>
      </w:pPr>
      <w:r w:rsidRPr="00E625A5">
        <w:t>Not Applicable</w:t>
      </w:r>
    </w:p>
    <w:p w:rsidR="00000000" w:rsidRPr="00E625A5" w:rsidP="00E625A5">
      <w:pPr>
        <w:pStyle w:val="AllowPageBreak"/>
      </w:pPr>
    </w:p>
    <w:p w:rsidR="00000000" w:rsidRPr="00E625A5" w:rsidP="00E625A5">
      <w:pPr>
        <w:pStyle w:val="Heading1"/>
      </w:pPr>
      <w:bookmarkStart w:id="2" w:name="O_200694"/>
      <w:bookmarkEnd w:id="2"/>
      <w:r w:rsidRPr="00E625A5">
        <w:t>Unit Descriptor</w:t>
      </w:r>
    </w:p>
    <w:tbl>
      <w:tblPr>
        <w:tblW w:w="0" w:type="auto"/>
        <w:tblLayout w:type="fixed"/>
        <w:tblCellMar>
          <w:left w:w="62" w:type="dxa"/>
          <w:right w:w="62" w:type="dxa"/>
        </w:tblCellMar>
        <w:tblLook w:val="0000"/>
      </w:tblPr>
      <w:tblGrid>
        <w:gridCol w:w="2636"/>
        <w:gridCol w:w="5886"/>
      </w:tblGrid>
      <w:tr w:rsidTr="0040679D">
        <w:tblPrEx>
          <w:tblW w:w="0" w:type="auto"/>
          <w:tblLayout w:type="fixed"/>
          <w:tblCellMar>
            <w:left w:w="62" w:type="dxa"/>
            <w:right w:w="62" w:type="dxa"/>
          </w:tblCellMar>
          <w:tblLook w:val="0000"/>
        </w:tblPrEx>
        <w:trPr>
          <w:tblHeader/>
        </w:trPr>
        <w:tc>
          <w:tcPr>
            <w:tcW w:w="2636"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Unit descriptor</w:t>
            </w:r>
          </w:p>
        </w:tc>
        <w:tc>
          <w:tcPr>
            <w:tcW w:w="5886" w:type="dxa"/>
            <w:tcBorders>
              <w:top w:val="nil"/>
              <w:left w:val="nil"/>
              <w:bottom w:val="nil"/>
              <w:right w:val="nil"/>
            </w:tcBorders>
            <w:tcMar>
              <w:top w:w="0" w:type="dxa"/>
              <w:left w:w="62" w:type="dxa"/>
              <w:bottom w:w="0" w:type="dxa"/>
              <w:right w:w="62" w:type="dxa"/>
            </w:tcMar>
          </w:tcPr>
          <w:p w:rsidR="00000000" w:rsidRPr="00E625A5" w:rsidP="00E625A5">
            <w:pPr>
              <w:pStyle w:val="BodyText"/>
            </w:pPr>
            <w:r w:rsidRPr="00E625A5">
              <w:t>This unit of competency specifies the outcomes required to read and extract information from different types of plans, building drawings and specifications for residential buildings.</w:t>
            </w:r>
          </w:p>
          <w:p w:rsidR="00000000" w:rsidRPr="00E625A5" w:rsidP="00E625A5">
            <w:pPr>
              <w:pStyle w:val="BodyText"/>
            </w:pPr>
            <w:r w:rsidRPr="00E625A5">
              <w:t>No licensing, legislative, regu</w:t>
            </w:r>
            <w:r w:rsidRPr="00E625A5">
              <w:t>latory or certification requirements apply to this unit at the time of publication.</w:t>
            </w:r>
          </w:p>
        </w:tc>
      </w:tr>
    </w:tbl>
    <w:p w:rsidR="0040679D" w:rsidP="00E625A5">
      <w:pPr>
        <w:pStyle w:val="BodyText"/>
      </w:pPr>
    </w:p>
    <w:p w:rsidR="0040679D" w:rsidP="00E625A5">
      <w:pPr>
        <w:pStyle w:val="BodyText"/>
      </w:pPr>
    </w:p>
    <w:p w:rsidR="00000000" w:rsidRPr="00E625A5" w:rsidP="00E625A5">
      <w:pPr>
        <w:pStyle w:val="Heading1"/>
      </w:pPr>
      <w:bookmarkStart w:id="3" w:name="O_200697"/>
      <w:bookmarkEnd w:id="3"/>
      <w:r w:rsidRPr="00E625A5">
        <w:t>Application of the Unit</w:t>
      </w:r>
    </w:p>
    <w:tbl>
      <w:tblPr>
        <w:tblW w:w="0" w:type="auto"/>
        <w:tblLayout w:type="fixed"/>
        <w:tblCellMar>
          <w:left w:w="62" w:type="dxa"/>
          <w:right w:w="62" w:type="dxa"/>
        </w:tblCellMar>
        <w:tblLook w:val="0000"/>
      </w:tblPr>
      <w:tblGrid>
        <w:gridCol w:w="2656"/>
        <w:gridCol w:w="5866"/>
      </w:tblGrid>
      <w:tr w:rsidTr="0040679D">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Application of the unit</w:t>
            </w:r>
          </w:p>
        </w:tc>
        <w:tc>
          <w:tcPr>
            <w:tcW w:w="5866" w:type="dxa"/>
            <w:tcBorders>
              <w:top w:val="nil"/>
              <w:left w:val="nil"/>
              <w:bottom w:val="nil"/>
              <w:right w:val="nil"/>
            </w:tcBorders>
            <w:tcMar>
              <w:top w:w="0" w:type="dxa"/>
              <w:left w:w="62" w:type="dxa"/>
              <w:bottom w:w="0" w:type="dxa"/>
              <w:right w:w="62" w:type="dxa"/>
            </w:tcMar>
          </w:tcPr>
          <w:p w:rsidR="00000000" w:rsidRPr="00E625A5" w:rsidP="00E625A5">
            <w:pPr>
              <w:pStyle w:val="BodyText"/>
            </w:pPr>
            <w:r w:rsidRPr="00E625A5">
              <w:t xml:space="preserve">This unit of competency supports the needs of a wide range of workers in the property services industry who are required to read and extract routine information from a variety of plans and drawings associated with residential buildings. This includes real </w:t>
            </w:r>
            <w:r w:rsidRPr="00E625A5">
              <w:t>estate agents, property managers, home sustainability assessors and facility managers.</w:t>
            </w:r>
          </w:p>
        </w:tc>
      </w:tr>
    </w:tbl>
    <w:p w:rsidR="0040679D" w:rsidP="00E625A5">
      <w:pPr>
        <w:pStyle w:val="BodyText"/>
      </w:pPr>
    </w:p>
    <w:p w:rsidR="0040679D" w:rsidP="00E625A5">
      <w:pPr>
        <w:pStyle w:val="BodyText"/>
      </w:pPr>
    </w:p>
    <w:p w:rsidR="00000000" w:rsidRPr="00E625A5" w:rsidP="00E625A5">
      <w:pPr>
        <w:pStyle w:val="Heading1"/>
      </w:pPr>
      <w:bookmarkStart w:id="4" w:name="O_278269"/>
      <w:bookmarkEnd w:id="4"/>
      <w:r w:rsidRPr="00E625A5">
        <w:t>Licensing/Regulatory Information</w:t>
      </w:r>
    </w:p>
    <w:p w:rsidR="00000000" w:rsidRPr="00E625A5" w:rsidP="00E625A5">
      <w:pPr>
        <w:pStyle w:val="BodyText"/>
      </w:pPr>
      <w:r w:rsidRPr="00E625A5">
        <w:t>Refer to Unit Descriptor</w:t>
      </w:r>
    </w:p>
    <w:p w:rsidR="00000000" w:rsidRPr="00E625A5" w:rsidP="00E625A5">
      <w:pPr>
        <w:pStyle w:val="AllowPageBreak"/>
      </w:pPr>
    </w:p>
    <w:p w:rsidR="00000000" w:rsidRPr="00E625A5" w:rsidP="00E625A5">
      <w:pPr>
        <w:pStyle w:val="Heading1"/>
      </w:pPr>
      <w:bookmarkStart w:id="5" w:name="O_200696"/>
      <w:bookmarkEnd w:id="5"/>
      <w:r w:rsidRPr="00E625A5">
        <w:t>Pre-Requisites</w:t>
      </w:r>
    </w:p>
    <w:tbl>
      <w:tblPr>
        <w:tblW w:w="0" w:type="auto"/>
        <w:tblLayout w:type="fixed"/>
        <w:tblCellMar>
          <w:left w:w="62" w:type="dxa"/>
          <w:right w:w="62" w:type="dxa"/>
        </w:tblCellMar>
        <w:tblLook w:val="0000"/>
      </w:tblPr>
      <w:tblGrid>
        <w:gridCol w:w="2658"/>
        <w:gridCol w:w="5864"/>
      </w:tblGrid>
      <w:tr w:rsidTr="0040679D">
        <w:tblPrEx>
          <w:tblW w:w="0" w:type="auto"/>
          <w:tblLayout w:type="fixed"/>
          <w:tblCellMar>
            <w:left w:w="62" w:type="dxa"/>
            <w:right w:w="62" w:type="dxa"/>
          </w:tblCellMar>
          <w:tblLook w:val="0000"/>
        </w:tblPrEx>
        <w:trPr>
          <w:tblHeader/>
        </w:trPr>
        <w:tc>
          <w:tcPr>
            <w:tcW w:w="2658"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Prerequisite units</w:t>
            </w:r>
          </w:p>
        </w:tc>
        <w:tc>
          <w:tcPr>
            <w:tcW w:w="5864" w:type="dxa"/>
            <w:tcBorders>
              <w:top w:val="nil"/>
              <w:left w:val="nil"/>
              <w:bottom w:val="nil"/>
              <w:right w:val="nil"/>
            </w:tcBorders>
            <w:tcMar>
              <w:top w:w="0" w:type="dxa"/>
              <w:left w:w="62" w:type="dxa"/>
              <w:bottom w:w="0" w:type="dxa"/>
              <w:right w:w="62" w:type="dxa"/>
            </w:tcMar>
          </w:tcPr>
          <w:p w:rsidR="00000000" w:rsidRPr="00E625A5" w:rsidP="00E625A5">
            <w:pPr>
              <w:pStyle w:val="BodyText"/>
            </w:pPr>
            <w:r w:rsidRPr="00E625A5">
              <w:t>Nil</w:t>
            </w:r>
          </w:p>
        </w:tc>
      </w:tr>
    </w:tbl>
    <w:p w:rsidR="0040679D" w:rsidP="00E625A5">
      <w:pPr>
        <w:pStyle w:val="BodyText"/>
      </w:pPr>
    </w:p>
    <w:p w:rsidR="0040679D" w:rsidP="00E625A5">
      <w:pPr>
        <w:pStyle w:val="BodyText"/>
      </w:pPr>
    </w:p>
    <w:p w:rsidR="00000000" w:rsidRPr="00E625A5" w:rsidP="00E625A5">
      <w:pPr>
        <w:pStyle w:val="Heading1"/>
      </w:pPr>
      <w:bookmarkStart w:id="6" w:name="O_200695"/>
      <w:bookmarkEnd w:id="6"/>
      <w:r w:rsidRPr="00E625A5">
        <w:t>Employability Skills Information</w:t>
      </w:r>
    </w:p>
    <w:tbl>
      <w:tblPr>
        <w:tblW w:w="0" w:type="auto"/>
        <w:tblLayout w:type="fixed"/>
        <w:tblCellMar>
          <w:left w:w="62" w:type="dxa"/>
          <w:right w:w="62" w:type="dxa"/>
        </w:tblCellMar>
        <w:tblLook w:val="0000"/>
      </w:tblPr>
      <w:tblGrid>
        <w:gridCol w:w="2666"/>
        <w:gridCol w:w="5856"/>
      </w:tblGrid>
      <w:tr w:rsidTr="0040679D">
        <w:tblPrEx>
          <w:tblW w:w="0" w:type="auto"/>
          <w:tblLayout w:type="fixed"/>
          <w:tblCellMar>
            <w:left w:w="62" w:type="dxa"/>
            <w:right w:w="62" w:type="dxa"/>
          </w:tblCellMar>
          <w:tblLook w:val="0000"/>
        </w:tblPrEx>
        <w:trPr>
          <w:tblHeader/>
        </w:trPr>
        <w:tc>
          <w:tcPr>
            <w:tcW w:w="2666"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Employability skills</w:t>
            </w:r>
          </w:p>
        </w:tc>
        <w:tc>
          <w:tcPr>
            <w:tcW w:w="5856" w:type="dxa"/>
            <w:tcBorders>
              <w:top w:val="nil"/>
              <w:left w:val="nil"/>
              <w:bottom w:val="nil"/>
              <w:right w:val="nil"/>
            </w:tcBorders>
            <w:tcMar>
              <w:top w:w="0" w:type="dxa"/>
              <w:left w:w="62" w:type="dxa"/>
              <w:bottom w:w="0" w:type="dxa"/>
              <w:right w:w="62" w:type="dxa"/>
            </w:tcMar>
          </w:tcPr>
          <w:p w:rsidR="00000000" w:rsidRPr="00E625A5" w:rsidP="00E625A5">
            <w:pPr>
              <w:pStyle w:val="BodyText"/>
            </w:pPr>
            <w:r w:rsidRPr="00E625A5">
              <w:t>This unit contains employability skills.</w:t>
            </w:r>
          </w:p>
        </w:tc>
      </w:tr>
    </w:tbl>
    <w:p w:rsidR="0040679D" w:rsidP="00E625A5">
      <w:pPr>
        <w:pStyle w:val="BodyText"/>
      </w:pPr>
    </w:p>
    <w:p w:rsidR="0040679D" w:rsidP="00E625A5">
      <w:pPr>
        <w:pStyle w:val="BodyText"/>
      </w:pPr>
    </w:p>
    <w:p w:rsidR="00000000" w:rsidRPr="00E625A5" w:rsidP="00E625A5">
      <w:pPr>
        <w:pStyle w:val="Heading1"/>
      </w:pPr>
      <w:bookmarkStart w:id="7" w:name="O_288055"/>
      <w:bookmarkEnd w:id="7"/>
      <w:r w:rsidRPr="00E625A5">
        <w:t>Elements and Performance Criteria Pre-Content</w:t>
      </w:r>
    </w:p>
    <w:tbl>
      <w:tblPr>
        <w:tblW w:w="0" w:type="auto"/>
        <w:tblLayout w:type="fixed"/>
        <w:tblCellMar>
          <w:left w:w="62" w:type="dxa"/>
          <w:right w:w="62" w:type="dxa"/>
        </w:tblCellMar>
        <w:tblLook w:val="0000"/>
      </w:tblPr>
      <w:tblGrid>
        <w:gridCol w:w="2600"/>
        <w:gridCol w:w="5922"/>
      </w:tblGrid>
      <w:tr w:rsidTr="0040679D">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t>Elements describe the essential outcomes of a unit of competency.</w:t>
            </w:r>
          </w:p>
        </w:tc>
        <w:tc>
          <w:tcPr>
            <w:tcW w:w="5922" w:type="dxa"/>
            <w:tcBorders>
              <w:top w:val="nil"/>
              <w:left w:val="nil"/>
              <w:bottom w:val="nil"/>
              <w:right w:val="nil"/>
            </w:tcBorders>
            <w:tcMar>
              <w:top w:w="0" w:type="dxa"/>
              <w:left w:w="62" w:type="dxa"/>
              <w:bottom w:w="0" w:type="dxa"/>
              <w:right w:w="62" w:type="dxa"/>
            </w:tcMar>
          </w:tcPr>
          <w:p w:rsidR="00000000" w:rsidRPr="00E625A5" w:rsidP="00E625A5">
            <w:pPr>
              <w:pStyle w:val="BodyText"/>
            </w:pPr>
            <w:r w:rsidRPr="00E625A5">
              <w:t>Performance criteria describe</w:t>
            </w:r>
            <w:r w:rsidRPr="00E625A5">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E625A5">
              <w:t>the evidence guide.</w:t>
            </w:r>
          </w:p>
        </w:tc>
      </w:tr>
    </w:tbl>
    <w:p w:rsidR="00000000" w:rsidRPr="00E625A5" w:rsidP="00E625A5">
      <w:pPr>
        <w:pStyle w:val="BodyText"/>
      </w:pPr>
    </w:p>
    <w:p w:rsidR="00000000" w:rsidRPr="00E625A5" w:rsidP="00E625A5">
      <w:pPr>
        <w:pStyle w:val="AllowPageBreak"/>
      </w:pPr>
    </w:p>
    <w:p w:rsidR="00000000" w:rsidRPr="00E625A5" w:rsidP="00E625A5">
      <w:pPr>
        <w:pStyle w:val="Heading1"/>
      </w:pPr>
      <w:bookmarkStart w:id="8" w:name="O_234722"/>
      <w:bookmarkEnd w:id="8"/>
      <w:r w:rsidRPr="00E625A5">
        <w:t>Elements and Performance Criteria</w:t>
      </w:r>
    </w:p>
    <w:tbl>
      <w:tblPr>
        <w:tblW w:w="0" w:type="auto"/>
        <w:tblLayout w:type="fixed"/>
        <w:tblCellMar>
          <w:left w:w="62" w:type="dxa"/>
          <w:right w:w="62" w:type="dxa"/>
        </w:tblCellMar>
        <w:tblLook w:val="0000"/>
      </w:tblPr>
      <w:tblGrid>
        <w:gridCol w:w="2600"/>
        <w:gridCol w:w="5922"/>
      </w:tblGrid>
      <w:tr w:rsidTr="0040679D">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RPr="00E625A5" w:rsidP="00E625A5">
            <w:pPr>
              <w:pStyle w:val="List"/>
            </w:pPr>
            <w:r w:rsidRPr="00E625A5">
              <w:rPr>
                <w:rStyle w:val="SpecialBold"/>
              </w:rPr>
              <w:t>ELEMENT</w:t>
            </w:r>
          </w:p>
        </w:tc>
        <w:tc>
          <w:tcPr>
            <w:tcW w:w="5922" w:type="dxa"/>
            <w:tcBorders>
              <w:top w:val="nil"/>
              <w:left w:val="nil"/>
              <w:bottom w:val="nil"/>
              <w:right w:val="nil"/>
            </w:tcBorders>
            <w:tcMar>
              <w:top w:w="0" w:type="dxa"/>
              <w:left w:w="62" w:type="dxa"/>
              <w:bottom w:w="0" w:type="dxa"/>
              <w:right w:w="62" w:type="dxa"/>
            </w:tcMar>
          </w:tcPr>
          <w:p w:rsidR="00000000" w:rsidP="00E625A5">
            <w:pPr>
              <w:pStyle w:val="List"/>
              <w:rPr>
                <w:lang w:val="en-NZ"/>
              </w:rPr>
            </w:pPr>
            <w:r w:rsidRPr="00E625A5">
              <w:rPr>
                <w:rStyle w:val="SpecialBold"/>
              </w:rPr>
              <w:t>PERFORMANCE CRITERIA</w:t>
            </w:r>
          </w:p>
        </w:tc>
      </w:tr>
      <w:tr w:rsidTr="0040679D">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E625A5">
            <w:pPr>
              <w:pStyle w:val="List"/>
              <w:rPr>
                <w:lang w:val="en-NZ"/>
              </w:rPr>
            </w:pPr>
            <w:r w:rsidRPr="00E625A5">
              <w:rPr>
                <w:rStyle w:val="SpecialBold"/>
              </w:rPr>
              <w:t>1</w:t>
            </w:r>
            <w:r w:rsidRPr="00E625A5">
              <w:t>.</w:t>
            </w:r>
            <w:r w:rsidRPr="00E625A5">
              <w:tab/>
            </w:r>
            <w:r w:rsidRPr="00E625A5">
              <w:rPr>
                <w:rStyle w:val="SpecialBold"/>
              </w:rPr>
              <w:t>Identify types of plans and drawings and their functions</w:t>
            </w:r>
            <w:r w:rsidRPr="00E625A5">
              <w:t>.</w:t>
            </w:r>
          </w:p>
        </w:tc>
        <w:tc>
          <w:tcPr>
            <w:tcW w:w="5922" w:type="dxa"/>
            <w:tcBorders>
              <w:top w:val="nil"/>
              <w:left w:val="nil"/>
              <w:bottom w:val="nil"/>
              <w:right w:val="nil"/>
            </w:tcBorders>
            <w:tcMar>
              <w:top w:w="0" w:type="dxa"/>
              <w:left w:w="62" w:type="dxa"/>
              <w:bottom w:w="0" w:type="dxa"/>
              <w:right w:w="62" w:type="dxa"/>
            </w:tcMar>
          </w:tcPr>
          <w:p w:rsidR="00000000" w:rsidRPr="00E625A5" w:rsidP="00E625A5">
            <w:pPr>
              <w:pStyle w:val="List"/>
            </w:pPr>
            <w:r w:rsidRPr="00E625A5">
              <w:t>1.1</w:t>
            </w:r>
            <w:r w:rsidRPr="00E625A5">
              <w:tab/>
              <w:t xml:space="preserve">Main </w:t>
            </w:r>
            <w:r w:rsidRPr="00E625A5">
              <w:rPr>
                <w:rStyle w:val="BoldandItalics"/>
              </w:rPr>
              <w:t>types of plans and drawings</w:t>
            </w:r>
            <w:r w:rsidRPr="00E625A5">
              <w:t xml:space="preserve"> for </w:t>
            </w:r>
            <w:r w:rsidRPr="00E625A5">
              <w:rPr>
                <w:rStyle w:val="BoldandItalics"/>
              </w:rPr>
              <w:t>residential buildings</w:t>
            </w:r>
            <w:r w:rsidRPr="00E625A5">
              <w:t xml:space="preserve"> are identified.</w:t>
            </w:r>
          </w:p>
          <w:p w:rsidR="00000000" w:rsidRPr="00E625A5" w:rsidP="00E625A5">
            <w:pPr>
              <w:pStyle w:val="List"/>
            </w:pPr>
            <w:r w:rsidRPr="00E625A5">
              <w:t>1.2</w:t>
            </w:r>
            <w:r w:rsidRPr="00E625A5">
              <w:tab/>
            </w:r>
            <w:r w:rsidRPr="00E625A5">
              <w:t>Purpose of different types of plans and drawings are identified.</w:t>
            </w:r>
          </w:p>
          <w:p w:rsidR="00000000" w:rsidP="00E625A5">
            <w:pPr>
              <w:pStyle w:val="List"/>
              <w:rPr>
                <w:lang w:val="en-NZ"/>
              </w:rPr>
            </w:pPr>
            <w:r w:rsidRPr="00E625A5">
              <w:t>1.3</w:t>
            </w:r>
            <w:r w:rsidRPr="00E625A5">
              <w:tab/>
            </w:r>
            <w:r w:rsidRPr="00E625A5">
              <w:rPr>
                <w:rStyle w:val="BoldandItalics"/>
              </w:rPr>
              <w:t>Key features of each type of plan and drawing</w:t>
            </w:r>
            <w:r w:rsidRPr="00E625A5">
              <w:t xml:space="preserve"> are identified.</w:t>
            </w:r>
          </w:p>
        </w:tc>
      </w:tr>
      <w:tr w:rsidTr="0040679D">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E625A5">
            <w:pPr>
              <w:pStyle w:val="List"/>
              <w:rPr>
                <w:lang w:val="en-NZ"/>
              </w:rPr>
            </w:pPr>
            <w:r w:rsidRPr="00E625A5">
              <w:rPr>
                <w:rStyle w:val="SpecialBold"/>
              </w:rPr>
              <w:t>2</w:t>
            </w:r>
            <w:r w:rsidRPr="00E625A5">
              <w:t>.</w:t>
            </w:r>
            <w:r w:rsidRPr="00E625A5">
              <w:tab/>
            </w:r>
            <w:r w:rsidRPr="00E625A5">
              <w:rPr>
                <w:rStyle w:val="SpecialBold"/>
              </w:rPr>
              <w:t>Recognise amendments to plans and drawings</w:t>
            </w:r>
            <w:r w:rsidRPr="00E625A5">
              <w:t>.</w:t>
            </w:r>
          </w:p>
        </w:tc>
        <w:tc>
          <w:tcPr>
            <w:tcW w:w="5922" w:type="dxa"/>
            <w:tcBorders>
              <w:top w:val="nil"/>
              <w:left w:val="nil"/>
              <w:bottom w:val="nil"/>
              <w:right w:val="nil"/>
            </w:tcBorders>
            <w:tcMar>
              <w:top w:w="0" w:type="dxa"/>
              <w:left w:w="62" w:type="dxa"/>
              <w:bottom w:w="0" w:type="dxa"/>
              <w:right w:w="62" w:type="dxa"/>
            </w:tcMar>
          </w:tcPr>
          <w:p w:rsidR="00000000" w:rsidRPr="00E625A5" w:rsidP="00E625A5">
            <w:pPr>
              <w:pStyle w:val="List"/>
            </w:pPr>
            <w:r w:rsidRPr="00E625A5">
              <w:t>2.1</w:t>
            </w:r>
            <w:r w:rsidRPr="00E625A5">
              <w:tab/>
              <w:t>Title panel is checked to verify latest amendment to plans and drawings.</w:t>
            </w:r>
          </w:p>
          <w:p w:rsidR="00000000" w:rsidP="00E625A5">
            <w:pPr>
              <w:pStyle w:val="List"/>
              <w:rPr>
                <w:lang w:val="en-NZ"/>
              </w:rPr>
            </w:pPr>
            <w:r w:rsidRPr="00E625A5">
              <w:t>2.2</w:t>
            </w:r>
            <w:r w:rsidRPr="00E625A5">
              <w:tab/>
              <w:t xml:space="preserve">Amendments to </w:t>
            </w:r>
            <w:r w:rsidRPr="00E625A5">
              <w:rPr>
                <w:rStyle w:val="BoldandItalics"/>
              </w:rPr>
              <w:t>specifications</w:t>
            </w:r>
            <w:r w:rsidRPr="00E625A5">
              <w:t xml:space="preserve"> are checked to ensure currency of information.</w:t>
            </w:r>
          </w:p>
        </w:tc>
      </w:tr>
      <w:tr w:rsidTr="0040679D">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E625A5">
            <w:pPr>
              <w:pStyle w:val="List"/>
              <w:rPr>
                <w:lang w:val="en-NZ"/>
              </w:rPr>
            </w:pPr>
            <w:r w:rsidRPr="00E625A5">
              <w:rPr>
                <w:rStyle w:val="SpecialBold"/>
              </w:rPr>
              <w:t>3</w:t>
            </w:r>
            <w:r w:rsidRPr="00E625A5">
              <w:t>.</w:t>
            </w:r>
            <w:r w:rsidRPr="00E625A5">
              <w:tab/>
            </w:r>
            <w:r w:rsidRPr="00E625A5">
              <w:rPr>
                <w:rStyle w:val="SpecialBold"/>
              </w:rPr>
              <w:t>Recognise symbols</w:t>
            </w:r>
            <w:r w:rsidRPr="00E625A5">
              <w:t xml:space="preserve">, </w:t>
            </w:r>
            <w:r w:rsidRPr="00E625A5">
              <w:rPr>
                <w:rStyle w:val="SpecialBold"/>
              </w:rPr>
              <w:t>terms and abbreviations used in plans and drawings</w:t>
            </w:r>
            <w:r w:rsidRPr="00E625A5">
              <w:t>.</w:t>
            </w:r>
          </w:p>
        </w:tc>
        <w:tc>
          <w:tcPr>
            <w:tcW w:w="5922" w:type="dxa"/>
            <w:tcBorders>
              <w:top w:val="nil"/>
              <w:left w:val="nil"/>
              <w:bottom w:val="nil"/>
              <w:right w:val="nil"/>
            </w:tcBorders>
            <w:tcMar>
              <w:top w:w="0" w:type="dxa"/>
              <w:left w:w="62" w:type="dxa"/>
              <w:bottom w:w="0" w:type="dxa"/>
              <w:right w:w="62" w:type="dxa"/>
            </w:tcMar>
          </w:tcPr>
          <w:p w:rsidR="00000000" w:rsidRPr="00E625A5" w:rsidP="00E625A5">
            <w:pPr>
              <w:pStyle w:val="List"/>
            </w:pPr>
            <w:r w:rsidRPr="00E625A5">
              <w:t>3.1</w:t>
            </w:r>
            <w:r w:rsidRPr="00E625A5">
              <w:tab/>
              <w:t>Symbols used in plans and drawings are identified.</w:t>
            </w:r>
          </w:p>
          <w:p w:rsidR="00000000" w:rsidRPr="00E625A5" w:rsidP="00E625A5">
            <w:pPr>
              <w:pStyle w:val="List"/>
            </w:pPr>
            <w:r w:rsidRPr="00E625A5">
              <w:t>3.2</w:t>
            </w:r>
            <w:r w:rsidRPr="00E625A5">
              <w:tab/>
              <w:t>Abbreviations used in plans and drawings a</w:t>
            </w:r>
            <w:r w:rsidRPr="00E625A5">
              <w:t>re identified.</w:t>
            </w:r>
          </w:p>
          <w:p w:rsidR="00000000" w:rsidRPr="00E625A5" w:rsidP="00E625A5">
            <w:pPr>
              <w:pStyle w:val="List"/>
            </w:pPr>
            <w:r w:rsidRPr="00E625A5">
              <w:t>3.3</w:t>
            </w:r>
            <w:r w:rsidRPr="00E625A5">
              <w:tab/>
              <w:t>Colouring and shading used in plans and drawings are identified.</w:t>
            </w:r>
          </w:p>
          <w:p w:rsidR="00000000" w:rsidP="00E625A5">
            <w:pPr>
              <w:pStyle w:val="List"/>
              <w:rPr>
                <w:lang w:val="en-NZ"/>
              </w:rPr>
            </w:pPr>
            <w:r w:rsidRPr="00E625A5">
              <w:t>3.4</w:t>
            </w:r>
            <w:r w:rsidRPr="00E625A5">
              <w:tab/>
              <w:t>Building and construction terms used in plans and drawings are identified.</w:t>
            </w:r>
          </w:p>
        </w:tc>
      </w:tr>
      <w:tr w:rsidTr="0040679D">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E625A5">
            <w:pPr>
              <w:pStyle w:val="List"/>
              <w:rPr>
                <w:lang w:val="en-NZ"/>
              </w:rPr>
            </w:pPr>
            <w:r w:rsidRPr="00E625A5">
              <w:rPr>
                <w:rStyle w:val="SpecialBold"/>
              </w:rPr>
              <w:t>4</w:t>
            </w:r>
            <w:r w:rsidRPr="00E625A5">
              <w:t>.</w:t>
            </w:r>
            <w:r w:rsidRPr="00E625A5">
              <w:tab/>
            </w:r>
            <w:r w:rsidRPr="00E625A5">
              <w:rPr>
                <w:rStyle w:val="SpecialBold"/>
              </w:rPr>
              <w:t>Locate and identify key features on a site plan</w:t>
            </w:r>
            <w:r w:rsidRPr="00E625A5">
              <w:t>.</w:t>
            </w:r>
          </w:p>
        </w:tc>
        <w:tc>
          <w:tcPr>
            <w:tcW w:w="5922" w:type="dxa"/>
            <w:tcBorders>
              <w:top w:val="nil"/>
              <w:left w:val="nil"/>
              <w:bottom w:val="nil"/>
              <w:right w:val="nil"/>
            </w:tcBorders>
            <w:tcMar>
              <w:top w:w="0" w:type="dxa"/>
              <w:left w:w="62" w:type="dxa"/>
              <w:bottom w:w="0" w:type="dxa"/>
              <w:right w:w="62" w:type="dxa"/>
            </w:tcMar>
          </w:tcPr>
          <w:p w:rsidR="00000000" w:rsidRPr="00E625A5" w:rsidP="00E625A5">
            <w:pPr>
              <w:pStyle w:val="List"/>
            </w:pPr>
            <w:r w:rsidRPr="00E625A5">
              <w:t>4.1</w:t>
            </w:r>
            <w:r w:rsidRPr="00E625A5">
              <w:tab/>
              <w:t>Site is identified from location dra</w:t>
            </w:r>
            <w:r w:rsidRPr="00E625A5">
              <w:t>wings.</w:t>
            </w:r>
          </w:p>
          <w:p w:rsidR="00000000" w:rsidRPr="00E625A5" w:rsidP="00E625A5">
            <w:pPr>
              <w:pStyle w:val="List"/>
            </w:pPr>
            <w:r w:rsidRPr="00E625A5">
              <w:t>4.2</w:t>
            </w:r>
            <w:r w:rsidRPr="00E625A5">
              <w:tab/>
              <w:t>True north and building orientation are identified from details provided on site plan.</w:t>
            </w:r>
          </w:p>
          <w:p w:rsidR="00000000" w:rsidP="00E625A5">
            <w:pPr>
              <w:pStyle w:val="List"/>
              <w:rPr>
                <w:lang w:val="en-NZ"/>
              </w:rPr>
            </w:pPr>
            <w:r w:rsidRPr="00E625A5">
              <w:t>4.3</w:t>
            </w:r>
            <w:r w:rsidRPr="00E625A5">
              <w:tab/>
            </w:r>
            <w:r w:rsidRPr="00E625A5">
              <w:rPr>
                <w:rStyle w:val="BoldandItalics"/>
              </w:rPr>
              <w:t>Key features of site plan</w:t>
            </w:r>
            <w:r w:rsidRPr="00E625A5">
              <w:t xml:space="preserve"> are identified.</w:t>
            </w:r>
          </w:p>
        </w:tc>
      </w:tr>
      <w:tr w:rsidTr="0040679D">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E625A5">
            <w:pPr>
              <w:pStyle w:val="List"/>
              <w:rPr>
                <w:lang w:val="en-NZ"/>
              </w:rPr>
            </w:pPr>
            <w:r w:rsidRPr="00E625A5">
              <w:rPr>
                <w:rStyle w:val="SpecialBold"/>
              </w:rPr>
              <w:t>5</w:t>
            </w:r>
            <w:r w:rsidRPr="00E625A5">
              <w:t>.</w:t>
            </w:r>
            <w:r w:rsidRPr="00E625A5">
              <w:tab/>
            </w:r>
            <w:r w:rsidRPr="00E625A5">
              <w:rPr>
                <w:rStyle w:val="SpecialBold"/>
              </w:rPr>
              <w:t>Extract data from plans</w:t>
            </w:r>
            <w:r w:rsidRPr="00E625A5">
              <w:t xml:space="preserve">, </w:t>
            </w:r>
            <w:r w:rsidRPr="00E625A5">
              <w:rPr>
                <w:rStyle w:val="SpecialBold"/>
              </w:rPr>
              <w:t>drawings and specifications</w:t>
            </w:r>
            <w:r w:rsidRPr="00E625A5">
              <w:t>.</w:t>
            </w:r>
          </w:p>
        </w:tc>
        <w:tc>
          <w:tcPr>
            <w:tcW w:w="5922" w:type="dxa"/>
            <w:tcBorders>
              <w:top w:val="nil"/>
              <w:left w:val="nil"/>
              <w:bottom w:val="nil"/>
              <w:right w:val="nil"/>
            </w:tcBorders>
            <w:tcMar>
              <w:top w:w="0" w:type="dxa"/>
              <w:left w:w="62" w:type="dxa"/>
              <w:bottom w:w="0" w:type="dxa"/>
              <w:right w:w="62" w:type="dxa"/>
            </w:tcMar>
          </w:tcPr>
          <w:p w:rsidR="00000000" w:rsidRPr="00E625A5" w:rsidP="00E625A5">
            <w:pPr>
              <w:pStyle w:val="List"/>
            </w:pPr>
            <w:r w:rsidRPr="00E625A5">
              <w:t>5.1</w:t>
            </w:r>
            <w:r w:rsidRPr="00E625A5">
              <w:tab/>
              <w:t>Key building features are identified in relevant p</w:t>
            </w:r>
            <w:r w:rsidRPr="00E625A5">
              <w:t>lans and drawings.</w:t>
            </w:r>
          </w:p>
          <w:p w:rsidR="00000000" w:rsidRPr="00E625A5" w:rsidP="00E625A5">
            <w:pPr>
              <w:pStyle w:val="List"/>
            </w:pPr>
            <w:r w:rsidRPr="00E625A5">
              <w:t>5.2</w:t>
            </w:r>
            <w:r w:rsidRPr="00E625A5">
              <w:tab/>
            </w:r>
            <w:r w:rsidRPr="00E625A5">
              <w:rPr>
                <w:rStyle w:val="BoldandItalics"/>
              </w:rPr>
              <w:t>Data on key building features</w:t>
            </w:r>
            <w:r w:rsidRPr="00E625A5">
              <w:t xml:space="preserve"> is extracted from relevant plans, drawings and specifications.</w:t>
            </w:r>
          </w:p>
          <w:p w:rsidR="00000000" w:rsidRPr="00E625A5" w:rsidP="00E625A5">
            <w:pPr>
              <w:pStyle w:val="List"/>
            </w:pPr>
            <w:r w:rsidRPr="00E625A5">
              <w:t>5.3</w:t>
            </w:r>
            <w:r w:rsidRPr="00E625A5">
              <w:tab/>
              <w:t>Building codes or standards identified in specifications are identified.</w:t>
            </w:r>
          </w:p>
          <w:p w:rsidR="00000000" w:rsidRPr="00E625A5" w:rsidP="00E625A5">
            <w:pPr>
              <w:pStyle w:val="List"/>
            </w:pPr>
            <w:r w:rsidRPr="00E625A5">
              <w:t>5.4</w:t>
            </w:r>
            <w:r w:rsidRPr="00E625A5">
              <w:tab/>
              <w:t>Key features of products included in specifications are ide</w:t>
            </w:r>
            <w:r w:rsidRPr="00E625A5">
              <w:t>ntified.</w:t>
            </w:r>
          </w:p>
        </w:tc>
      </w:tr>
    </w:tbl>
    <w:p w:rsidR="0040679D" w:rsidP="00E625A5">
      <w:pPr>
        <w:pStyle w:val="BodyText"/>
      </w:pPr>
    </w:p>
    <w:p w:rsidR="0040679D" w:rsidP="00E625A5">
      <w:pPr>
        <w:pStyle w:val="BodyText"/>
      </w:pPr>
    </w:p>
    <w:p w:rsidR="00000000" w:rsidRPr="00E625A5" w:rsidP="00E625A5">
      <w:pPr>
        <w:pStyle w:val="Heading1"/>
      </w:pPr>
      <w:bookmarkStart w:id="9" w:name="O_258672"/>
      <w:bookmarkEnd w:id="9"/>
      <w:r w:rsidRPr="00E625A5">
        <w:t>Required Skills and Knowledge</w:t>
      </w:r>
    </w:p>
    <w:tbl>
      <w:tblPr>
        <w:tblW w:w="0" w:type="auto"/>
        <w:tblLayout w:type="fixed"/>
        <w:tblCellMar>
          <w:left w:w="62" w:type="dxa"/>
          <w:right w:w="62" w:type="dxa"/>
        </w:tblCellMar>
        <w:tblLook w:val="0000"/>
      </w:tblPr>
      <w:tblGrid>
        <w:gridCol w:w="8522"/>
      </w:tblGrid>
      <w:tr w:rsidTr="0040679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REQUIRED SKILLS AND KNOWLEDGE</w:t>
            </w:r>
          </w:p>
        </w:tc>
      </w:tr>
      <w:tr w:rsidTr="004067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t>This section describes the skills and knowledge required for this unit.</w:t>
            </w:r>
          </w:p>
        </w:tc>
      </w:tr>
      <w:tr w:rsidTr="004067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Required skills</w:t>
            </w:r>
          </w:p>
        </w:tc>
      </w:tr>
      <w:tr w:rsidTr="004067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25A5" w:rsidP="00E625A5">
            <w:pPr>
              <w:pStyle w:val="ListBullet"/>
            </w:pPr>
            <w:r w:rsidRPr="00E625A5">
              <w:t>data analysis ski</w:t>
            </w:r>
            <w:r w:rsidRPr="00E625A5">
              <w:t>lls to interpret and extract data from plans, drawings and specifications for residential buildings</w:t>
            </w:r>
          </w:p>
          <w:p w:rsidR="00000000" w:rsidRPr="00E625A5" w:rsidP="00E625A5">
            <w:pPr>
              <w:pStyle w:val="ListBullet"/>
            </w:pPr>
            <w:r w:rsidRPr="00E625A5">
              <w:t>literacy skills to read and interpret information contained in plans, drawings and specifications for residential buildings</w:t>
            </w:r>
          </w:p>
          <w:p w:rsidR="00000000" w:rsidRPr="00E625A5" w:rsidP="00E625A5">
            <w:pPr>
              <w:pStyle w:val="ListBullet"/>
            </w:pPr>
            <w:r w:rsidRPr="00E625A5">
              <w:t>numeracy skills to read, interpr</w:t>
            </w:r>
            <w:r w:rsidRPr="00E625A5">
              <w:t>et and convert numerical values and scales shown on plans, drawings and specifications for residential buildings</w:t>
            </w:r>
          </w:p>
          <w:p w:rsidR="00000000" w:rsidRPr="00E625A5" w:rsidP="00E625A5">
            <w:pPr>
              <w:pStyle w:val="ListBullet"/>
            </w:pPr>
            <w:r w:rsidRPr="00E625A5">
              <w:t>research skills to identify and locate relevant plans and drawings for residential buildings</w:t>
            </w:r>
          </w:p>
          <w:p w:rsidR="00000000" w:rsidRPr="00E625A5" w:rsidP="00E625A5">
            <w:pPr>
              <w:pStyle w:val="ListBullet"/>
            </w:pPr>
            <w:r w:rsidRPr="00E625A5">
              <w:t>spatial skills to orientate drawings and translate</w:t>
            </w:r>
            <w:r w:rsidRPr="00E625A5">
              <w:t xml:space="preserve"> site and structural features from two-dimensional to three-dimensional formats</w:t>
            </w:r>
          </w:p>
          <w:p w:rsidR="00000000" w:rsidP="00E625A5">
            <w:pPr>
              <w:pStyle w:val="ListBullet"/>
              <w:rPr>
                <w:lang w:val="en-NZ"/>
              </w:rPr>
            </w:pPr>
            <w:r w:rsidRPr="00E625A5">
              <w:t>technology skills to use general purpose software</w:t>
            </w:r>
          </w:p>
        </w:tc>
      </w:tr>
      <w:tr w:rsidTr="004067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Required knowledge</w:t>
            </w:r>
          </w:p>
        </w:tc>
      </w:tr>
      <w:tr w:rsidTr="004067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25A5" w:rsidP="00E625A5">
            <w:pPr>
              <w:pStyle w:val="ListBullet"/>
            </w:pPr>
            <w:r w:rsidRPr="00E625A5">
              <w:t>building drawings:</w:t>
            </w:r>
          </w:p>
          <w:p w:rsidR="00000000" w:rsidRPr="00E625A5" w:rsidP="00E625A5">
            <w:pPr>
              <w:pStyle w:val="ListBullet2"/>
            </w:pPr>
            <w:r w:rsidRPr="00E625A5">
              <w:t>drawing perspectives</w:t>
            </w:r>
          </w:p>
          <w:p w:rsidR="00000000" w:rsidRPr="00E625A5" w:rsidP="00E625A5">
            <w:pPr>
              <w:pStyle w:val="ListBullet2"/>
            </w:pPr>
            <w:r w:rsidRPr="00E625A5">
              <w:t>features of building drawings</w:t>
            </w:r>
          </w:p>
          <w:p w:rsidR="00000000" w:rsidRPr="00E625A5" w:rsidP="00E625A5">
            <w:pPr>
              <w:pStyle w:val="ListBullet2"/>
            </w:pPr>
            <w:r w:rsidRPr="00E625A5">
              <w:t>scale</w:t>
            </w:r>
          </w:p>
          <w:p w:rsidR="00000000" w:rsidRPr="00E625A5" w:rsidP="00E625A5">
            <w:pPr>
              <w:pStyle w:val="ListBullet2"/>
            </w:pPr>
            <w:r w:rsidRPr="00E625A5">
              <w:t>symbols, terms and abbreviations used in building drawings</w:t>
            </w:r>
          </w:p>
          <w:p w:rsidR="00000000" w:rsidRPr="00E625A5" w:rsidP="00E625A5">
            <w:pPr>
              <w:pStyle w:val="ListBullet2"/>
            </w:pPr>
            <w:r w:rsidRPr="00E625A5">
              <w:t>types of building drawings and their respective purposes</w:t>
            </w:r>
          </w:p>
          <w:p w:rsidR="00000000" w:rsidRPr="00E625A5" w:rsidP="00E625A5">
            <w:pPr>
              <w:pStyle w:val="ListBullet"/>
            </w:pPr>
            <w:r w:rsidRPr="00E625A5">
              <w:t>construction process for residential buildings</w:t>
            </w:r>
          </w:p>
          <w:p w:rsidR="00000000" w:rsidRPr="00E625A5" w:rsidP="00E625A5">
            <w:pPr>
              <w:pStyle w:val="ListBullet"/>
            </w:pPr>
            <w:r w:rsidRPr="00E625A5">
              <w:t>plans relevant to residential buildings:</w:t>
            </w:r>
          </w:p>
          <w:p w:rsidR="00000000" w:rsidRPr="00E625A5" w:rsidP="00E625A5">
            <w:pPr>
              <w:pStyle w:val="ListBullet2"/>
            </w:pPr>
            <w:r w:rsidRPr="00E625A5">
              <w:t>environmental and heritage overlays</w:t>
            </w:r>
          </w:p>
          <w:p w:rsidR="00000000" w:rsidRPr="00E625A5" w:rsidP="00E625A5">
            <w:pPr>
              <w:pStyle w:val="ListBullet2"/>
            </w:pPr>
            <w:r w:rsidRPr="00E625A5">
              <w:t>features</w:t>
            </w:r>
          </w:p>
          <w:p w:rsidR="00000000" w:rsidRPr="00E625A5" w:rsidP="00E625A5">
            <w:pPr>
              <w:pStyle w:val="ListBullet2"/>
            </w:pPr>
            <w:r w:rsidRPr="00E625A5">
              <w:t>scale</w:t>
            </w:r>
          </w:p>
          <w:p w:rsidR="00000000" w:rsidRPr="00E625A5" w:rsidP="00E625A5">
            <w:pPr>
              <w:pStyle w:val="ListBullet2"/>
            </w:pPr>
            <w:r w:rsidRPr="00E625A5">
              <w:t>symbols, terms, colouring, shading and abbreviations used in plans</w:t>
            </w:r>
          </w:p>
          <w:p w:rsidR="00000000" w:rsidRPr="00E625A5" w:rsidP="00E625A5">
            <w:pPr>
              <w:pStyle w:val="ListBullet2"/>
            </w:pPr>
            <w:r w:rsidRPr="00E625A5">
              <w:t>types of plans and their respective purposes</w:t>
            </w:r>
          </w:p>
          <w:p w:rsidR="00000000" w:rsidRPr="00E625A5" w:rsidP="00E625A5">
            <w:pPr>
              <w:pStyle w:val="ListBullet"/>
            </w:pPr>
            <w:r w:rsidRPr="00E625A5">
              <w:t>relevant state or territory building and construction codes, standards and regulations</w:t>
            </w:r>
          </w:p>
          <w:p w:rsidR="00000000" w:rsidRPr="00E625A5" w:rsidP="00E625A5">
            <w:pPr>
              <w:pStyle w:val="ListBullet"/>
            </w:pPr>
            <w:r w:rsidRPr="00E625A5">
              <w:t>residential building materials</w:t>
            </w:r>
          </w:p>
          <w:p w:rsidR="00000000" w:rsidRPr="00E625A5" w:rsidP="00E625A5">
            <w:pPr>
              <w:pStyle w:val="ListBullet"/>
            </w:pPr>
            <w:r w:rsidRPr="00E625A5">
              <w:t>residential building style</w:t>
            </w:r>
            <w:r w:rsidRPr="00E625A5">
              <w:t>s</w:t>
            </w:r>
          </w:p>
        </w:tc>
      </w:tr>
    </w:tbl>
    <w:p w:rsidR="0040679D" w:rsidP="00E625A5">
      <w:pPr>
        <w:pStyle w:val="BodyText"/>
      </w:pPr>
    </w:p>
    <w:p w:rsidR="0040679D" w:rsidP="00E625A5">
      <w:pPr>
        <w:pStyle w:val="BodyText"/>
      </w:pPr>
    </w:p>
    <w:p w:rsidR="00000000" w:rsidRPr="00E625A5" w:rsidP="00E625A5">
      <w:pPr>
        <w:pStyle w:val="AllowPageBreak"/>
      </w:pPr>
    </w:p>
    <w:p w:rsidR="00000000" w:rsidRPr="00E625A5" w:rsidP="00E625A5">
      <w:pPr>
        <w:pStyle w:val="Heading1"/>
      </w:pPr>
      <w:bookmarkStart w:id="10" w:name="O_242706"/>
      <w:bookmarkEnd w:id="10"/>
      <w:r w:rsidRPr="00E625A5">
        <w:t>Evidence Guide</w:t>
      </w:r>
    </w:p>
    <w:tbl>
      <w:tblPr>
        <w:tblW w:w="0" w:type="auto"/>
        <w:tblLayout w:type="fixed"/>
        <w:tblCellMar>
          <w:left w:w="62" w:type="dxa"/>
          <w:right w:w="62" w:type="dxa"/>
        </w:tblCellMar>
        <w:tblLook w:val="0000"/>
      </w:tblPr>
      <w:tblGrid>
        <w:gridCol w:w="2680"/>
        <w:gridCol w:w="5842"/>
      </w:tblGrid>
      <w:tr w:rsidTr="0040679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EVIDENCE GUIDE</w:t>
            </w:r>
          </w:p>
        </w:tc>
      </w:tr>
      <w:tr w:rsidTr="0040679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t xml:space="preserve">The evidence guide provides advice on assessment and must be read in conjunction with the performance criteria, required skills and knowledge, </w:t>
            </w:r>
            <w:r w:rsidRPr="00E625A5">
              <w:t>range statement and the Assessment Guidelines for the Training Package.</w:t>
            </w:r>
          </w:p>
        </w:tc>
      </w:tr>
      <w:tr w:rsidTr="0040679D">
        <w:tblPrEx>
          <w:tblW w:w="0" w:type="auto"/>
          <w:tblLayout w:type="fixed"/>
          <w:tblCellMar>
            <w:left w:w="62" w:type="dxa"/>
            <w:right w:w="62" w:type="dxa"/>
          </w:tblCellMar>
          <w:tblLook w:val="0000"/>
        </w:tblPrEx>
        <w:tc>
          <w:tcPr>
            <w:tcW w:w="2680"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Overview of assessment</w:t>
            </w:r>
          </w:p>
        </w:tc>
        <w:tc>
          <w:tcPr>
            <w:tcW w:w="5842"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t>This unit of competency could be assessed by correctly reading, interpreting and extracting data from a variety of plans, drawings and specifications for diffe</w:t>
            </w:r>
            <w:r w:rsidRPr="00E625A5">
              <w:t>rent types and styles of residential buildings.</w:t>
            </w:r>
          </w:p>
        </w:tc>
      </w:tr>
      <w:tr w:rsidTr="0040679D">
        <w:tblPrEx>
          <w:tblW w:w="0" w:type="auto"/>
          <w:tblLayout w:type="fixed"/>
          <w:tblCellMar>
            <w:left w:w="62" w:type="dxa"/>
            <w:right w:w="62" w:type="dxa"/>
          </w:tblCellMar>
          <w:tblLook w:val="0000"/>
        </w:tblPrEx>
        <w:tc>
          <w:tcPr>
            <w:tcW w:w="2680"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Critical aspects for assessment and evidence required to demonstrate competency in this unit</w:t>
            </w:r>
          </w:p>
        </w:tc>
        <w:tc>
          <w:tcPr>
            <w:tcW w:w="5842" w:type="dxa"/>
            <w:tcBorders>
              <w:top w:val="nil"/>
              <w:left w:val="nil"/>
              <w:bottom w:val="nil"/>
              <w:right w:val="nil"/>
            </w:tcBorders>
            <w:tcMar>
              <w:top w:w="0" w:type="dxa"/>
              <w:left w:w="62" w:type="dxa"/>
              <w:bottom w:w="0" w:type="dxa"/>
              <w:right w:w="62" w:type="dxa"/>
            </w:tcMar>
          </w:tcPr>
          <w:p w:rsidR="00000000" w:rsidRPr="00E625A5" w:rsidP="00E625A5">
            <w:pPr>
              <w:pStyle w:val="BodyText"/>
            </w:pPr>
            <w:r w:rsidRPr="00E625A5">
              <w:t>A person who demonstrates competency in this unit must be able to provide evidence of the required skills and know</w:t>
            </w:r>
            <w:r w:rsidRPr="00E625A5">
              <w:t>ledge specified in this unit.</w:t>
            </w:r>
          </w:p>
          <w:p w:rsidR="00000000" w:rsidRPr="00E625A5" w:rsidP="00E625A5">
            <w:pPr>
              <w:pStyle w:val="BodyText"/>
            </w:pPr>
            <w:r w:rsidRPr="00E625A5">
              <w:t>In particular, the person should demonstrate the ability to:</w:t>
            </w:r>
          </w:p>
          <w:p w:rsidR="00000000" w:rsidRPr="00E625A5" w:rsidP="00E625A5">
            <w:pPr>
              <w:pStyle w:val="ListBullet"/>
            </w:pPr>
            <w:r w:rsidRPr="00E625A5">
              <w:t>identify different types of plans and drawings for residential buildings and their functions</w:t>
            </w:r>
          </w:p>
          <w:p w:rsidR="00000000" w:rsidRPr="00E625A5" w:rsidP="00E625A5">
            <w:pPr>
              <w:pStyle w:val="ListBullet"/>
            </w:pPr>
            <w:r w:rsidRPr="00E625A5">
              <w:t>read and interpret plans, drawings and specifications for residential bu</w:t>
            </w:r>
            <w:r w:rsidRPr="00E625A5">
              <w:t>ildings, including identifying key features, levels, contours, sections, service entry points and site features</w:t>
            </w:r>
          </w:p>
          <w:p w:rsidR="00000000" w:rsidRPr="00E625A5" w:rsidP="00E625A5">
            <w:pPr>
              <w:pStyle w:val="ListBullet"/>
            </w:pPr>
            <w:r w:rsidRPr="00E625A5">
              <w:t>recognise amendments to plans and drawings for residential buildings</w:t>
            </w:r>
          </w:p>
          <w:p w:rsidR="00000000" w:rsidRPr="00E625A5" w:rsidP="00E625A5">
            <w:pPr>
              <w:pStyle w:val="ListBullet"/>
            </w:pPr>
            <w:r w:rsidRPr="00E625A5">
              <w:t>recognise symbols, terms and abbreviations used in plans and drawings for residential buildings</w:t>
            </w:r>
          </w:p>
          <w:p w:rsidR="00000000" w:rsidP="00E625A5">
            <w:pPr>
              <w:pStyle w:val="ListBullet"/>
              <w:rPr>
                <w:lang w:val="en-NZ"/>
              </w:rPr>
            </w:pPr>
            <w:r w:rsidRPr="00E625A5">
              <w:t>locate and identify key features on a site plan.</w:t>
            </w:r>
          </w:p>
        </w:tc>
      </w:tr>
      <w:tr w:rsidTr="0040679D">
        <w:tblPrEx>
          <w:tblW w:w="0" w:type="auto"/>
          <w:tblLayout w:type="fixed"/>
          <w:tblCellMar>
            <w:left w:w="62" w:type="dxa"/>
            <w:right w:w="62" w:type="dxa"/>
          </w:tblCellMar>
          <w:tblLook w:val="0000"/>
        </w:tblPrEx>
        <w:tc>
          <w:tcPr>
            <w:tcW w:w="2680"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Context of and specific resources for assessment</w:t>
            </w:r>
          </w:p>
        </w:tc>
        <w:tc>
          <w:tcPr>
            <w:tcW w:w="5842" w:type="dxa"/>
            <w:tcBorders>
              <w:top w:val="nil"/>
              <w:left w:val="nil"/>
              <w:bottom w:val="nil"/>
              <w:right w:val="nil"/>
            </w:tcBorders>
            <w:tcMar>
              <w:top w:w="0" w:type="dxa"/>
              <w:left w:w="62" w:type="dxa"/>
              <w:bottom w:w="0" w:type="dxa"/>
              <w:right w:w="62" w:type="dxa"/>
            </w:tcMar>
          </w:tcPr>
          <w:p w:rsidR="00000000" w:rsidRPr="00E625A5" w:rsidP="00E625A5">
            <w:pPr>
              <w:pStyle w:val="BodyText"/>
            </w:pPr>
            <w:r w:rsidRPr="00E625A5">
              <w:t>Assessment of essential underpinning knowledge may be conduct</w:t>
            </w:r>
            <w:r w:rsidRPr="00E625A5">
              <w:t>ed in an off-site context and is to comply with relevant regulatory and Australian standards' requirements.</w:t>
            </w:r>
          </w:p>
          <w:p w:rsidR="00000000" w:rsidRPr="00E625A5" w:rsidP="00E625A5">
            <w:pPr>
              <w:pStyle w:val="BodyText"/>
            </w:pPr>
            <w:r w:rsidRPr="00E625A5">
              <w:t>Resource implications for assessment include:</w:t>
            </w:r>
          </w:p>
          <w:p w:rsidR="00000000" w:rsidRPr="00E625A5" w:rsidP="00E625A5">
            <w:pPr>
              <w:pStyle w:val="ListBullet"/>
            </w:pPr>
            <w:r w:rsidRPr="00E625A5">
              <w:t>plans, drawings and specifications for different styles of residential buildings</w:t>
            </w:r>
          </w:p>
          <w:p w:rsidR="00000000" w:rsidP="00E625A5">
            <w:pPr>
              <w:pStyle w:val="ListBullet"/>
              <w:rPr>
                <w:lang w:val="en-NZ"/>
              </w:rPr>
            </w:pPr>
            <w:r w:rsidRPr="00E625A5">
              <w:t>relevant codes, stand</w:t>
            </w:r>
            <w:r w:rsidRPr="00E625A5">
              <w:t>ards and regulations related to the construction of residential buildings.</w:t>
            </w:r>
          </w:p>
        </w:tc>
      </w:tr>
      <w:tr w:rsidTr="0040679D">
        <w:tblPrEx>
          <w:tblW w:w="0" w:type="auto"/>
          <w:tblLayout w:type="fixed"/>
          <w:tblCellMar>
            <w:left w:w="62" w:type="dxa"/>
            <w:right w:w="62" w:type="dxa"/>
          </w:tblCellMar>
          <w:tblLook w:val="0000"/>
        </w:tblPrEx>
        <w:tc>
          <w:tcPr>
            <w:tcW w:w="2680"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Method of assessment</w:t>
            </w:r>
          </w:p>
        </w:tc>
        <w:tc>
          <w:tcPr>
            <w:tcW w:w="5842" w:type="dxa"/>
            <w:tcBorders>
              <w:top w:val="nil"/>
              <w:left w:val="nil"/>
              <w:bottom w:val="nil"/>
              <w:right w:val="nil"/>
            </w:tcBorders>
            <w:tcMar>
              <w:top w:w="0" w:type="dxa"/>
              <w:left w:w="62" w:type="dxa"/>
              <w:bottom w:w="0" w:type="dxa"/>
              <w:right w:w="62" w:type="dxa"/>
            </w:tcMar>
          </w:tcPr>
          <w:p w:rsidR="00000000" w:rsidRPr="00E625A5" w:rsidP="00E625A5">
            <w:pPr>
              <w:pStyle w:val="BodyText"/>
            </w:pPr>
            <w:r w:rsidRPr="00E625A5">
              <w:t>Assessment methods must:</w:t>
            </w:r>
          </w:p>
          <w:p w:rsidR="00000000" w:rsidRPr="00E625A5" w:rsidP="00E625A5">
            <w:pPr>
              <w:pStyle w:val="ListBullet"/>
            </w:pPr>
            <w:r w:rsidRPr="00E625A5">
              <w:t>satisfy the endorsed Assessment Guidelines of the Property Services Training Package</w:t>
            </w:r>
          </w:p>
          <w:p w:rsidR="00000000" w:rsidRPr="00E625A5" w:rsidP="00E625A5">
            <w:pPr>
              <w:pStyle w:val="ListBullet"/>
            </w:pPr>
            <w:r w:rsidRPr="00E625A5">
              <w:t>include direct observation of tasks in real or si</w:t>
            </w:r>
            <w:r w:rsidRPr="00E625A5">
              <w:t>mulated work conditions, with questioning to confirm the ability to consistently identify and correctly interpret the essential underpinning knowledge required for practical application</w:t>
            </w:r>
          </w:p>
          <w:p w:rsidR="00000000" w:rsidRPr="00E625A5" w:rsidP="00E625A5">
            <w:pPr>
              <w:pStyle w:val="ListBullet"/>
            </w:pPr>
            <w:r w:rsidRPr="00E625A5">
              <w:t>reinforce the integration of employability skills with workplace tasks</w:t>
            </w:r>
            <w:r w:rsidRPr="00E625A5">
              <w:t xml:space="preserve"> and job roles</w:t>
            </w:r>
          </w:p>
          <w:p w:rsidR="00000000" w:rsidP="00E625A5">
            <w:pPr>
              <w:pStyle w:val="ListBullet"/>
              <w:rPr>
                <w:lang w:val="en-NZ"/>
              </w:rPr>
            </w:pPr>
            <w:r w:rsidRPr="00E625A5">
              <w:t>confirm that competency is verified and able to be transferred to other circumstances and environments.</w:t>
            </w:r>
          </w:p>
        </w:tc>
      </w:tr>
      <w:tr w:rsidTr="0040679D">
        <w:tblPrEx>
          <w:tblW w:w="0" w:type="auto"/>
          <w:tblLayout w:type="fixed"/>
          <w:tblCellMar>
            <w:left w:w="62" w:type="dxa"/>
            <w:right w:w="62" w:type="dxa"/>
          </w:tblCellMar>
          <w:tblLook w:val="0000"/>
        </w:tblPrEx>
        <w:tc>
          <w:tcPr>
            <w:tcW w:w="2680"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Guidance information for assessment</w:t>
            </w:r>
          </w:p>
        </w:tc>
        <w:tc>
          <w:tcPr>
            <w:tcW w:w="5842" w:type="dxa"/>
            <w:tcBorders>
              <w:top w:val="nil"/>
              <w:left w:val="nil"/>
              <w:bottom w:val="nil"/>
              <w:right w:val="nil"/>
            </w:tcBorders>
            <w:tcMar>
              <w:top w:w="0" w:type="dxa"/>
              <w:left w:w="62" w:type="dxa"/>
              <w:bottom w:w="0" w:type="dxa"/>
              <w:right w:w="62" w:type="dxa"/>
            </w:tcMar>
          </w:tcPr>
          <w:p w:rsidR="00000000" w:rsidRPr="00E625A5" w:rsidP="00E625A5">
            <w:pPr>
              <w:pStyle w:val="BodyText"/>
            </w:pPr>
            <w:r w:rsidRPr="00E625A5">
              <w:t>This unit could be assessed on its own or in combination with other units relevant to the job functi</w:t>
            </w:r>
            <w:r w:rsidRPr="00E625A5">
              <w:t>on.</w:t>
            </w:r>
          </w:p>
          <w:p w:rsidR="00000000" w:rsidRPr="00E625A5" w:rsidP="00E625A5">
            <w:pPr>
              <w:pStyle w:val="BodyText"/>
            </w:pPr>
            <w:r w:rsidRPr="00E625A5">
              <w:t>Reasonable adjustments for people with disabilities must be made to assessment processes where required. This could include access to modified equipment and other physical resources, and the provision of appropriate assessment support.</w:t>
            </w:r>
          </w:p>
          <w:p w:rsidR="00000000" w:rsidRPr="00E625A5" w:rsidP="00E625A5">
            <w:pPr>
              <w:pStyle w:val="BodyText"/>
            </w:pPr>
            <w:r w:rsidRPr="00E625A5">
              <w:t>Assessment processes and techniques should, as far as is practical, take into account the language, literacy and numeracy capacity of the candidate in relation to the competency being assessed.</w:t>
            </w:r>
          </w:p>
        </w:tc>
      </w:tr>
    </w:tbl>
    <w:p w:rsidR="0040679D" w:rsidP="00E625A5">
      <w:pPr>
        <w:pStyle w:val="BodyText"/>
      </w:pPr>
    </w:p>
    <w:p w:rsidR="0040679D" w:rsidP="00E625A5">
      <w:pPr>
        <w:pStyle w:val="BodyText"/>
      </w:pPr>
    </w:p>
    <w:p w:rsidR="00000000" w:rsidRPr="00E625A5" w:rsidP="00E625A5">
      <w:pPr>
        <w:pStyle w:val="Heading1"/>
      </w:pPr>
      <w:bookmarkStart w:id="11" w:name="O_250689"/>
      <w:bookmarkEnd w:id="11"/>
      <w:r w:rsidRPr="00E625A5">
        <w:t>Range Statement</w:t>
      </w:r>
    </w:p>
    <w:tbl>
      <w:tblPr>
        <w:tblW w:w="0" w:type="auto"/>
        <w:tblLayout w:type="fixed"/>
        <w:tblCellMar>
          <w:left w:w="62" w:type="dxa"/>
          <w:right w:w="62" w:type="dxa"/>
        </w:tblCellMar>
        <w:tblLook w:val="0000"/>
      </w:tblPr>
      <w:tblGrid>
        <w:gridCol w:w="2676"/>
        <w:gridCol w:w="5846"/>
      </w:tblGrid>
      <w:tr w:rsidTr="0040679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RANGE STATEMENT</w:t>
            </w:r>
          </w:p>
        </w:tc>
      </w:tr>
      <w:tr w:rsidTr="0040679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t>The range statement relates to the unit of competency as a whole. It allows for different work environments and situations that may affect performance. Bold italicised wording, if used in the performance criteria, is detailed below. Essential operating con</w:t>
            </w:r>
            <w:r w:rsidRPr="00E625A5">
              <w:t>ditions that may be present with training and assessment (depending on the work situation, needs of the candidate, accessibility of the item, and local industry and regional contexts) may also be included.</w:t>
            </w:r>
          </w:p>
        </w:tc>
      </w:tr>
      <w:tr w:rsidTr="0040679D">
        <w:tblPrEx>
          <w:tblW w:w="0" w:type="auto"/>
          <w:tblLayout w:type="fixed"/>
          <w:tblCellMar>
            <w:left w:w="62" w:type="dxa"/>
            <w:right w:w="62" w:type="dxa"/>
          </w:tblCellMar>
          <w:tblLook w:val="0000"/>
        </w:tblPrEx>
        <w:tc>
          <w:tcPr>
            <w:tcW w:w="2676"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BoldandItalics"/>
              </w:rPr>
              <w:t>Types of plans and drawings</w:t>
            </w:r>
            <w:r w:rsidRPr="00E625A5">
              <w:t xml:space="preserve"> may include:</w:t>
            </w:r>
          </w:p>
        </w:tc>
        <w:tc>
          <w:tcPr>
            <w:tcW w:w="5846" w:type="dxa"/>
            <w:tcBorders>
              <w:top w:val="nil"/>
              <w:left w:val="nil"/>
              <w:bottom w:val="nil"/>
              <w:right w:val="nil"/>
            </w:tcBorders>
            <w:tcMar>
              <w:top w:w="0" w:type="dxa"/>
              <w:left w:w="62" w:type="dxa"/>
              <w:bottom w:w="0" w:type="dxa"/>
              <w:right w:w="62" w:type="dxa"/>
            </w:tcMar>
          </w:tcPr>
          <w:p w:rsidR="00000000" w:rsidRPr="00E625A5" w:rsidP="00E625A5">
            <w:pPr>
              <w:pStyle w:val="ListBullet"/>
            </w:pPr>
            <w:r w:rsidRPr="00E625A5">
              <w:t>drawings:</w:t>
            </w:r>
          </w:p>
          <w:p w:rsidR="00000000" w:rsidRPr="00E625A5" w:rsidP="00E625A5">
            <w:pPr>
              <w:pStyle w:val="ListBullet2"/>
            </w:pPr>
            <w:r w:rsidRPr="00E625A5">
              <w:t>details</w:t>
            </w:r>
          </w:p>
          <w:p w:rsidR="00000000" w:rsidRPr="00E625A5" w:rsidP="00E625A5">
            <w:pPr>
              <w:pStyle w:val="ListBullet2"/>
            </w:pPr>
            <w:r w:rsidRPr="00E625A5">
              <w:t>elevation</w:t>
            </w:r>
          </w:p>
          <w:p w:rsidR="00000000" w:rsidRPr="00E625A5" w:rsidP="00E625A5">
            <w:pPr>
              <w:pStyle w:val="ListBullet2"/>
            </w:pPr>
            <w:r w:rsidRPr="00E625A5">
              <w:t>ground plan</w:t>
            </w:r>
          </w:p>
          <w:p w:rsidR="00000000" w:rsidRPr="00E625A5" w:rsidP="00E625A5">
            <w:pPr>
              <w:pStyle w:val="ListBullet2"/>
            </w:pPr>
            <w:r w:rsidRPr="00E625A5">
              <w:t>layout drawings</w:t>
            </w:r>
          </w:p>
          <w:p w:rsidR="00000000" w:rsidRPr="00E625A5" w:rsidP="00E625A5">
            <w:pPr>
              <w:pStyle w:val="ListBullet2"/>
            </w:pPr>
            <w:r w:rsidRPr="00E625A5">
              <w:t>services drawings:</w:t>
            </w:r>
          </w:p>
          <w:p w:rsidR="00000000" w:rsidRPr="00E625A5" w:rsidP="00E625A5">
            <w:pPr>
              <w:pStyle w:val="BodyText"/>
            </w:pPr>
            <w:r w:rsidRPr="00E625A5">
              <w:t xml:space="preserve">drainage </w:t>
            </w:r>
          </w:p>
          <w:p w:rsidR="00000000" w:rsidRPr="00E625A5" w:rsidP="00E625A5">
            <w:pPr>
              <w:pStyle w:val="BodyText"/>
            </w:pPr>
            <w:r w:rsidRPr="00E625A5">
              <w:t>ducts</w:t>
            </w:r>
          </w:p>
          <w:p w:rsidR="00000000" w:rsidRPr="00E625A5" w:rsidP="00E625A5">
            <w:pPr>
              <w:pStyle w:val="BodyText"/>
            </w:pPr>
            <w:r w:rsidRPr="00E625A5">
              <w:t>piping</w:t>
            </w:r>
          </w:p>
          <w:p w:rsidR="00000000" w:rsidRPr="00E625A5" w:rsidP="00E625A5">
            <w:pPr>
              <w:pStyle w:val="BodyText"/>
            </w:pPr>
            <w:r w:rsidRPr="00E625A5">
              <w:t>waste disposal</w:t>
            </w:r>
          </w:p>
          <w:p w:rsidR="00000000" w:rsidRPr="00E625A5" w:rsidP="00E625A5">
            <w:pPr>
              <w:pStyle w:val="BodyText"/>
            </w:pPr>
            <w:r w:rsidRPr="00E625A5">
              <w:t>wiring</w:t>
            </w:r>
          </w:p>
          <w:p w:rsidR="00000000" w:rsidRPr="00E625A5" w:rsidP="00E625A5">
            <w:pPr>
              <w:pStyle w:val="ListBullet2"/>
            </w:pPr>
            <w:r w:rsidRPr="00E625A5">
              <w:t>vertical section</w:t>
            </w:r>
          </w:p>
          <w:p w:rsidR="00000000" w:rsidRPr="00E625A5" w:rsidP="00E625A5">
            <w:pPr>
              <w:pStyle w:val="ListBullet"/>
            </w:pPr>
            <w:r w:rsidRPr="00E625A5">
              <w:t>plans:</w:t>
            </w:r>
          </w:p>
          <w:p w:rsidR="00000000" w:rsidRPr="00E625A5" w:rsidP="00E625A5">
            <w:pPr>
              <w:pStyle w:val="ListBullet2"/>
            </w:pPr>
            <w:r w:rsidRPr="00E625A5">
              <w:t xml:space="preserve">heritage and conservation overlays </w:t>
            </w:r>
          </w:p>
          <w:p w:rsidR="00000000" w:rsidRPr="00E625A5" w:rsidP="00E625A5">
            <w:pPr>
              <w:pStyle w:val="ListBullet2"/>
            </w:pPr>
            <w:r w:rsidRPr="00E625A5">
              <w:t>landscaping and vegetation</w:t>
            </w:r>
          </w:p>
          <w:p w:rsidR="00000000" w:rsidRPr="00E625A5" w:rsidP="00E625A5">
            <w:pPr>
              <w:pStyle w:val="ListBullet2"/>
            </w:pPr>
            <w:r w:rsidRPr="00E625A5">
              <w:t>locality</w:t>
            </w:r>
          </w:p>
          <w:p w:rsidR="00000000" w:rsidRPr="00E625A5" w:rsidP="00E625A5">
            <w:pPr>
              <w:pStyle w:val="ListBullet2"/>
            </w:pPr>
            <w:r w:rsidRPr="00E625A5">
              <w:t>site</w:t>
            </w:r>
          </w:p>
          <w:p w:rsidR="00000000" w:rsidP="00E625A5">
            <w:pPr>
              <w:pStyle w:val="ListBullet"/>
              <w:rPr>
                <w:lang w:val="en-NZ"/>
              </w:rPr>
            </w:pPr>
            <w:r w:rsidRPr="00E625A5">
              <w:t>sketches.</w:t>
            </w:r>
          </w:p>
        </w:tc>
      </w:tr>
      <w:tr w:rsidTr="0040679D">
        <w:tblPrEx>
          <w:tblW w:w="0" w:type="auto"/>
          <w:tblLayout w:type="fixed"/>
          <w:tblCellMar>
            <w:left w:w="62" w:type="dxa"/>
            <w:right w:w="62" w:type="dxa"/>
          </w:tblCellMar>
          <w:tblLook w:val="0000"/>
        </w:tblPrEx>
        <w:tc>
          <w:tcPr>
            <w:tcW w:w="2676"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BoldandItalics"/>
              </w:rPr>
              <w:t>Residential building</w:t>
            </w:r>
            <w:r w:rsidRPr="00E625A5">
              <w:t xml:space="preserve"> refers to:</w:t>
            </w:r>
          </w:p>
        </w:tc>
        <w:tc>
          <w:tcPr>
            <w:tcW w:w="5846" w:type="dxa"/>
            <w:tcBorders>
              <w:top w:val="nil"/>
              <w:left w:val="nil"/>
              <w:bottom w:val="nil"/>
              <w:right w:val="nil"/>
            </w:tcBorders>
            <w:tcMar>
              <w:top w:w="0" w:type="dxa"/>
              <w:left w:w="62" w:type="dxa"/>
              <w:bottom w:w="0" w:type="dxa"/>
              <w:right w:w="62" w:type="dxa"/>
            </w:tcMar>
          </w:tcPr>
          <w:p w:rsidR="00000000" w:rsidP="00E625A5">
            <w:pPr>
              <w:pStyle w:val="ListBullet"/>
              <w:rPr>
                <w:lang w:val="en-NZ"/>
              </w:rPr>
            </w:pPr>
            <w:r w:rsidRPr="00E625A5">
              <w:t>any building categorised as Class 1, 2, 4 and 10a of the Building Code of Australia or in accordance with jurisdictional requirements.</w:t>
            </w:r>
          </w:p>
        </w:tc>
      </w:tr>
      <w:tr w:rsidTr="0040679D">
        <w:tblPrEx>
          <w:tblW w:w="0" w:type="auto"/>
          <w:tblLayout w:type="fixed"/>
          <w:tblCellMar>
            <w:left w:w="62" w:type="dxa"/>
            <w:right w:w="62" w:type="dxa"/>
          </w:tblCellMar>
          <w:tblLook w:val="0000"/>
        </w:tblPrEx>
        <w:tc>
          <w:tcPr>
            <w:tcW w:w="2676"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BoldandItalics"/>
              </w:rPr>
              <w:t>Key features of each type of plan and drawing</w:t>
            </w:r>
            <w:r w:rsidRPr="00E625A5">
              <w:t xml:space="preserve"> may include:</w:t>
            </w:r>
          </w:p>
        </w:tc>
        <w:tc>
          <w:tcPr>
            <w:tcW w:w="5846" w:type="dxa"/>
            <w:tcBorders>
              <w:top w:val="nil"/>
              <w:left w:val="nil"/>
              <w:bottom w:val="nil"/>
              <w:right w:val="nil"/>
            </w:tcBorders>
            <w:tcMar>
              <w:top w:w="0" w:type="dxa"/>
              <w:left w:w="62" w:type="dxa"/>
              <w:bottom w:w="0" w:type="dxa"/>
              <w:right w:w="62" w:type="dxa"/>
            </w:tcMar>
          </w:tcPr>
          <w:p w:rsidR="00000000" w:rsidRPr="00E625A5" w:rsidP="00E625A5">
            <w:pPr>
              <w:pStyle w:val="ListBullet"/>
            </w:pPr>
            <w:r w:rsidRPr="00E625A5">
              <w:t>certification</w:t>
            </w:r>
          </w:p>
          <w:p w:rsidR="00000000" w:rsidRPr="00E625A5" w:rsidP="00E625A5">
            <w:pPr>
              <w:pStyle w:val="ListBullet"/>
            </w:pPr>
            <w:r w:rsidRPr="00E625A5">
              <w:t>compatibility</w:t>
            </w:r>
          </w:p>
          <w:p w:rsidR="00000000" w:rsidRPr="00E625A5" w:rsidP="00E625A5">
            <w:pPr>
              <w:pStyle w:val="ListBullet"/>
            </w:pPr>
            <w:r w:rsidRPr="00E625A5">
              <w:t>construction</w:t>
            </w:r>
          </w:p>
          <w:p w:rsidR="00000000" w:rsidRPr="00E625A5" w:rsidP="00E625A5">
            <w:pPr>
              <w:pStyle w:val="ListBullet"/>
            </w:pPr>
            <w:r w:rsidRPr="00E625A5">
              <w:t>dimensions</w:t>
            </w:r>
          </w:p>
          <w:p w:rsidR="00000000" w:rsidRPr="00E625A5" w:rsidP="00E625A5">
            <w:pPr>
              <w:pStyle w:val="ListBullet"/>
            </w:pPr>
            <w:r w:rsidRPr="00E625A5">
              <w:t>legend</w:t>
            </w:r>
          </w:p>
          <w:p w:rsidR="00000000" w:rsidRPr="00E625A5" w:rsidP="00E625A5">
            <w:pPr>
              <w:pStyle w:val="ListBullet"/>
            </w:pPr>
            <w:r w:rsidRPr="00E625A5">
              <w:t>location</w:t>
            </w:r>
          </w:p>
          <w:p w:rsidR="00000000" w:rsidRPr="00E625A5" w:rsidP="00E625A5">
            <w:pPr>
              <w:pStyle w:val="ListBullet"/>
            </w:pPr>
            <w:r w:rsidRPr="00E625A5">
              <w:t>orientation</w:t>
            </w:r>
          </w:p>
          <w:p w:rsidR="00000000" w:rsidRPr="00E625A5" w:rsidP="00E625A5">
            <w:pPr>
              <w:pStyle w:val="ListBullet"/>
            </w:pPr>
            <w:r w:rsidRPr="00E625A5">
              <w:t>quantities of materials</w:t>
            </w:r>
          </w:p>
          <w:p w:rsidR="00000000" w:rsidRPr="00E625A5" w:rsidP="00E625A5">
            <w:pPr>
              <w:pStyle w:val="ListBullet"/>
            </w:pPr>
            <w:r w:rsidRPr="00E625A5">
              <w:t>scale</w:t>
            </w:r>
          </w:p>
          <w:p w:rsidR="00000000" w:rsidRPr="00E625A5" w:rsidP="00E625A5">
            <w:pPr>
              <w:pStyle w:val="ListBullet"/>
            </w:pPr>
            <w:r w:rsidRPr="00E625A5">
              <w:t>sizes</w:t>
            </w:r>
          </w:p>
          <w:p w:rsidR="00000000" w:rsidP="00E625A5">
            <w:pPr>
              <w:pStyle w:val="ListBullet"/>
              <w:rPr>
                <w:lang w:val="en-NZ"/>
              </w:rPr>
            </w:pPr>
            <w:r w:rsidRPr="00E625A5">
              <w:t>types of products or services.</w:t>
            </w:r>
          </w:p>
        </w:tc>
      </w:tr>
      <w:tr w:rsidTr="0040679D">
        <w:tblPrEx>
          <w:tblW w:w="0" w:type="auto"/>
          <w:tblLayout w:type="fixed"/>
          <w:tblCellMar>
            <w:left w:w="62" w:type="dxa"/>
            <w:right w:w="62" w:type="dxa"/>
          </w:tblCellMar>
          <w:tblLook w:val="0000"/>
        </w:tblPrEx>
        <w:tc>
          <w:tcPr>
            <w:tcW w:w="2676"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BoldandItalics"/>
              </w:rPr>
              <w:t>Specifications</w:t>
            </w:r>
            <w:r w:rsidRPr="00E625A5">
              <w:t xml:space="preserve"> may include:</w:t>
            </w:r>
          </w:p>
        </w:tc>
        <w:tc>
          <w:tcPr>
            <w:tcW w:w="5846" w:type="dxa"/>
            <w:tcBorders>
              <w:top w:val="nil"/>
              <w:left w:val="nil"/>
              <w:bottom w:val="nil"/>
              <w:right w:val="nil"/>
            </w:tcBorders>
            <w:tcMar>
              <w:top w:w="0" w:type="dxa"/>
              <w:left w:w="62" w:type="dxa"/>
              <w:bottom w:w="0" w:type="dxa"/>
              <w:right w:w="62" w:type="dxa"/>
            </w:tcMar>
          </w:tcPr>
          <w:p w:rsidR="00000000" w:rsidRPr="00E625A5" w:rsidP="00E625A5">
            <w:pPr>
              <w:pStyle w:val="ListBullet"/>
            </w:pPr>
            <w:r w:rsidRPr="00E625A5">
              <w:t>levels and survey information</w:t>
            </w:r>
          </w:p>
          <w:p w:rsidR="00000000" w:rsidRPr="00E625A5" w:rsidP="00E625A5">
            <w:pPr>
              <w:pStyle w:val="ListBullet"/>
            </w:pPr>
            <w:r w:rsidRPr="00E625A5">
              <w:t>material technical data</w:t>
            </w:r>
          </w:p>
          <w:p w:rsidR="00000000" w:rsidRPr="00E625A5" w:rsidP="00E625A5">
            <w:pPr>
              <w:pStyle w:val="ListBullet"/>
            </w:pPr>
            <w:r w:rsidRPr="00E625A5">
              <w:t>materials lists</w:t>
            </w:r>
          </w:p>
          <w:p w:rsidR="00000000" w:rsidRPr="00E625A5" w:rsidP="00E625A5">
            <w:pPr>
              <w:pStyle w:val="ListBullet"/>
            </w:pPr>
            <w:r w:rsidRPr="00E625A5">
              <w:t>performance data</w:t>
            </w:r>
          </w:p>
          <w:p w:rsidR="00000000" w:rsidRPr="00E625A5" w:rsidP="00E625A5">
            <w:pPr>
              <w:pStyle w:val="ListBullet"/>
            </w:pPr>
            <w:r w:rsidRPr="00E625A5">
              <w:t>schedules of quantities</w:t>
            </w:r>
          </w:p>
          <w:p w:rsidR="00000000" w:rsidP="00E625A5">
            <w:pPr>
              <w:pStyle w:val="ListBullet"/>
              <w:rPr>
                <w:lang w:val="en-NZ"/>
              </w:rPr>
            </w:pPr>
            <w:r w:rsidRPr="00E625A5">
              <w:t>stress, load and bearing calculations.</w:t>
            </w:r>
          </w:p>
        </w:tc>
      </w:tr>
      <w:tr w:rsidTr="0040679D">
        <w:tblPrEx>
          <w:tblW w:w="0" w:type="auto"/>
          <w:tblLayout w:type="fixed"/>
          <w:tblCellMar>
            <w:left w:w="62" w:type="dxa"/>
            <w:right w:w="62" w:type="dxa"/>
          </w:tblCellMar>
          <w:tblLook w:val="0000"/>
        </w:tblPrEx>
        <w:tc>
          <w:tcPr>
            <w:tcW w:w="2676"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BoldandItalics"/>
              </w:rPr>
              <w:t>Key features of site plan</w:t>
            </w:r>
            <w:r w:rsidRPr="00E625A5">
              <w:t xml:space="preserve"> may include:</w:t>
            </w:r>
          </w:p>
        </w:tc>
        <w:tc>
          <w:tcPr>
            <w:tcW w:w="5846" w:type="dxa"/>
            <w:tcBorders>
              <w:top w:val="nil"/>
              <w:left w:val="nil"/>
              <w:bottom w:val="nil"/>
              <w:right w:val="nil"/>
            </w:tcBorders>
            <w:tcMar>
              <w:top w:w="0" w:type="dxa"/>
              <w:left w:w="62" w:type="dxa"/>
              <w:bottom w:w="0" w:type="dxa"/>
              <w:right w:w="62" w:type="dxa"/>
            </w:tcMar>
          </w:tcPr>
          <w:p w:rsidR="00000000" w:rsidRPr="00E625A5" w:rsidP="00E625A5">
            <w:pPr>
              <w:pStyle w:val="ListBullet"/>
            </w:pPr>
            <w:r w:rsidRPr="00E625A5">
              <w:t>access and egress</w:t>
            </w:r>
          </w:p>
          <w:p w:rsidR="00000000" w:rsidRPr="00E625A5" w:rsidP="00E625A5">
            <w:pPr>
              <w:pStyle w:val="ListBullet"/>
            </w:pPr>
            <w:r w:rsidRPr="00E625A5">
              <w:t>contours and slopes</w:t>
            </w:r>
          </w:p>
          <w:p w:rsidR="00000000" w:rsidRPr="00E625A5" w:rsidP="00E625A5">
            <w:pPr>
              <w:pStyle w:val="ListBullet"/>
            </w:pPr>
            <w:r w:rsidRPr="00E625A5">
              <w:t>drainage lines</w:t>
            </w:r>
          </w:p>
          <w:p w:rsidR="00000000" w:rsidRPr="00E625A5" w:rsidP="00E625A5">
            <w:pPr>
              <w:pStyle w:val="ListBullet"/>
            </w:pPr>
            <w:r w:rsidRPr="00E625A5">
              <w:t>easements</w:t>
            </w:r>
          </w:p>
          <w:p w:rsidR="00000000" w:rsidRPr="00E625A5" w:rsidP="00E625A5">
            <w:pPr>
              <w:pStyle w:val="ListBullet"/>
            </w:pPr>
            <w:r w:rsidRPr="00E625A5">
              <w:t>environmental and heritage overlays</w:t>
            </w:r>
          </w:p>
          <w:p w:rsidR="00000000" w:rsidRPr="00E625A5" w:rsidP="00E625A5">
            <w:pPr>
              <w:pStyle w:val="ListBullet"/>
            </w:pPr>
            <w:r w:rsidRPr="00E625A5">
              <w:t>existing dwellings, buildings or other structures</w:t>
            </w:r>
          </w:p>
          <w:p w:rsidR="00000000" w:rsidRPr="00E625A5" w:rsidP="00E625A5">
            <w:pPr>
              <w:pStyle w:val="ListBullet"/>
            </w:pPr>
            <w:r w:rsidRPr="00E625A5">
              <w:t>location and situation</w:t>
            </w:r>
          </w:p>
          <w:p w:rsidR="00000000" w:rsidRPr="00E625A5" w:rsidP="00E625A5">
            <w:pPr>
              <w:pStyle w:val="ListBullet"/>
            </w:pPr>
            <w:r w:rsidRPr="00E625A5">
              <w:t>major</w:t>
            </w:r>
            <w:r w:rsidRPr="00E625A5">
              <w:t xml:space="preserve"> geological and topographical features</w:t>
            </w:r>
          </w:p>
          <w:p w:rsidR="00000000" w:rsidRPr="00E625A5" w:rsidP="00E625A5">
            <w:pPr>
              <w:pStyle w:val="ListBullet"/>
            </w:pPr>
            <w:r w:rsidRPr="00E625A5">
              <w:t>orientation</w:t>
            </w:r>
          </w:p>
          <w:p w:rsidR="00000000" w:rsidRPr="00E625A5" w:rsidP="00E625A5">
            <w:pPr>
              <w:pStyle w:val="ListBullet"/>
            </w:pPr>
            <w:r w:rsidRPr="00E625A5">
              <w:t>paving</w:t>
            </w:r>
          </w:p>
          <w:p w:rsidR="00000000" w:rsidRPr="00E625A5" w:rsidP="00E625A5">
            <w:pPr>
              <w:pStyle w:val="ListBullet"/>
            </w:pPr>
            <w:r w:rsidRPr="00E625A5">
              <w:t>retaining walls</w:t>
            </w:r>
          </w:p>
          <w:p w:rsidR="00000000" w:rsidRPr="00E625A5" w:rsidP="00E625A5">
            <w:pPr>
              <w:pStyle w:val="ListBullet"/>
            </w:pPr>
            <w:r w:rsidRPr="00E625A5">
              <w:t>scale</w:t>
            </w:r>
          </w:p>
          <w:p w:rsidR="00000000" w:rsidRPr="00E625A5" w:rsidP="00E625A5">
            <w:pPr>
              <w:pStyle w:val="ListBullet"/>
            </w:pPr>
            <w:r w:rsidRPr="00E625A5">
              <w:t>service connection points</w:t>
            </w:r>
          </w:p>
          <w:p w:rsidR="00000000" w:rsidRPr="00E625A5" w:rsidP="00E625A5">
            <w:pPr>
              <w:pStyle w:val="ListBullet"/>
            </w:pPr>
            <w:r w:rsidRPr="00E625A5">
              <w:t>set backs</w:t>
            </w:r>
          </w:p>
          <w:p w:rsidR="00000000" w:rsidRPr="00E625A5" w:rsidP="00E625A5">
            <w:pPr>
              <w:pStyle w:val="ListBullet"/>
            </w:pPr>
            <w:r w:rsidRPr="00E625A5">
              <w:t>stormwater disposal</w:t>
            </w:r>
          </w:p>
          <w:p w:rsidR="00000000" w:rsidP="00E625A5">
            <w:pPr>
              <w:pStyle w:val="ListBullet"/>
              <w:rPr>
                <w:lang w:val="en-NZ"/>
              </w:rPr>
            </w:pPr>
            <w:r w:rsidRPr="00E625A5">
              <w:t>trees and other vegetation.</w:t>
            </w:r>
          </w:p>
        </w:tc>
      </w:tr>
      <w:tr w:rsidTr="0040679D">
        <w:tblPrEx>
          <w:tblW w:w="0" w:type="auto"/>
          <w:tblLayout w:type="fixed"/>
          <w:tblCellMar>
            <w:left w:w="62" w:type="dxa"/>
            <w:right w:w="62" w:type="dxa"/>
          </w:tblCellMar>
          <w:tblLook w:val="0000"/>
        </w:tblPrEx>
        <w:tc>
          <w:tcPr>
            <w:tcW w:w="2676"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BoldandItalics"/>
              </w:rPr>
              <w:t>Data on key building</w:t>
            </w:r>
            <w:r w:rsidRPr="00E625A5">
              <w:t xml:space="preserve"> </w:t>
            </w:r>
            <w:r w:rsidRPr="00E625A5">
              <w:rPr>
                <w:rStyle w:val="BoldandItalics"/>
              </w:rPr>
              <w:t>features</w:t>
            </w:r>
            <w:r w:rsidRPr="00E625A5">
              <w:t xml:space="preserve"> may include:</w:t>
            </w:r>
          </w:p>
        </w:tc>
        <w:tc>
          <w:tcPr>
            <w:tcW w:w="5846" w:type="dxa"/>
            <w:tcBorders>
              <w:top w:val="nil"/>
              <w:left w:val="nil"/>
              <w:bottom w:val="nil"/>
              <w:right w:val="nil"/>
            </w:tcBorders>
            <w:tcMar>
              <w:top w:w="0" w:type="dxa"/>
              <w:left w:w="62" w:type="dxa"/>
              <w:bottom w:w="0" w:type="dxa"/>
              <w:right w:w="62" w:type="dxa"/>
            </w:tcMar>
          </w:tcPr>
          <w:p w:rsidR="00000000" w:rsidRPr="00E625A5" w:rsidP="00E625A5">
            <w:pPr>
              <w:pStyle w:val="ListBullet"/>
            </w:pPr>
            <w:r w:rsidRPr="00E625A5">
              <w:t>dimensions</w:t>
            </w:r>
          </w:p>
          <w:p w:rsidR="00000000" w:rsidRPr="00E625A5" w:rsidP="00E625A5">
            <w:pPr>
              <w:pStyle w:val="ListBullet"/>
            </w:pPr>
            <w:r w:rsidRPr="00E625A5">
              <w:t>location</w:t>
            </w:r>
          </w:p>
          <w:p w:rsidR="00000000" w:rsidRPr="00E625A5" w:rsidP="00E625A5">
            <w:pPr>
              <w:pStyle w:val="ListBullet"/>
            </w:pPr>
            <w:r w:rsidRPr="00E625A5">
              <w:t>materials</w:t>
            </w:r>
          </w:p>
          <w:p w:rsidR="00000000" w:rsidRPr="00E625A5" w:rsidP="00E625A5">
            <w:pPr>
              <w:pStyle w:val="ListBullet"/>
            </w:pPr>
            <w:r w:rsidRPr="00E625A5">
              <w:t>ratings</w:t>
            </w:r>
          </w:p>
          <w:p w:rsidR="00000000" w:rsidRPr="00E625A5" w:rsidP="00E625A5">
            <w:pPr>
              <w:pStyle w:val="ListBullet"/>
            </w:pPr>
            <w:r w:rsidRPr="00E625A5">
              <w:t>standards.</w:t>
            </w:r>
          </w:p>
        </w:tc>
      </w:tr>
    </w:tbl>
    <w:p w:rsidR="0040679D" w:rsidP="00E625A5">
      <w:pPr>
        <w:pStyle w:val="BodyText"/>
      </w:pPr>
    </w:p>
    <w:p w:rsidR="0040679D" w:rsidP="00E625A5">
      <w:pPr>
        <w:pStyle w:val="BodyText"/>
      </w:pPr>
    </w:p>
    <w:p w:rsidR="00000000" w:rsidRPr="00E625A5" w:rsidP="00E625A5">
      <w:pPr>
        <w:pStyle w:val="Heading1"/>
      </w:pPr>
      <w:bookmarkStart w:id="12" w:name="O_200699"/>
      <w:bookmarkEnd w:id="12"/>
      <w:r w:rsidRPr="00E625A5">
        <w:t>Unit Sector(s)</w:t>
      </w:r>
    </w:p>
    <w:tbl>
      <w:tblPr>
        <w:tblW w:w="0" w:type="auto"/>
        <w:tblLayout w:type="fixed"/>
        <w:tblCellMar>
          <w:left w:w="62" w:type="dxa"/>
          <w:right w:w="62" w:type="dxa"/>
        </w:tblCellMar>
        <w:tblLook w:val="0000"/>
      </w:tblPr>
      <w:tblGrid>
        <w:gridCol w:w="2631"/>
        <w:gridCol w:w="5891"/>
      </w:tblGrid>
      <w:tr w:rsidTr="0040679D">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Unit sector</w:t>
            </w:r>
          </w:p>
        </w:tc>
        <w:tc>
          <w:tcPr>
            <w:tcW w:w="5891" w:type="dxa"/>
            <w:tcBorders>
              <w:top w:val="nil"/>
              <w:left w:val="nil"/>
              <w:bottom w:val="nil"/>
              <w:right w:val="nil"/>
            </w:tcBorders>
            <w:tcMar>
              <w:top w:w="0" w:type="dxa"/>
              <w:left w:w="62" w:type="dxa"/>
              <w:bottom w:w="0" w:type="dxa"/>
              <w:right w:w="62" w:type="dxa"/>
            </w:tcMar>
          </w:tcPr>
          <w:p w:rsidR="00000000" w:rsidRPr="00E625A5" w:rsidP="00E625A5">
            <w:pPr>
              <w:pStyle w:val="BodyText"/>
            </w:pPr>
            <w:r w:rsidRPr="00E625A5">
              <w:t>Home sustainability assessment</w:t>
            </w:r>
          </w:p>
        </w:tc>
      </w:tr>
    </w:tbl>
    <w:p w:rsidR="0040679D" w:rsidP="00E625A5">
      <w:pPr>
        <w:pStyle w:val="BodyText"/>
      </w:pPr>
    </w:p>
    <w:p w:rsidR="0040679D" w:rsidP="00E625A5">
      <w:pPr>
        <w:pStyle w:val="BodyText"/>
      </w:pPr>
    </w:p>
    <w:p w:rsidR="00000000" w:rsidRPr="00E625A5" w:rsidP="00E625A5">
      <w:pPr>
        <w:pStyle w:val="Heading1"/>
      </w:pPr>
      <w:bookmarkStart w:id="13" w:name="O_200698"/>
      <w:bookmarkEnd w:id="13"/>
      <w:r w:rsidRPr="00E625A5">
        <w:t>Competency field</w:t>
      </w:r>
    </w:p>
    <w:tbl>
      <w:tblPr>
        <w:tblW w:w="0" w:type="auto"/>
        <w:tblLayout w:type="fixed"/>
        <w:tblCellMar>
          <w:left w:w="62" w:type="dxa"/>
          <w:right w:w="62" w:type="dxa"/>
        </w:tblCellMar>
        <w:tblLook w:val="0000"/>
      </w:tblPr>
      <w:tblGrid>
        <w:gridCol w:w="2661"/>
        <w:gridCol w:w="5861"/>
      </w:tblGrid>
      <w:tr w:rsidTr="0040679D">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E625A5">
            <w:pPr>
              <w:pStyle w:val="BodyText"/>
              <w:rPr>
                <w:lang w:val="en-NZ"/>
              </w:rPr>
            </w:pPr>
            <w:r w:rsidRPr="00E625A5">
              <w:rPr>
                <w:rStyle w:val="SpecialBold"/>
              </w:rPr>
              <w:t>Competency field</w:t>
            </w:r>
          </w:p>
        </w:tc>
        <w:tc>
          <w:tcPr>
            <w:tcW w:w="5861" w:type="dxa"/>
            <w:tcBorders>
              <w:top w:val="nil"/>
              <w:left w:val="nil"/>
              <w:bottom w:val="nil"/>
              <w:right w:val="nil"/>
            </w:tcBorders>
            <w:tcMar>
              <w:top w:w="0" w:type="dxa"/>
              <w:left w:w="62" w:type="dxa"/>
              <w:bottom w:w="0" w:type="dxa"/>
              <w:right w:w="62" w:type="dxa"/>
            </w:tcMar>
          </w:tcPr>
          <w:p w:rsidR="00000000" w:rsidRPr="00E625A5" w:rsidP="00E625A5">
            <w:pPr>
              <w:pStyle w:val="BodyText"/>
            </w:pPr>
          </w:p>
        </w:tc>
      </w:tr>
    </w:tbl>
    <w:p w:rsidR="0040679D" w:rsidP="00E625A5">
      <w:pPr>
        <w:pStyle w:val="BodyText"/>
      </w:pPr>
    </w:p>
    <w:p w:rsidR="0040679D" w:rsidP="00E625A5">
      <w:pPr>
        <w:pStyle w:val="BodyText"/>
      </w:pPr>
    </w:p>
    <w:p w:rsidR="00000000" w:rsidRPr="00E625A5" w:rsidP="00E625A5"/>
    <w:sectPr w:rsidSect="00E625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79D" w:rsidP="004067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9D" w:rsidP="00E625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0679D" w:rsidP="00E625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0679D" w:rsidP="00E625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A5" w:rsidRPr="0040679D" w:rsidP="004067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9D" w:rsidRPr="002D2AF8" w:rsidP="00E625A5">
    <w:pPr>
      <w:pStyle w:val="Header"/>
      <w:framePr w:wrap="around"/>
    </w:pPr>
    <w:r>
      <w:fldChar w:fldCharType="begin"/>
    </w:r>
    <w:r>
      <w:instrText xml:space="preserve"> TITLE   \* MERGEFORMAT </w:instrText>
    </w:r>
    <w:r>
      <w:fldChar w:fldCharType="separate"/>
    </w:r>
    <w:r>
      <w:t>CPPCMN4008A Read and extract information from plans, drawings and specifications for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0679D" w:rsidP="00E625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A9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FAF5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340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5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5A5"/>
    <w:pPr>
      <w:spacing w:before="360" w:after="60"/>
      <w:outlineLvl w:val="0"/>
    </w:pPr>
    <w:rPr>
      <w:sz w:val="32"/>
    </w:rPr>
  </w:style>
  <w:style w:type="paragraph" w:styleId="Heading2">
    <w:name w:val="heading 2"/>
    <w:basedOn w:val="HeadingBase"/>
    <w:next w:val="BodyText"/>
    <w:link w:val="Heading2Char"/>
    <w:qFormat/>
    <w:rsid w:val="00E625A5"/>
    <w:pPr>
      <w:keepLines/>
      <w:spacing w:before="240" w:after="120"/>
      <w:outlineLvl w:val="1"/>
    </w:pPr>
    <w:rPr>
      <w:sz w:val="28"/>
      <w:szCs w:val="40"/>
    </w:rPr>
  </w:style>
  <w:style w:type="paragraph" w:styleId="Heading3">
    <w:name w:val="heading 3"/>
    <w:basedOn w:val="HeadingBase"/>
    <w:next w:val="BodyText"/>
    <w:link w:val="Heading3Char"/>
    <w:qFormat/>
    <w:rsid w:val="00E625A5"/>
    <w:pPr>
      <w:spacing w:before="180" w:after="120"/>
      <w:outlineLvl w:val="2"/>
    </w:pPr>
    <w:rPr>
      <w:spacing w:val="-10"/>
      <w:kern w:val="32"/>
    </w:rPr>
  </w:style>
  <w:style w:type="paragraph" w:styleId="Heading4">
    <w:name w:val="heading 4"/>
    <w:basedOn w:val="HeadingBase"/>
    <w:next w:val="BodyText"/>
    <w:link w:val="Heading4Char"/>
    <w:qFormat/>
    <w:rsid w:val="00E625A5"/>
    <w:pPr>
      <w:spacing w:before="160" w:after="120"/>
      <w:outlineLvl w:val="3"/>
    </w:pPr>
    <w:rPr>
      <w:sz w:val="22"/>
    </w:rPr>
  </w:style>
  <w:style w:type="paragraph" w:styleId="Heading5">
    <w:name w:val="heading 5"/>
    <w:basedOn w:val="HeadingBase"/>
    <w:next w:val="Normal"/>
    <w:link w:val="Heading5Char"/>
    <w:qFormat/>
    <w:rsid w:val="00E625A5"/>
    <w:pPr>
      <w:spacing w:before="80"/>
      <w:outlineLvl w:val="4"/>
    </w:pPr>
    <w:rPr>
      <w:color w:val="918585"/>
      <w:sz w:val="20"/>
    </w:rPr>
  </w:style>
  <w:style w:type="paragraph" w:styleId="Heading6">
    <w:name w:val="heading 6"/>
    <w:basedOn w:val="HeadingBase"/>
    <w:next w:val="Normal"/>
    <w:link w:val="Heading6Char"/>
    <w:qFormat/>
    <w:rsid w:val="00E625A5"/>
    <w:pPr>
      <w:spacing w:before="60"/>
      <w:outlineLvl w:val="5"/>
    </w:pPr>
    <w:rPr>
      <w:color w:val="918585"/>
      <w:sz w:val="20"/>
    </w:rPr>
  </w:style>
  <w:style w:type="paragraph" w:styleId="Heading7">
    <w:name w:val="heading 7"/>
    <w:basedOn w:val="Normal"/>
    <w:next w:val="Normal"/>
    <w:link w:val="Heading7Char"/>
    <w:qFormat/>
    <w:rsid w:val="00E625A5"/>
    <w:pPr>
      <w:ind w:left="720"/>
      <w:outlineLvl w:val="6"/>
    </w:pPr>
    <w:rPr>
      <w:i/>
    </w:rPr>
  </w:style>
  <w:style w:type="paragraph" w:styleId="Heading8">
    <w:name w:val="heading 8"/>
    <w:basedOn w:val="Normal"/>
    <w:next w:val="Normal"/>
    <w:link w:val="Heading8Char"/>
    <w:qFormat/>
    <w:rsid w:val="00E625A5"/>
    <w:pPr>
      <w:ind w:left="720"/>
      <w:outlineLvl w:val="7"/>
    </w:pPr>
    <w:rPr>
      <w:i/>
    </w:rPr>
  </w:style>
  <w:style w:type="paragraph" w:styleId="Heading9">
    <w:name w:val="heading 9"/>
    <w:basedOn w:val="Normal"/>
    <w:next w:val="Normal"/>
    <w:link w:val="Heading9Char"/>
    <w:qFormat/>
    <w:rsid w:val="00E625A5"/>
    <w:pPr>
      <w:ind w:left="720"/>
      <w:outlineLvl w:val="8"/>
    </w:pPr>
    <w:rPr>
      <w:i/>
    </w:rPr>
  </w:style>
  <w:style w:type="character" w:default="1" w:styleId="DefaultParagraphFont">
    <w:name w:val="Default Paragraph Font"/>
    <w:uiPriority w:val="1"/>
    <w:unhideWhenUsed/>
    <w:rsid w:val="00E62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5A5"/>
  </w:style>
  <w:style w:type="character" w:customStyle="1" w:styleId="Heading1Char">
    <w:name w:val="Heading 1 Char"/>
    <w:basedOn w:val="DefaultParagraphFont"/>
    <w:link w:val="Heading1"/>
    <w:rsid w:val="00E625A5"/>
    <w:rPr>
      <w:rFonts w:ascii="Times New Roman" w:eastAsia="Times New Roman" w:hAnsi="Times New Roman" w:cs="Times New Roman"/>
      <w:b/>
      <w:sz w:val="32"/>
      <w:szCs w:val="20"/>
      <w:lang w:eastAsia="en-US"/>
    </w:rPr>
  </w:style>
  <w:style w:type="paragraph" w:styleId="BodyText">
    <w:name w:val="Body Text"/>
    <w:basedOn w:val="Normal"/>
    <w:link w:val="BodyTextChar"/>
    <w:rsid w:val="00E625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5A5"/>
    <w:rPr>
      <w:rFonts w:ascii="Times New Roman" w:eastAsia="Times New Roman" w:hAnsi="Times New Roman" w:cs="Times New Roman"/>
      <w:sz w:val="24"/>
      <w:lang w:eastAsia="en-US"/>
    </w:rPr>
  </w:style>
  <w:style w:type="paragraph" w:styleId="Footer">
    <w:name w:val="footer"/>
    <w:basedOn w:val="Normal"/>
    <w:link w:val="FooterChar"/>
    <w:rsid w:val="00E62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5A5"/>
    <w:rPr>
      <w:rFonts w:ascii="Times New Roman" w:eastAsia="Times New Roman" w:hAnsi="Times New Roman" w:cs="Times New Roman"/>
      <w:sz w:val="16"/>
      <w:lang w:eastAsia="en-US"/>
    </w:rPr>
  </w:style>
  <w:style w:type="paragraph" w:styleId="List">
    <w:name w:val="List"/>
    <w:basedOn w:val="BodyText"/>
    <w:next w:val="BodyText"/>
    <w:rsid w:val="00E625A5"/>
    <w:pPr>
      <w:tabs>
        <w:tab w:val="left" w:pos="340"/>
      </w:tabs>
      <w:spacing w:before="60" w:after="60"/>
      <w:ind w:left="340" w:hanging="340"/>
    </w:pPr>
  </w:style>
  <w:style w:type="paragraph" w:styleId="ListBullet">
    <w:name w:val="List Bullet"/>
    <w:basedOn w:val="List"/>
    <w:rsid w:val="00E625A5"/>
    <w:pPr>
      <w:numPr>
        <w:numId w:val="13"/>
      </w:numPr>
      <w:tabs>
        <w:tab w:val="clear" w:pos="340"/>
      </w:tabs>
      <w:spacing w:before="40" w:after="40"/>
    </w:pPr>
  </w:style>
  <w:style w:type="character" w:customStyle="1" w:styleId="SpecialBold">
    <w:name w:val="Special Bold"/>
    <w:basedOn w:val="DefaultParagraphFont"/>
    <w:rsid w:val="00E625A5"/>
    <w:rPr>
      <w:b/>
      <w:spacing w:val="0"/>
    </w:rPr>
  </w:style>
  <w:style w:type="paragraph" w:styleId="ListBullet2">
    <w:name w:val="List Bullet 2"/>
    <w:basedOn w:val="List2"/>
    <w:rsid w:val="00E625A5"/>
    <w:pPr>
      <w:numPr>
        <w:numId w:val="14"/>
      </w:numPr>
      <w:tabs>
        <w:tab w:val="clear" w:pos="680"/>
      </w:tabs>
    </w:pPr>
  </w:style>
  <w:style w:type="paragraph" w:customStyle="1" w:styleId="SuperHeading">
    <w:name w:val="SuperHeading"/>
    <w:basedOn w:val="Normal"/>
    <w:rsid w:val="00E625A5"/>
    <w:pPr>
      <w:spacing w:before="240" w:after="120"/>
      <w:outlineLvl w:val="0"/>
    </w:pPr>
    <w:rPr>
      <w:rFonts w:ascii="Times New Roman" w:hAnsi="Times New Roman"/>
      <w:b/>
      <w:sz w:val="28"/>
    </w:rPr>
  </w:style>
  <w:style w:type="paragraph" w:customStyle="1" w:styleId="AllowPageBreak">
    <w:name w:val="AllowPageBreak"/>
    <w:rsid w:val="00E625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25A5"/>
    <w:rPr>
      <w:b/>
      <w:i/>
      <w:u w:val="none"/>
    </w:rPr>
  </w:style>
  <w:style w:type="character" w:customStyle="1" w:styleId="Heading2Char">
    <w:name w:val="Heading 2 Char"/>
    <w:basedOn w:val="DefaultParagraphFont"/>
    <w:link w:val="Heading2"/>
    <w:rsid w:val="00E62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5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5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5A5"/>
    <w:rPr>
      <w:rFonts w:ascii="Courier New" w:eastAsia="Times New Roman" w:hAnsi="Courier New" w:cs="Times New Roman"/>
      <w:i/>
      <w:szCs w:val="20"/>
      <w:lang w:eastAsia="en-US"/>
    </w:rPr>
  </w:style>
  <w:style w:type="paragraph" w:customStyle="1" w:styleId="HeadingBase">
    <w:name w:val="Heading Base"/>
    <w:rsid w:val="00E62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5A5"/>
    <w:pPr>
      <w:tabs>
        <w:tab w:val="right" w:leader="dot" w:pos="9072"/>
      </w:tabs>
      <w:ind w:left="567"/>
    </w:pPr>
    <w:rPr>
      <w:szCs w:val="22"/>
    </w:rPr>
  </w:style>
  <w:style w:type="paragraph" w:customStyle="1" w:styleId="TOCBase">
    <w:name w:val="TOC Base"/>
    <w:rsid w:val="00E62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5A5"/>
    <w:pPr>
      <w:tabs>
        <w:tab w:val="right" w:leader="dot" w:pos="9072"/>
      </w:tabs>
      <w:spacing w:before="40" w:after="40"/>
      <w:ind w:left="284"/>
    </w:pPr>
    <w:rPr>
      <w:rFonts w:ascii="Times New Roman" w:hAnsi="Times New Roman"/>
    </w:rPr>
  </w:style>
  <w:style w:type="paragraph" w:styleId="TOC1">
    <w:name w:val="toc 1"/>
    <w:basedOn w:val="TOCBase"/>
    <w:next w:val="Normal"/>
    <w:rsid w:val="00E625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25A5"/>
    <w:pPr>
      <w:spacing w:before="5040"/>
      <w:jc w:val="center"/>
    </w:pPr>
    <w:rPr>
      <w:sz w:val="48"/>
      <w:szCs w:val="72"/>
      <w:lang w:val="en-US"/>
    </w:rPr>
  </w:style>
  <w:style w:type="character" w:customStyle="1" w:styleId="TitleChar">
    <w:name w:val="Title Char"/>
    <w:basedOn w:val="DefaultParagraphFont"/>
    <w:link w:val="Title"/>
    <w:rsid w:val="00E62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5A5"/>
    <w:pPr>
      <w:tabs>
        <w:tab w:val="left" w:pos="3600"/>
        <w:tab w:val="left" w:pos="3958"/>
      </w:tabs>
    </w:pPr>
  </w:style>
  <w:style w:type="paragraph" w:customStyle="1" w:styleId="Note">
    <w:name w:val="Note"/>
    <w:basedOn w:val="BodyText"/>
    <w:rsid w:val="00E62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5A5"/>
    <w:pPr>
      <w:framePr w:wrap="auto" w:hAnchor="text" w:y="6049"/>
    </w:pPr>
    <w:rPr>
      <w:color w:val="000000"/>
      <w:sz w:val="40"/>
    </w:rPr>
  </w:style>
  <w:style w:type="paragraph" w:customStyle="1" w:styleId="TOCTitle">
    <w:name w:val="TOCTitle"/>
    <w:basedOn w:val="Heading1"/>
    <w:rsid w:val="00E625A5"/>
    <w:pPr>
      <w:spacing w:after="240"/>
      <w:jc w:val="center"/>
      <w:outlineLvl w:val="9"/>
    </w:pPr>
    <w:rPr>
      <w:caps/>
    </w:rPr>
  </w:style>
  <w:style w:type="paragraph" w:customStyle="1" w:styleId="Version">
    <w:name w:val="Version"/>
    <w:rsid w:val="00E625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5A5"/>
    <w:pPr>
      <w:keepNext w:val="0"/>
      <w:tabs>
        <w:tab w:val="right" w:pos="4176"/>
      </w:tabs>
      <w:ind w:left="198" w:hanging="198"/>
    </w:pPr>
    <w:rPr>
      <w:rFonts w:ascii="Garamond" w:hAnsi="Garamond"/>
    </w:rPr>
  </w:style>
  <w:style w:type="paragraph" w:styleId="IndexHeading">
    <w:name w:val="index heading"/>
    <w:basedOn w:val="Normal"/>
    <w:next w:val="Index1"/>
    <w:semiHidden/>
    <w:rsid w:val="00E625A5"/>
    <w:pPr>
      <w:spacing w:before="120" w:after="120"/>
    </w:pPr>
    <w:rPr>
      <w:rFonts w:ascii="Arial" w:hAnsi="Arial"/>
      <w:b/>
      <w:color w:val="918585"/>
      <w:sz w:val="24"/>
    </w:rPr>
  </w:style>
  <w:style w:type="paragraph" w:styleId="Header">
    <w:name w:val="header"/>
    <w:basedOn w:val="Normal"/>
    <w:link w:val="HeaderChar"/>
    <w:rsid w:val="00E62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5A5"/>
    <w:rPr>
      <w:rFonts w:ascii="Times New Roman" w:eastAsia="Times New Roman" w:hAnsi="Times New Roman" w:cs="Times New Roman"/>
      <w:sz w:val="16"/>
      <w:szCs w:val="20"/>
      <w:lang w:val="en-GB" w:eastAsia="en-US"/>
    </w:rPr>
  </w:style>
  <w:style w:type="paragraph" w:customStyle="1" w:styleId="Chapter">
    <w:name w:val="Chapter"/>
    <w:basedOn w:val="Normal"/>
    <w:rsid w:val="00E625A5"/>
    <w:pPr>
      <w:spacing w:before="240"/>
    </w:pPr>
    <w:rPr>
      <w:rFonts w:ascii="Times New Roman" w:hAnsi="Times New Roman"/>
      <w:smallCaps/>
      <w:spacing w:val="80"/>
      <w:sz w:val="28"/>
    </w:rPr>
  </w:style>
  <w:style w:type="paragraph" w:customStyle="1" w:styleId="InChapter">
    <w:name w:val="InChapter"/>
    <w:basedOn w:val="Heading3"/>
    <w:rsid w:val="00E625A5"/>
    <w:pPr>
      <w:spacing w:after="240"/>
      <w:outlineLvl w:val="9"/>
    </w:pPr>
    <w:rPr>
      <w:noProof/>
    </w:rPr>
  </w:style>
  <w:style w:type="paragraph" w:styleId="Index2">
    <w:name w:val="index 2"/>
    <w:basedOn w:val="Normal"/>
    <w:next w:val="Normal"/>
    <w:semiHidden/>
    <w:rsid w:val="00E625A5"/>
    <w:pPr>
      <w:tabs>
        <w:tab w:val="right" w:pos="4176"/>
      </w:tabs>
      <w:ind w:left="568" w:hanging="284"/>
    </w:pPr>
    <w:rPr>
      <w:rFonts w:ascii="Garamond" w:hAnsi="Garamond"/>
    </w:rPr>
  </w:style>
  <w:style w:type="paragraph" w:customStyle="1" w:styleId="Byline">
    <w:name w:val="Byline"/>
    <w:rsid w:val="00E62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5A5"/>
    <w:pPr>
      <w:tabs>
        <w:tab w:val="clear" w:pos="3600"/>
        <w:tab w:val="clear" w:pos="3958"/>
      </w:tabs>
      <w:jc w:val="right"/>
    </w:pPr>
  </w:style>
  <w:style w:type="character" w:styleId="Emphasis">
    <w:name w:val="Emphasis"/>
    <w:basedOn w:val="DefaultParagraphFont"/>
    <w:qFormat/>
    <w:rsid w:val="00E625A5"/>
    <w:rPr>
      <w:i/>
    </w:rPr>
  </w:style>
  <w:style w:type="paragraph" w:styleId="Caption">
    <w:name w:val="caption"/>
    <w:basedOn w:val="BodyText"/>
    <w:next w:val="Normal"/>
    <w:qFormat/>
    <w:rsid w:val="00E625A5"/>
    <w:pPr>
      <w:framePr w:w="2268" w:hSpace="181" w:vSpace="181" w:wrap="around" w:vAnchor="text" w:hAnchor="page" w:x="1135" w:y="285" w:anchorLock="1"/>
    </w:pPr>
    <w:rPr>
      <w:i/>
    </w:rPr>
  </w:style>
  <w:style w:type="paragraph" w:customStyle="1" w:styleId="MiniTOCTitle">
    <w:name w:val="MiniTOCTitle"/>
    <w:basedOn w:val="Heading4"/>
    <w:rsid w:val="00E625A5"/>
    <w:pPr>
      <w:spacing w:before="240"/>
      <w:outlineLvl w:val="9"/>
    </w:pPr>
    <w:rPr>
      <w:noProof/>
      <w:sz w:val="24"/>
    </w:rPr>
  </w:style>
  <w:style w:type="paragraph" w:customStyle="1" w:styleId="MiniTOCItem">
    <w:name w:val="MiniTOCItem"/>
    <w:basedOn w:val="ListBullet"/>
    <w:rsid w:val="00E625A5"/>
    <w:pPr>
      <w:numPr>
        <w:numId w:val="0"/>
      </w:numPr>
      <w:tabs>
        <w:tab w:val="right" w:leader="dot" w:pos="6521"/>
      </w:tabs>
      <w:spacing w:before="0" w:after="0"/>
    </w:pPr>
  </w:style>
  <w:style w:type="paragraph" w:customStyle="1" w:styleId="TOFTitle">
    <w:name w:val="TOFTitle"/>
    <w:basedOn w:val="TOCTitle"/>
    <w:rsid w:val="00E625A5"/>
  </w:style>
  <w:style w:type="paragraph" w:styleId="TableofFigures">
    <w:name w:val="table of figures"/>
    <w:basedOn w:val="Normal"/>
    <w:next w:val="Normal"/>
    <w:semiHidden/>
    <w:rsid w:val="00E625A5"/>
    <w:pPr>
      <w:tabs>
        <w:tab w:val="right" w:leader="dot" w:pos="9072"/>
      </w:tabs>
      <w:ind w:left="970" w:hanging="403"/>
    </w:pPr>
    <w:rPr>
      <w:rFonts w:ascii="Times New Roman" w:hAnsi="Times New Roman"/>
      <w:b/>
    </w:rPr>
  </w:style>
  <w:style w:type="paragraph" w:styleId="ListNumber">
    <w:name w:val="List Number"/>
    <w:basedOn w:val="List"/>
    <w:rsid w:val="00E625A5"/>
    <w:pPr>
      <w:numPr>
        <w:numId w:val="11"/>
      </w:numPr>
    </w:pPr>
  </w:style>
  <w:style w:type="character" w:customStyle="1" w:styleId="WingdingSymbols">
    <w:name w:val="Wingding Symbols"/>
    <w:rsid w:val="00E625A5"/>
    <w:rPr>
      <w:rFonts w:ascii="Wingdings" w:hAnsi="Wingdings"/>
    </w:rPr>
  </w:style>
  <w:style w:type="paragraph" w:customStyle="1" w:styleId="TableHeading">
    <w:name w:val="Table Heading"/>
    <w:basedOn w:val="HeadingBase"/>
    <w:rsid w:val="00E625A5"/>
    <w:pPr>
      <w:keepLines/>
      <w:pBdr>
        <w:bottom w:val="single" w:sz="6" w:space="1" w:color="918585"/>
      </w:pBdr>
      <w:spacing w:before="240"/>
    </w:pPr>
  </w:style>
  <w:style w:type="character" w:customStyle="1" w:styleId="HotSpot">
    <w:name w:val="HotSpot"/>
    <w:rsid w:val="00E625A5"/>
    <w:rPr>
      <w:color w:val="0033CC"/>
      <w:u w:val="none"/>
    </w:rPr>
  </w:style>
  <w:style w:type="paragraph" w:customStyle="1" w:styleId="BodyTextRight">
    <w:name w:val="Body Text Right"/>
    <w:basedOn w:val="BodyText"/>
    <w:rsid w:val="00E625A5"/>
    <w:pPr>
      <w:spacing w:before="0" w:after="0"/>
      <w:jc w:val="right"/>
    </w:pPr>
  </w:style>
  <w:style w:type="paragraph" w:styleId="Index3">
    <w:name w:val="index 3"/>
    <w:basedOn w:val="ListNumber2"/>
    <w:next w:val="Normal"/>
    <w:semiHidden/>
    <w:rsid w:val="00E625A5"/>
    <w:pPr>
      <w:numPr>
        <w:numId w:val="0"/>
      </w:numPr>
      <w:tabs>
        <w:tab w:val="right" w:leader="dot" w:pos="4176"/>
      </w:tabs>
    </w:pPr>
  </w:style>
  <w:style w:type="paragraph" w:styleId="ListNumber2">
    <w:name w:val="List Number 2"/>
    <w:basedOn w:val="List2"/>
    <w:rsid w:val="00E625A5"/>
    <w:pPr>
      <w:numPr>
        <w:numId w:val="10"/>
      </w:numPr>
      <w:tabs>
        <w:tab w:val="clear" w:pos="1060"/>
      </w:tabs>
    </w:pPr>
  </w:style>
  <w:style w:type="paragraph" w:customStyle="1" w:styleId="MarginNote">
    <w:name w:val="Margin Note"/>
    <w:basedOn w:val="BodyText"/>
    <w:rsid w:val="00E62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5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5A5"/>
    <w:rPr>
      <w:sz w:val="32"/>
    </w:rPr>
  </w:style>
  <w:style w:type="paragraph" w:customStyle="1" w:styleId="HeadingProcedure">
    <w:name w:val="Heading Procedure"/>
    <w:basedOn w:val="HeadingBase"/>
    <w:next w:val="Normal"/>
    <w:rsid w:val="00E625A5"/>
    <w:pPr>
      <w:tabs>
        <w:tab w:val="left" w:pos="0"/>
      </w:tabs>
      <w:spacing w:before="120" w:after="60"/>
    </w:pPr>
    <w:rPr>
      <w:i/>
      <w:color w:val="918585"/>
      <w:sz w:val="22"/>
    </w:rPr>
  </w:style>
  <w:style w:type="paragraph" w:customStyle="1" w:styleId="TableBodyText">
    <w:name w:val="Table Body Text"/>
    <w:basedOn w:val="BodyText"/>
    <w:rsid w:val="00E625A5"/>
    <w:pPr>
      <w:spacing w:before="60" w:after="60"/>
    </w:pPr>
  </w:style>
  <w:style w:type="paragraph" w:styleId="ListContinue">
    <w:name w:val="List Continue"/>
    <w:basedOn w:val="List"/>
    <w:rsid w:val="00E625A5"/>
    <w:pPr>
      <w:ind w:firstLine="0"/>
    </w:pPr>
  </w:style>
  <w:style w:type="paragraph" w:customStyle="1" w:styleId="ListNote">
    <w:name w:val="List Note"/>
    <w:basedOn w:val="List"/>
    <w:rsid w:val="00E625A5"/>
    <w:pPr>
      <w:pBdr>
        <w:top w:val="single" w:sz="6" w:space="2" w:color="918585"/>
        <w:bottom w:val="single" w:sz="6" w:space="2" w:color="918585"/>
      </w:pBdr>
      <w:tabs>
        <w:tab w:val="left" w:pos="1021"/>
      </w:tabs>
      <w:ind w:firstLine="0"/>
    </w:pPr>
  </w:style>
  <w:style w:type="paragraph" w:customStyle="1" w:styleId="Warning">
    <w:name w:val="Warning"/>
    <w:basedOn w:val="BodyText"/>
    <w:rsid w:val="00E625A5"/>
    <w:pPr>
      <w:shd w:val="clear" w:color="auto" w:fill="D9D9D9"/>
      <w:tabs>
        <w:tab w:val="left" w:pos="992"/>
      </w:tabs>
      <w:ind w:left="119" w:right="119"/>
    </w:pPr>
    <w:rPr>
      <w:sz w:val="20"/>
    </w:rPr>
  </w:style>
  <w:style w:type="paragraph" w:customStyle="1" w:styleId="MarginIcons">
    <w:name w:val="Margin Icons"/>
    <w:basedOn w:val="BodyText"/>
    <w:rsid w:val="00E62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5A5"/>
    <w:rPr>
      <w:rFonts w:ascii="Courier New" w:hAnsi="Courier New"/>
    </w:rPr>
  </w:style>
  <w:style w:type="paragraph" w:customStyle="1" w:styleId="NoteBullet">
    <w:name w:val="Note Bullet"/>
    <w:basedOn w:val="Note"/>
    <w:rsid w:val="00E625A5"/>
    <w:pPr>
      <w:tabs>
        <w:tab w:val="clear" w:pos="680"/>
      </w:tabs>
      <w:spacing w:before="60" w:after="60"/>
    </w:pPr>
  </w:style>
  <w:style w:type="paragraph" w:customStyle="1" w:styleId="SubHeading2">
    <w:name w:val="SubHeading2"/>
    <w:basedOn w:val="HeadingBase"/>
    <w:rsid w:val="00E625A5"/>
    <w:pPr>
      <w:spacing w:before="240" w:after="60"/>
    </w:pPr>
    <w:rPr>
      <w:sz w:val="20"/>
    </w:rPr>
  </w:style>
  <w:style w:type="paragraph" w:customStyle="1" w:styleId="SubHeading1">
    <w:name w:val="SubHeading1"/>
    <w:basedOn w:val="HeadingBase"/>
    <w:rsid w:val="00E625A5"/>
    <w:pPr>
      <w:spacing w:before="240" w:after="60"/>
    </w:pPr>
    <w:rPr>
      <w:color w:val="918585"/>
      <w:sz w:val="22"/>
    </w:rPr>
  </w:style>
  <w:style w:type="paragraph" w:customStyle="1" w:styleId="SideHeading">
    <w:name w:val="Side Heading"/>
    <w:basedOn w:val="HeadingBase"/>
    <w:rsid w:val="00E62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5A5"/>
    <w:pPr>
      <w:numPr>
        <w:numId w:val="12"/>
      </w:numPr>
    </w:pPr>
  </w:style>
  <w:style w:type="paragraph" w:styleId="PlainText">
    <w:name w:val="Plain Text"/>
    <w:basedOn w:val="Normal"/>
    <w:link w:val="PlainTextChar"/>
    <w:rsid w:val="00E625A5"/>
    <w:rPr>
      <w:sz w:val="20"/>
    </w:rPr>
  </w:style>
  <w:style w:type="character" w:customStyle="1" w:styleId="PlainTextChar">
    <w:name w:val="Plain Text Char"/>
    <w:basedOn w:val="DefaultParagraphFont"/>
    <w:link w:val="PlainText"/>
    <w:rsid w:val="00E625A5"/>
    <w:rPr>
      <w:rFonts w:ascii="Courier New" w:eastAsia="Times New Roman" w:hAnsi="Courier New" w:cs="Times New Roman"/>
      <w:sz w:val="20"/>
      <w:szCs w:val="20"/>
      <w:lang w:eastAsia="en-US"/>
    </w:rPr>
  </w:style>
  <w:style w:type="character" w:customStyle="1" w:styleId="MenuOption">
    <w:name w:val="Menu Option"/>
    <w:basedOn w:val="DefaultParagraphFont"/>
    <w:rsid w:val="00E625A5"/>
    <w:rPr>
      <w:b/>
      <w:smallCaps/>
    </w:rPr>
  </w:style>
  <w:style w:type="paragraph" w:customStyle="1" w:styleId="TableListNumber">
    <w:name w:val="Table List Number"/>
    <w:basedOn w:val="ListNumber"/>
    <w:rsid w:val="00E625A5"/>
    <w:pPr>
      <w:numPr>
        <w:numId w:val="0"/>
      </w:numPr>
    </w:pPr>
  </w:style>
  <w:style w:type="paragraph" w:styleId="TOC4">
    <w:name w:val="toc 4"/>
    <w:basedOn w:val="TOCBase"/>
    <w:next w:val="Normal"/>
    <w:semiHidden/>
    <w:rsid w:val="00E625A5"/>
    <w:pPr>
      <w:tabs>
        <w:tab w:val="right" w:leader="dot" w:pos="9071"/>
      </w:tabs>
      <w:ind w:left="1701"/>
    </w:pPr>
  </w:style>
  <w:style w:type="paragraph" w:customStyle="1" w:styleId="ListAlpha">
    <w:name w:val="List Alpha"/>
    <w:basedOn w:val="List"/>
    <w:rsid w:val="00E625A5"/>
    <w:pPr>
      <w:numPr>
        <w:numId w:val="9"/>
      </w:numPr>
    </w:pPr>
  </w:style>
  <w:style w:type="paragraph" w:customStyle="1" w:styleId="ListAlpha2">
    <w:name w:val="List Alpha 2"/>
    <w:basedOn w:val="List2"/>
    <w:rsid w:val="00E625A5"/>
    <w:pPr>
      <w:numPr>
        <w:numId w:val="8"/>
      </w:numPr>
    </w:pPr>
  </w:style>
  <w:style w:type="paragraph" w:styleId="List2">
    <w:name w:val="List 2"/>
    <w:basedOn w:val="BodyText"/>
    <w:rsid w:val="00E625A5"/>
    <w:pPr>
      <w:tabs>
        <w:tab w:val="left" w:pos="680"/>
      </w:tabs>
      <w:spacing w:before="60" w:after="60"/>
      <w:ind w:left="680" w:hanging="340"/>
    </w:pPr>
  </w:style>
  <w:style w:type="paragraph" w:styleId="List3">
    <w:name w:val="List 3"/>
    <w:basedOn w:val="BodyText"/>
    <w:rsid w:val="00E625A5"/>
    <w:pPr>
      <w:tabs>
        <w:tab w:val="left" w:pos="1021"/>
      </w:tabs>
      <w:spacing w:before="60" w:after="60"/>
      <w:ind w:left="1020" w:hanging="340"/>
    </w:pPr>
  </w:style>
  <w:style w:type="paragraph" w:styleId="List4">
    <w:name w:val="List 4"/>
    <w:basedOn w:val="BodyText"/>
    <w:rsid w:val="00E625A5"/>
    <w:pPr>
      <w:tabs>
        <w:tab w:val="left" w:pos="1361"/>
      </w:tabs>
      <w:spacing w:before="60" w:after="60"/>
      <w:ind w:left="1361" w:hanging="340"/>
    </w:pPr>
  </w:style>
  <w:style w:type="paragraph" w:styleId="List5">
    <w:name w:val="List 5"/>
    <w:basedOn w:val="BodyText"/>
    <w:rsid w:val="00E625A5"/>
    <w:pPr>
      <w:tabs>
        <w:tab w:val="left" w:pos="1701"/>
      </w:tabs>
      <w:spacing w:before="60" w:after="60"/>
      <w:ind w:left="1701" w:hanging="340"/>
    </w:pPr>
  </w:style>
  <w:style w:type="paragraph" w:styleId="ListBullet3">
    <w:name w:val="List Bullet 3"/>
    <w:basedOn w:val="List3"/>
    <w:rsid w:val="00E625A5"/>
    <w:pPr>
      <w:numPr>
        <w:numId w:val="15"/>
      </w:numPr>
      <w:tabs>
        <w:tab w:val="clear" w:pos="1021"/>
      </w:tabs>
      <w:ind w:left="1037" w:hanging="357"/>
    </w:pPr>
  </w:style>
  <w:style w:type="paragraph" w:styleId="ListBullet4">
    <w:name w:val="List Bullet 4"/>
    <w:basedOn w:val="List4"/>
    <w:rsid w:val="00E625A5"/>
    <w:pPr>
      <w:numPr>
        <w:numId w:val="3"/>
      </w:numPr>
    </w:pPr>
  </w:style>
  <w:style w:type="paragraph" w:styleId="ListBullet5">
    <w:name w:val="List Bullet 5"/>
    <w:basedOn w:val="List5"/>
    <w:rsid w:val="00E625A5"/>
    <w:pPr>
      <w:numPr>
        <w:numId w:val="4"/>
      </w:numPr>
    </w:pPr>
  </w:style>
  <w:style w:type="paragraph" w:styleId="ListContinue2">
    <w:name w:val="List Continue 2"/>
    <w:basedOn w:val="List2"/>
    <w:rsid w:val="00E625A5"/>
    <w:pPr>
      <w:ind w:firstLine="0"/>
    </w:pPr>
  </w:style>
  <w:style w:type="paragraph" w:styleId="ListContinue3">
    <w:name w:val="List Continue 3"/>
    <w:basedOn w:val="List3"/>
    <w:rsid w:val="00E625A5"/>
    <w:pPr>
      <w:ind w:left="1021" w:firstLine="0"/>
    </w:pPr>
  </w:style>
  <w:style w:type="paragraph" w:styleId="ListContinue4">
    <w:name w:val="List Continue 4"/>
    <w:basedOn w:val="List4"/>
    <w:rsid w:val="00E625A5"/>
    <w:pPr>
      <w:ind w:firstLine="0"/>
    </w:pPr>
  </w:style>
  <w:style w:type="paragraph" w:styleId="ListContinue5">
    <w:name w:val="List Continue 5"/>
    <w:basedOn w:val="List5"/>
    <w:rsid w:val="00E625A5"/>
    <w:pPr>
      <w:ind w:firstLine="0"/>
    </w:pPr>
  </w:style>
  <w:style w:type="paragraph" w:styleId="ListNumber3">
    <w:name w:val="List Number 3"/>
    <w:basedOn w:val="List3"/>
    <w:rsid w:val="00E625A5"/>
    <w:pPr>
      <w:numPr>
        <w:numId w:val="5"/>
      </w:numPr>
    </w:pPr>
  </w:style>
  <w:style w:type="paragraph" w:styleId="ListNumber4">
    <w:name w:val="List Number 4"/>
    <w:basedOn w:val="List4"/>
    <w:rsid w:val="00E625A5"/>
    <w:pPr>
      <w:numPr>
        <w:numId w:val="6"/>
      </w:numPr>
    </w:pPr>
  </w:style>
  <w:style w:type="paragraph" w:styleId="ListNumber5">
    <w:name w:val="List Number 5"/>
    <w:basedOn w:val="List5"/>
    <w:rsid w:val="00E625A5"/>
    <w:pPr>
      <w:numPr>
        <w:numId w:val="7"/>
      </w:numPr>
    </w:pPr>
  </w:style>
  <w:style w:type="paragraph" w:styleId="BlockText">
    <w:name w:val="Block Text"/>
    <w:basedOn w:val="Normal"/>
    <w:rsid w:val="00E625A5"/>
    <w:pPr>
      <w:spacing w:after="120"/>
      <w:ind w:left="1440" w:right="1440"/>
    </w:pPr>
  </w:style>
  <w:style w:type="character" w:customStyle="1" w:styleId="Subscript">
    <w:name w:val="Subscript"/>
    <w:basedOn w:val="DefaultParagraphFont"/>
    <w:rsid w:val="00E625A5"/>
    <w:rPr>
      <w:sz w:val="16"/>
      <w:vertAlign w:val="subscript"/>
    </w:rPr>
  </w:style>
  <w:style w:type="character" w:customStyle="1" w:styleId="Superscript">
    <w:name w:val="Superscript"/>
    <w:basedOn w:val="DefaultParagraphFont"/>
    <w:rsid w:val="00E625A5"/>
    <w:rPr>
      <w:sz w:val="16"/>
      <w:vertAlign w:val="superscript"/>
    </w:rPr>
  </w:style>
  <w:style w:type="character" w:customStyle="1" w:styleId="Symbols">
    <w:name w:val="Symbols"/>
    <w:basedOn w:val="DefaultParagraphFont"/>
    <w:rsid w:val="00E625A5"/>
    <w:rPr>
      <w:rFonts w:ascii="Symbol" w:hAnsi="Symbol"/>
    </w:rPr>
  </w:style>
  <w:style w:type="character" w:customStyle="1" w:styleId="MenuOptions">
    <w:name w:val="Menu Options"/>
    <w:basedOn w:val="DefaultParagraphFont"/>
    <w:rsid w:val="00E625A5"/>
    <w:rPr>
      <w:rFonts w:ascii="Arial Narrow" w:hAnsi="Arial Narrow"/>
      <w:smallCaps/>
    </w:rPr>
  </w:style>
  <w:style w:type="character" w:customStyle="1" w:styleId="Buttons">
    <w:name w:val="Buttons"/>
    <w:basedOn w:val="DefaultParagraphFont"/>
    <w:rsid w:val="00E625A5"/>
    <w:rPr>
      <w:b/>
    </w:rPr>
  </w:style>
  <w:style w:type="character" w:customStyle="1" w:styleId="Underlined">
    <w:name w:val="Underlined"/>
    <w:basedOn w:val="DefaultParagraphFont"/>
    <w:rsid w:val="00E625A5"/>
    <w:rPr>
      <w:u w:val="single"/>
    </w:rPr>
  </w:style>
  <w:style w:type="paragraph" w:customStyle="1" w:styleId="TableBodyTextRight">
    <w:name w:val="Table Body Text Right"/>
    <w:basedOn w:val="TableBodyText"/>
    <w:rsid w:val="00E625A5"/>
    <w:pPr>
      <w:widowControl w:val="0"/>
      <w:autoSpaceDE w:val="0"/>
      <w:autoSpaceDN w:val="0"/>
      <w:adjustRightInd w:val="0"/>
      <w:jc w:val="right"/>
    </w:pPr>
    <w:rPr>
      <w:rFonts w:cs="Arial"/>
      <w:szCs w:val="18"/>
    </w:rPr>
  </w:style>
  <w:style w:type="paragraph" w:customStyle="1" w:styleId="CopyrightText">
    <w:name w:val="Copyright Text"/>
    <w:basedOn w:val="BodyText"/>
    <w:rsid w:val="00E625A5"/>
    <w:rPr>
      <w:sz w:val="18"/>
    </w:rPr>
  </w:style>
  <w:style w:type="paragraph" w:customStyle="1" w:styleId="BodySmallRight">
    <w:name w:val="Body Small Right"/>
    <w:basedOn w:val="BodyTextRight"/>
    <w:rsid w:val="00E625A5"/>
    <w:rPr>
      <w:sz w:val="18"/>
      <w:szCs w:val="18"/>
    </w:rPr>
  </w:style>
  <w:style w:type="paragraph" w:customStyle="1" w:styleId="MarginEdition">
    <w:name w:val="Margin Edition"/>
    <w:basedOn w:val="MarginNote"/>
    <w:rsid w:val="00E625A5"/>
    <w:pPr>
      <w:spacing w:before="0" w:after="0"/>
    </w:pPr>
    <w:rPr>
      <w:rFonts w:ascii="Times New Roman" w:hAnsi="Times New Roman"/>
      <w:color w:val="999999"/>
    </w:rPr>
  </w:style>
  <w:style w:type="paragraph" w:customStyle="1" w:styleId="Spacer">
    <w:name w:val="Spacer"/>
    <w:basedOn w:val="Normal"/>
    <w:rsid w:val="00E625A5"/>
    <w:rPr>
      <w:sz w:val="2"/>
      <w:szCs w:val="2"/>
    </w:rPr>
  </w:style>
  <w:style w:type="character" w:customStyle="1" w:styleId="Small">
    <w:name w:val="Small"/>
    <w:basedOn w:val="DefaultParagraphFont"/>
    <w:rsid w:val="00E625A5"/>
    <w:rPr>
      <w:sz w:val="16"/>
    </w:rPr>
  </w:style>
  <w:style w:type="paragraph" w:customStyle="1" w:styleId="WideTable">
    <w:name w:val="Wide Table"/>
    <w:basedOn w:val="Normal"/>
    <w:rsid w:val="00E625A5"/>
    <w:pPr>
      <w:ind w:left="-1418"/>
    </w:pPr>
    <w:rPr>
      <w:sz w:val="2"/>
      <w:szCs w:val="2"/>
    </w:rPr>
  </w:style>
  <w:style w:type="character" w:styleId="PageNumber">
    <w:name w:val="page number"/>
    <w:basedOn w:val="DefaultParagraphFont"/>
    <w:rsid w:val="00E625A5"/>
  </w:style>
  <w:style w:type="paragraph" w:styleId="Quote">
    <w:name w:val="Quote"/>
    <w:basedOn w:val="Heading1"/>
    <w:link w:val="QuoteChar"/>
    <w:qFormat/>
    <w:rsid w:val="00E625A5"/>
    <w:rPr>
      <w:b w:val="0"/>
      <w:sz w:val="72"/>
      <w:szCs w:val="72"/>
      <w:lang w:val="en-NZ"/>
    </w:rPr>
  </w:style>
  <w:style w:type="character" w:customStyle="1" w:styleId="QuoteChar">
    <w:name w:val="Quote Char"/>
    <w:basedOn w:val="DefaultParagraphFont"/>
    <w:link w:val="Quote"/>
    <w:rsid w:val="00E62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5A5"/>
    <w:pPr>
      <w:pageBreakBefore/>
    </w:pPr>
  </w:style>
  <w:style w:type="paragraph" w:customStyle="1" w:styleId="Border">
    <w:name w:val="Border"/>
    <w:basedOn w:val="Normal"/>
    <w:qFormat/>
    <w:rsid w:val="00E62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5A5"/>
    <w:rPr>
      <w:b/>
      <w:bCs/>
      <w:i/>
      <w:iCs/>
      <w:color w:val="auto"/>
    </w:rPr>
  </w:style>
  <w:style w:type="paragraph" w:styleId="IntenseQuote">
    <w:name w:val="Intense Quote"/>
    <w:basedOn w:val="Normal"/>
    <w:next w:val="Normal"/>
    <w:link w:val="IntenseQuoteChar"/>
    <w:uiPriority w:val="30"/>
    <w:qFormat/>
    <w:rsid w:val="00E62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5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5A5"/>
    <w:rPr>
      <w:smallCaps/>
      <w:color w:val="auto"/>
      <w:u w:val="single"/>
    </w:rPr>
  </w:style>
  <w:style w:type="character" w:styleId="IntenseReference">
    <w:name w:val="Intense Reference"/>
    <w:basedOn w:val="DefaultParagraphFont"/>
    <w:uiPriority w:val="32"/>
    <w:qFormat/>
    <w:rsid w:val="00E625A5"/>
    <w:rPr>
      <w:b/>
      <w:bCs/>
      <w:smallCaps/>
      <w:color w:val="auto"/>
      <w:spacing w:val="5"/>
      <w:u w:val="single"/>
    </w:rPr>
  </w:style>
  <w:style w:type="paragraph" w:customStyle="1" w:styleId="2ColumnHeading">
    <w:name w:val="2Column Heading"/>
    <w:basedOn w:val="BodyText"/>
    <w:qFormat/>
    <w:rsid w:val="00E625A5"/>
    <w:pPr>
      <w:spacing w:after="60"/>
      <w:ind w:left="-2268"/>
    </w:pPr>
    <w:rPr>
      <w:b/>
    </w:rPr>
  </w:style>
  <w:style w:type="paragraph" w:customStyle="1" w:styleId="Heading1TOC">
    <w:name w:val="Heading1 TOC"/>
    <w:basedOn w:val="Normal"/>
    <w:qFormat/>
    <w:rsid w:val="00E625A5"/>
    <w:pPr>
      <w:spacing w:before="240" w:after="120"/>
    </w:pPr>
    <w:rPr>
      <w:rFonts w:ascii="Times New Roman" w:hAnsi="Times New Roman"/>
      <w:b/>
      <w:sz w:val="32"/>
    </w:rPr>
  </w:style>
  <w:style w:type="paragraph" w:customStyle="1" w:styleId="Heading2TOC">
    <w:name w:val="Heading2 TOC"/>
    <w:basedOn w:val="Normal"/>
    <w:qFormat/>
    <w:rsid w:val="00E625A5"/>
    <w:pPr>
      <w:spacing w:before="240" w:after="60"/>
    </w:pPr>
    <w:rPr>
      <w:rFonts w:ascii="Times New Roman" w:hAnsi="Times New Roman"/>
      <w:b/>
      <w:sz w:val="28"/>
    </w:rPr>
  </w:style>
  <w:style w:type="character" w:customStyle="1" w:styleId="Underline">
    <w:name w:val="Underline"/>
    <w:basedOn w:val="DefaultParagraphFont"/>
    <w:qFormat/>
    <w:rsid w:val="00E625A5"/>
    <w:rPr>
      <w:u w:val="single"/>
    </w:rPr>
  </w:style>
  <w:style w:type="paragraph" w:styleId="BalloonText">
    <w:name w:val="Balloon Text"/>
    <w:basedOn w:val="Normal"/>
    <w:link w:val="BalloonTextChar"/>
    <w:rsid w:val="00E625A5"/>
    <w:rPr>
      <w:rFonts w:ascii="Tahoma" w:hAnsi="Tahoma" w:cs="Tahoma"/>
      <w:sz w:val="16"/>
      <w:szCs w:val="16"/>
    </w:rPr>
  </w:style>
  <w:style w:type="character" w:customStyle="1" w:styleId="BalloonTextChar">
    <w:name w:val="Balloon Text Char"/>
    <w:basedOn w:val="DefaultParagraphFont"/>
    <w:link w:val="BalloonText"/>
    <w:rsid w:val="00E625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5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5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5A5"/>
    <w:rPr>
      <w:b/>
      <w:color w:val="660033"/>
      <w:spacing w:val="0"/>
    </w:rPr>
  </w:style>
  <w:style w:type="paragraph" w:customStyle="1" w:styleId="Nameditemlist">
    <w:name w:val="Named item list"/>
    <w:basedOn w:val="BodyText"/>
    <w:qFormat/>
    <w:rsid w:val="00E625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1282</Words>
  <Characters>8009</Characters>
  <Application>Microsoft Office Word</Application>
  <DocSecurity>0</DocSecurity>
  <Lines>301</Lines>
  <Paragraphs>173</Paragraphs>
  <ScaleCrop>false</ScaleCrop>
  <Company>Author-it Software Corporation Ltd.</Company>
  <LinksUpToDate>false</LinksUpToDate>
  <CharactersWithSpaces>9204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CPPCMN4008A Read and extract information from plans, drawings and specifications for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2012-10-05T09:39:00Z</dcterms:created>
  <dcterms:modified xsi:type="dcterms:W3CDTF">2012-10-05T09:40:00Z</dcterms:modified>
</cp:coreProperties>
</file>