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EAA" w:rsidP="00E06EAA">
      <w:pPr>
        <w:pStyle w:val="Title"/>
      </w:pPr>
      <w:r>
        <w:fldChar w:fldCharType="begin"/>
      </w:r>
      <w:r>
        <w:instrText xml:space="preserve"> TITLE   \* MERGEFORMAT </w:instrText>
      </w:r>
      <w:r>
        <w:fldChar w:fldCharType="separate"/>
      </w:r>
      <w:r>
        <w:t>CPPCMN3004A Respond to enquiries and complaints</w:t>
      </w:r>
      <w:r>
        <w:fldChar w:fldCharType="end"/>
      </w:r>
    </w:p>
    <w:p w:rsidR="00E06EAA" w:rsidP="00E06EAA">
      <w:pPr>
        <w:pStyle w:val="Version"/>
        <w:sectPr w:rsidSect="00C00B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B93" w:rsidP="00C00B93">
      <w:pPr>
        <w:pStyle w:val="SuperHeading"/>
      </w:pPr>
      <w:r w:rsidRPr="00C00B93">
        <w:t>CPPCMN3004A Respond to enquiries and complaints</w:t>
      </w:r>
    </w:p>
    <w:p w:rsidR="00000000" w:rsidRPr="00C00B93" w:rsidP="00C00B93">
      <w:pPr>
        <w:pStyle w:val="Heading1"/>
      </w:pPr>
      <w:bookmarkStart w:id="1" w:name="O_270005"/>
      <w:bookmarkEnd w:id="1"/>
      <w:r w:rsidRPr="00C00B93">
        <w:t>Modification History</w:t>
      </w:r>
    </w:p>
    <w:p w:rsidR="00000000" w:rsidRPr="00C00B93" w:rsidP="00C00B93">
      <w:pPr>
        <w:pStyle w:val="BodyText"/>
      </w:pPr>
      <w:r w:rsidRPr="00C00B93">
        <w:t>Not Applicable</w:t>
      </w:r>
    </w:p>
    <w:p w:rsidR="00000000" w:rsidRPr="00C00B93" w:rsidP="00C00B93">
      <w:pPr>
        <w:pStyle w:val="AllowPageBreak"/>
      </w:pPr>
    </w:p>
    <w:p w:rsidR="00000000" w:rsidRPr="00C00B93" w:rsidP="00C00B93">
      <w:pPr>
        <w:pStyle w:val="Heading1"/>
      </w:pPr>
      <w:bookmarkStart w:id="2" w:name="O_200672"/>
      <w:bookmarkEnd w:id="2"/>
      <w:r w:rsidRPr="00C00B93">
        <w:t>Unit Descriptor</w:t>
      </w:r>
    </w:p>
    <w:tbl>
      <w:tblPr>
        <w:tblW w:w="0" w:type="auto"/>
        <w:tblLayout w:type="fixed"/>
        <w:tblCellMar>
          <w:left w:w="62" w:type="dxa"/>
          <w:right w:w="62" w:type="dxa"/>
        </w:tblCellMar>
        <w:tblLook w:val="0000"/>
      </w:tblPr>
      <w:tblGrid>
        <w:gridCol w:w="2631"/>
        <w:gridCol w:w="5891"/>
      </w:tblGrid>
      <w:tr w:rsidTr="00E06EAA">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Unit descriptor</w:t>
            </w:r>
          </w:p>
        </w:tc>
        <w:tc>
          <w:tcPr>
            <w:tcW w:w="5891" w:type="dxa"/>
            <w:tcBorders>
              <w:top w:val="nil"/>
              <w:left w:val="nil"/>
              <w:bottom w:val="nil"/>
              <w:right w:val="nil"/>
            </w:tcBorders>
            <w:tcMar>
              <w:top w:w="0" w:type="dxa"/>
              <w:left w:w="62" w:type="dxa"/>
              <w:bottom w:w="0" w:type="dxa"/>
              <w:right w:w="62" w:type="dxa"/>
            </w:tcMar>
          </w:tcPr>
          <w:p w:rsidR="00000000" w:rsidRPr="00C00B93" w:rsidP="00C00B93">
            <w:pPr>
              <w:pStyle w:val="BodyText"/>
            </w:pPr>
            <w:r w:rsidRPr="00C00B93">
              <w:t>This unit of comp</w:t>
            </w:r>
            <w:r w:rsidRPr="00C00B93">
              <w:t>etency specifies the outcomes required to respond effectively to client enquiries and complaints regarding company services. The worker needs to handle formal or informal enquiries, as well as negative feedback and complaints from clients, about products a</w:t>
            </w:r>
            <w:r w:rsidRPr="00C00B93">
              <w:t xml:space="preserve">nd services. </w:t>
            </w:r>
          </w:p>
          <w:p w:rsidR="00000000" w:rsidRPr="00C00B93" w:rsidP="00C00B93">
            <w:pPr>
              <w:pStyle w:val="BodyText"/>
            </w:pPr>
            <w:r w:rsidRPr="00C00B93">
              <w:t>The unit requires the worker to accept responsibility for processing client enquiries or complaints and communicating with clients to resolve issues. It also requires the worker to have research ability and administrative skills in order to s</w:t>
            </w:r>
            <w:r w:rsidRPr="00C00B93">
              <w:t>atisfy complex client needs, and to be familiar with products and services that may vary widely.</w:t>
            </w:r>
          </w:p>
          <w:p w:rsidR="00000000" w:rsidRPr="00C00B93" w:rsidP="00C00B93">
            <w:pPr>
              <w:pStyle w:val="BodyText"/>
            </w:pPr>
            <w:r w:rsidRPr="00C00B93">
              <w:t>No licensing, legislative, regulatory or certification requirements apply to this unit at the time of endorsement.</w:t>
            </w:r>
          </w:p>
        </w:tc>
      </w:tr>
    </w:tbl>
    <w:p w:rsidR="00E06EAA" w:rsidP="00C00B93">
      <w:pPr>
        <w:pStyle w:val="BodyText"/>
      </w:pPr>
    </w:p>
    <w:p w:rsidR="00E06EAA" w:rsidP="00C00B93">
      <w:pPr>
        <w:pStyle w:val="BodyText"/>
      </w:pPr>
    </w:p>
    <w:p w:rsidR="00000000" w:rsidRPr="00C00B93" w:rsidP="00C00B93">
      <w:pPr>
        <w:pStyle w:val="Heading1"/>
      </w:pPr>
      <w:bookmarkStart w:id="3" w:name="O_200675"/>
      <w:bookmarkEnd w:id="3"/>
      <w:r w:rsidRPr="00C00B93">
        <w:t>Application of the Unit</w:t>
      </w:r>
    </w:p>
    <w:tbl>
      <w:tblPr>
        <w:tblW w:w="0" w:type="auto"/>
        <w:tblLayout w:type="fixed"/>
        <w:tblCellMar>
          <w:left w:w="62" w:type="dxa"/>
          <w:right w:w="62" w:type="dxa"/>
        </w:tblCellMar>
        <w:tblLook w:val="0000"/>
      </w:tblPr>
      <w:tblGrid>
        <w:gridCol w:w="2651"/>
        <w:gridCol w:w="5871"/>
      </w:tblGrid>
      <w:tr w:rsidTr="00E06EAA">
        <w:tblPrEx>
          <w:tblW w:w="0" w:type="auto"/>
          <w:tblLayout w:type="fixed"/>
          <w:tblCellMar>
            <w:left w:w="62" w:type="dxa"/>
            <w:right w:w="62" w:type="dxa"/>
          </w:tblCellMar>
          <w:tblLook w:val="0000"/>
        </w:tblPrEx>
        <w:tc>
          <w:tcPr>
            <w:tcW w:w="2651"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C00B93" w:rsidP="00C00B93">
            <w:pPr>
              <w:pStyle w:val="BodyText"/>
            </w:pPr>
            <w:r w:rsidRPr="00C00B93">
              <w:t xml:space="preserve">The unit may be expected to apply to a worker who has significant contact with external clients. The worker could provide information on routine, well-defined services or products to clients, or deal with enquiries or complaints of </w:t>
            </w:r>
            <w:r w:rsidRPr="00C00B93">
              <w:t>a more complex nature.</w:t>
            </w:r>
          </w:p>
          <w:p w:rsidR="00000000" w:rsidRPr="00C00B93" w:rsidP="00C00B93">
            <w:pPr>
              <w:pStyle w:val="BodyText"/>
            </w:pPr>
            <w:r w:rsidRPr="00C00B93">
              <w:t>This unit of competency supports employees without managerial or supervisory responsibilities. Performance would usually be carried out under routine supervision, within company guidelines.</w:t>
            </w:r>
          </w:p>
        </w:tc>
      </w:tr>
    </w:tbl>
    <w:p w:rsidR="00E06EAA" w:rsidP="00C00B93">
      <w:pPr>
        <w:pStyle w:val="BodyText"/>
      </w:pPr>
    </w:p>
    <w:p w:rsidR="00E06EAA" w:rsidP="00C00B93">
      <w:pPr>
        <w:pStyle w:val="BodyText"/>
      </w:pPr>
    </w:p>
    <w:p w:rsidR="00000000" w:rsidRPr="00C00B93" w:rsidP="00C00B93">
      <w:pPr>
        <w:pStyle w:val="Heading1"/>
      </w:pPr>
      <w:bookmarkStart w:id="4" w:name="O_278265"/>
      <w:bookmarkEnd w:id="4"/>
      <w:r w:rsidRPr="00C00B93">
        <w:t>Licensing/Regulatory In</w:t>
      </w:r>
      <w:r w:rsidRPr="00C00B93">
        <w:t>formation</w:t>
      </w:r>
    </w:p>
    <w:p w:rsidR="00000000" w:rsidRPr="00C00B93" w:rsidP="00C00B93">
      <w:pPr>
        <w:pStyle w:val="BodyText"/>
      </w:pPr>
      <w:r w:rsidRPr="00C00B93">
        <w:t>Refer to Unit Descriptor</w:t>
      </w:r>
    </w:p>
    <w:p w:rsidR="00000000" w:rsidRPr="00C00B93" w:rsidP="00C00B93">
      <w:pPr>
        <w:pStyle w:val="AllowPageBreak"/>
      </w:pPr>
    </w:p>
    <w:p w:rsidR="00000000" w:rsidRPr="00C00B93" w:rsidP="00C00B93">
      <w:pPr>
        <w:pStyle w:val="Heading1"/>
      </w:pPr>
      <w:bookmarkStart w:id="5" w:name="O_200674"/>
      <w:bookmarkEnd w:id="5"/>
      <w:r w:rsidRPr="00C00B93">
        <w:t>Pre-Requisites</w:t>
      </w:r>
    </w:p>
    <w:tbl>
      <w:tblPr>
        <w:tblW w:w="0" w:type="auto"/>
        <w:tblLayout w:type="fixed"/>
        <w:tblCellMar>
          <w:left w:w="62" w:type="dxa"/>
          <w:right w:w="62" w:type="dxa"/>
        </w:tblCellMar>
        <w:tblLook w:val="0000"/>
      </w:tblPr>
      <w:tblGrid>
        <w:gridCol w:w="2654"/>
        <w:gridCol w:w="5868"/>
      </w:tblGrid>
      <w:tr w:rsidTr="00E06EAA">
        <w:tblPrEx>
          <w:tblW w:w="0" w:type="auto"/>
          <w:tblLayout w:type="fixed"/>
          <w:tblCellMar>
            <w:left w:w="62" w:type="dxa"/>
            <w:right w:w="62" w:type="dxa"/>
          </w:tblCellMar>
          <w:tblLook w:val="0000"/>
        </w:tblPrEx>
        <w:trPr>
          <w:tblHeader/>
        </w:trPr>
        <w:tc>
          <w:tcPr>
            <w:tcW w:w="2654"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Prerequisite units</w:t>
            </w:r>
          </w:p>
        </w:tc>
        <w:tc>
          <w:tcPr>
            <w:tcW w:w="5868" w:type="dxa"/>
            <w:tcBorders>
              <w:top w:val="nil"/>
              <w:left w:val="nil"/>
              <w:bottom w:val="nil"/>
              <w:right w:val="nil"/>
            </w:tcBorders>
            <w:tcMar>
              <w:top w:w="0" w:type="dxa"/>
              <w:left w:w="62" w:type="dxa"/>
              <w:bottom w:w="0" w:type="dxa"/>
              <w:right w:w="62" w:type="dxa"/>
            </w:tcMar>
          </w:tcPr>
          <w:p w:rsidR="00000000" w:rsidRPr="00C00B93" w:rsidP="00C00B93">
            <w:pPr>
              <w:pStyle w:val="BodyText"/>
            </w:pPr>
            <w:r w:rsidRPr="00C00B93">
              <w:t>Nil</w:t>
            </w:r>
          </w:p>
        </w:tc>
      </w:tr>
    </w:tbl>
    <w:p w:rsidR="00E06EAA" w:rsidP="00C00B93">
      <w:pPr>
        <w:pStyle w:val="BodyText"/>
      </w:pPr>
    </w:p>
    <w:p w:rsidR="00E06EAA" w:rsidP="00C00B93">
      <w:pPr>
        <w:pStyle w:val="BodyText"/>
      </w:pPr>
    </w:p>
    <w:p w:rsidR="00000000" w:rsidRPr="00C00B93" w:rsidP="00C00B93">
      <w:pPr>
        <w:pStyle w:val="Heading1"/>
      </w:pPr>
      <w:bookmarkStart w:id="6" w:name="O_200673"/>
      <w:bookmarkEnd w:id="6"/>
      <w:r w:rsidRPr="00C00B93">
        <w:t>Employability Skills Information</w:t>
      </w:r>
    </w:p>
    <w:tbl>
      <w:tblPr>
        <w:tblW w:w="0" w:type="auto"/>
        <w:tblLayout w:type="fixed"/>
        <w:tblCellMar>
          <w:left w:w="62" w:type="dxa"/>
          <w:right w:w="62" w:type="dxa"/>
        </w:tblCellMar>
        <w:tblLook w:val="0000"/>
      </w:tblPr>
      <w:tblGrid>
        <w:gridCol w:w="2662"/>
        <w:gridCol w:w="5860"/>
      </w:tblGrid>
      <w:tr w:rsidTr="00E06EAA">
        <w:tblPrEx>
          <w:tblW w:w="0" w:type="auto"/>
          <w:tblLayout w:type="fixed"/>
          <w:tblCellMar>
            <w:left w:w="62" w:type="dxa"/>
            <w:right w:w="62" w:type="dxa"/>
          </w:tblCellMar>
          <w:tblLook w:val="0000"/>
        </w:tblPrEx>
        <w:trPr>
          <w:tblHeader/>
        </w:trPr>
        <w:tc>
          <w:tcPr>
            <w:tcW w:w="2662"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Employability skills</w:t>
            </w:r>
          </w:p>
        </w:tc>
        <w:tc>
          <w:tcPr>
            <w:tcW w:w="5860" w:type="dxa"/>
            <w:tcBorders>
              <w:top w:val="nil"/>
              <w:left w:val="nil"/>
              <w:bottom w:val="nil"/>
              <w:right w:val="nil"/>
            </w:tcBorders>
            <w:tcMar>
              <w:top w:w="0" w:type="dxa"/>
              <w:left w:w="62" w:type="dxa"/>
              <w:bottom w:w="0" w:type="dxa"/>
              <w:right w:w="62" w:type="dxa"/>
            </w:tcMar>
          </w:tcPr>
          <w:p w:rsidR="00000000" w:rsidRPr="00C00B93" w:rsidP="00C00B93">
            <w:pPr>
              <w:pStyle w:val="BodyText"/>
            </w:pPr>
            <w:r w:rsidRPr="00C00B93">
              <w:t>This unit contains employability skills.</w:t>
            </w:r>
          </w:p>
        </w:tc>
      </w:tr>
    </w:tbl>
    <w:p w:rsidR="00E06EAA" w:rsidP="00C00B93">
      <w:pPr>
        <w:pStyle w:val="BodyText"/>
      </w:pPr>
    </w:p>
    <w:p w:rsidR="00E06EAA" w:rsidP="00C00B93">
      <w:pPr>
        <w:pStyle w:val="BodyText"/>
      </w:pPr>
    </w:p>
    <w:p w:rsidR="00000000" w:rsidRPr="00C00B93" w:rsidP="00C00B93">
      <w:pPr>
        <w:pStyle w:val="Heading1"/>
      </w:pPr>
      <w:bookmarkStart w:id="7" w:name="O_288051"/>
      <w:bookmarkEnd w:id="7"/>
      <w:r w:rsidRPr="00C00B93">
        <w:t>Elements and Performance Criteria Pre-Content</w:t>
      </w:r>
    </w:p>
    <w:tbl>
      <w:tblPr>
        <w:tblW w:w="0" w:type="auto"/>
        <w:tblLayout w:type="fixed"/>
        <w:tblCellMar>
          <w:left w:w="62" w:type="dxa"/>
          <w:right w:w="62" w:type="dxa"/>
        </w:tblCellMar>
        <w:tblLook w:val="0000"/>
      </w:tblPr>
      <w:tblGrid>
        <w:gridCol w:w="2616"/>
        <w:gridCol w:w="5906"/>
      </w:tblGrid>
      <w:tr w:rsidTr="00E06EA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t>Elements describe the essential outcomes of a unit of competency.</w:t>
            </w:r>
          </w:p>
        </w:tc>
        <w:tc>
          <w:tcPr>
            <w:tcW w:w="5906" w:type="dxa"/>
            <w:tcBorders>
              <w:top w:val="nil"/>
              <w:left w:val="nil"/>
              <w:bottom w:val="nil"/>
              <w:right w:val="nil"/>
            </w:tcBorders>
            <w:tcMar>
              <w:top w:w="0" w:type="dxa"/>
              <w:left w:w="62" w:type="dxa"/>
              <w:bottom w:w="0" w:type="dxa"/>
              <w:right w:w="62" w:type="dxa"/>
            </w:tcMar>
          </w:tcPr>
          <w:p w:rsidR="00000000" w:rsidRPr="00C00B93" w:rsidP="00C00B93">
            <w:pPr>
              <w:pStyle w:val="BodyText"/>
            </w:pPr>
            <w:r w:rsidRPr="00C00B93">
              <w:t>Performance criteria describe the performance needed to demonstrate achievement of the element. Where bold italicised text is used, further info</w:t>
            </w:r>
            <w:r w:rsidRPr="00C00B93">
              <w:t>rmation is detailed in the required skills and knowledge section and the range statement. Assessment of performance is to be consistent with the evidence guide.</w:t>
            </w:r>
          </w:p>
        </w:tc>
      </w:tr>
    </w:tbl>
    <w:p w:rsidR="00000000" w:rsidRPr="00C00B93" w:rsidP="00C00B93">
      <w:pPr>
        <w:pStyle w:val="BodyText"/>
      </w:pPr>
    </w:p>
    <w:p w:rsidR="00000000" w:rsidRPr="00C00B93" w:rsidP="00C00B93">
      <w:pPr>
        <w:pStyle w:val="AllowPageBreak"/>
      </w:pPr>
    </w:p>
    <w:p w:rsidR="00000000" w:rsidRPr="00C00B93" w:rsidP="00C00B93">
      <w:pPr>
        <w:pStyle w:val="Heading1"/>
      </w:pPr>
      <w:bookmarkStart w:id="8" w:name="O_234718"/>
      <w:bookmarkEnd w:id="8"/>
      <w:r w:rsidRPr="00C00B93">
        <w:t>Elements and Performance Criteria</w:t>
      </w:r>
    </w:p>
    <w:tbl>
      <w:tblPr>
        <w:tblW w:w="0" w:type="auto"/>
        <w:tblLayout w:type="fixed"/>
        <w:tblCellMar>
          <w:left w:w="62" w:type="dxa"/>
          <w:right w:w="62" w:type="dxa"/>
        </w:tblCellMar>
        <w:tblLook w:val="0000"/>
      </w:tblPr>
      <w:tblGrid>
        <w:gridCol w:w="2616"/>
        <w:gridCol w:w="5906"/>
      </w:tblGrid>
      <w:tr w:rsidTr="00E06EAA">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RPr="00C00B93" w:rsidP="00C00B93">
            <w:pPr>
              <w:pStyle w:val="List"/>
            </w:pPr>
            <w:r w:rsidRPr="00C00B93">
              <w:rPr>
                <w:rStyle w:val="SpecialBold"/>
              </w:rPr>
              <w:t>ELEMENT</w:t>
            </w:r>
          </w:p>
        </w:tc>
        <w:tc>
          <w:tcPr>
            <w:tcW w:w="5906" w:type="dxa"/>
            <w:tcBorders>
              <w:top w:val="nil"/>
              <w:left w:val="nil"/>
              <w:bottom w:val="nil"/>
              <w:right w:val="nil"/>
            </w:tcBorders>
            <w:tcMar>
              <w:top w:w="0" w:type="dxa"/>
              <w:left w:w="62" w:type="dxa"/>
              <w:bottom w:w="0" w:type="dxa"/>
              <w:right w:w="62" w:type="dxa"/>
            </w:tcMar>
          </w:tcPr>
          <w:p w:rsidR="00000000" w:rsidP="00C00B93">
            <w:pPr>
              <w:pStyle w:val="List"/>
              <w:rPr>
                <w:lang w:val="en-NZ"/>
              </w:rPr>
            </w:pPr>
            <w:r w:rsidRPr="00C00B93">
              <w:rPr>
                <w:rStyle w:val="SpecialBold"/>
              </w:rPr>
              <w:t>PERFORMANCE CRITERIA</w:t>
            </w:r>
          </w:p>
        </w:tc>
      </w:tr>
      <w:tr w:rsidTr="00E06EA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C00B93">
            <w:pPr>
              <w:pStyle w:val="List"/>
              <w:rPr>
                <w:lang w:val="en-NZ"/>
              </w:rPr>
            </w:pPr>
            <w:r w:rsidRPr="00C00B93">
              <w:rPr>
                <w:rStyle w:val="SpecialBold"/>
              </w:rPr>
              <w:t>1</w:t>
            </w:r>
            <w:r w:rsidRPr="00C00B93">
              <w:t>.</w:t>
            </w:r>
            <w:r w:rsidRPr="00C00B93">
              <w:tab/>
            </w:r>
            <w:r w:rsidRPr="00C00B93">
              <w:rPr>
                <w:rStyle w:val="SpecialBold"/>
              </w:rPr>
              <w:t>Identify nature and type of enquiry or complaint</w:t>
            </w:r>
            <w:r w:rsidRPr="00C00B93">
              <w:t>.</w:t>
            </w:r>
          </w:p>
        </w:tc>
        <w:tc>
          <w:tcPr>
            <w:tcW w:w="5906" w:type="dxa"/>
            <w:tcBorders>
              <w:top w:val="nil"/>
              <w:left w:val="nil"/>
              <w:bottom w:val="nil"/>
              <w:right w:val="nil"/>
            </w:tcBorders>
            <w:tcMar>
              <w:top w:w="0" w:type="dxa"/>
              <w:left w:w="62" w:type="dxa"/>
              <w:bottom w:w="0" w:type="dxa"/>
              <w:right w:w="62" w:type="dxa"/>
            </w:tcMar>
          </w:tcPr>
          <w:p w:rsidR="00000000" w:rsidRPr="00C00B93" w:rsidP="00C00B93">
            <w:pPr>
              <w:pStyle w:val="List"/>
            </w:pPr>
            <w:r w:rsidRPr="00C00B93">
              <w:t>1.1</w:t>
            </w:r>
            <w:r w:rsidRPr="00C00B93">
              <w:tab/>
            </w:r>
            <w:r w:rsidRPr="00C00B93">
              <w:rPr>
                <w:rStyle w:val="BoldandItalics"/>
              </w:rPr>
              <w:t>Client</w:t>
            </w:r>
            <w:r w:rsidRPr="00C00B93">
              <w:t xml:space="preserve"> is addressed in a courteous and business-like manner according to </w:t>
            </w:r>
            <w:r w:rsidRPr="00C00B93">
              <w:rPr>
                <w:rStyle w:val="BoldandItalics"/>
              </w:rPr>
              <w:t>company requirements</w:t>
            </w:r>
            <w:r w:rsidRPr="00C00B93">
              <w:t>.</w:t>
            </w:r>
          </w:p>
          <w:p w:rsidR="00000000" w:rsidRPr="00C00B93" w:rsidP="00C00B93">
            <w:pPr>
              <w:pStyle w:val="List"/>
            </w:pPr>
            <w:r w:rsidRPr="00C00B93">
              <w:t>1.2</w:t>
            </w:r>
            <w:r w:rsidRPr="00C00B93">
              <w:tab/>
              <w:t xml:space="preserve">Details of enquiry or </w:t>
            </w:r>
            <w:r w:rsidRPr="00C00B93">
              <w:rPr>
                <w:rStyle w:val="BoldandItalics"/>
              </w:rPr>
              <w:t>complaint</w:t>
            </w:r>
            <w:r w:rsidRPr="00C00B93">
              <w:t xml:space="preserve"> are confirmed through suitable </w:t>
            </w:r>
            <w:r w:rsidRPr="00C00B93">
              <w:rPr>
                <w:rStyle w:val="BoldandItalics"/>
              </w:rPr>
              <w:t>communication</w:t>
            </w:r>
            <w:r w:rsidRPr="00C00B93">
              <w:t xml:space="preserve"> with client according to c</w:t>
            </w:r>
            <w:r w:rsidRPr="00C00B93">
              <w:t>ompany requirements.</w:t>
            </w:r>
          </w:p>
          <w:p w:rsidR="00000000" w:rsidRPr="00C00B93" w:rsidP="00C00B93">
            <w:pPr>
              <w:pStyle w:val="List"/>
            </w:pPr>
            <w:r w:rsidRPr="00C00B93">
              <w:t>1.3</w:t>
            </w:r>
            <w:r w:rsidRPr="00C00B93">
              <w:tab/>
            </w:r>
            <w:r w:rsidRPr="00C00B93">
              <w:rPr>
                <w:rStyle w:val="BoldandItalics"/>
              </w:rPr>
              <w:t>Client needs</w:t>
            </w:r>
            <w:r w:rsidRPr="00C00B93">
              <w:t xml:space="preserve"> and degree of urgency are established promptly according to company requirements.</w:t>
            </w:r>
          </w:p>
          <w:p w:rsidR="00000000" w:rsidRPr="00C00B93" w:rsidP="00C00B93">
            <w:pPr>
              <w:pStyle w:val="List"/>
            </w:pPr>
            <w:r w:rsidRPr="00C00B93">
              <w:t>1.4</w:t>
            </w:r>
            <w:r w:rsidRPr="00C00B93">
              <w:tab/>
              <w:t xml:space="preserve">Details of enquiry or complaint are recorded to ensure accurate records are maintained according to company and </w:t>
            </w:r>
            <w:r w:rsidRPr="00C00B93">
              <w:rPr>
                <w:rStyle w:val="BoldandItalics"/>
              </w:rPr>
              <w:t>legislative</w:t>
            </w:r>
            <w:r w:rsidRPr="00C00B93">
              <w:t xml:space="preserve"> </w:t>
            </w:r>
            <w:r w:rsidRPr="00C00B93">
              <w:rPr>
                <w:rStyle w:val="BoldandItalics"/>
              </w:rPr>
              <w:t>requirem</w:t>
            </w:r>
            <w:r w:rsidRPr="00C00B93">
              <w:rPr>
                <w:rStyle w:val="BoldandItalics"/>
              </w:rPr>
              <w:t>ents</w:t>
            </w:r>
            <w:r w:rsidRPr="00C00B93">
              <w:t>.</w:t>
            </w:r>
          </w:p>
          <w:p w:rsidR="00000000" w:rsidRPr="00C00B93" w:rsidP="00C00B93">
            <w:pPr>
              <w:pStyle w:val="List"/>
            </w:pPr>
            <w:r w:rsidRPr="00C00B93">
              <w:t>1.5</w:t>
            </w:r>
            <w:r w:rsidRPr="00C00B93">
              <w:tab/>
              <w:t>Impact of relevant legislative and company requirements for handling enquiries and complaints is identified.</w:t>
            </w:r>
          </w:p>
          <w:p w:rsidR="00000000" w:rsidP="00C00B93">
            <w:pPr>
              <w:pStyle w:val="List"/>
              <w:rPr>
                <w:lang w:val="en-NZ"/>
              </w:rPr>
            </w:pPr>
            <w:r w:rsidRPr="00C00B93">
              <w:t>1.6</w:t>
            </w:r>
            <w:r w:rsidRPr="00C00B93">
              <w:tab/>
              <w:t>Arrangements and follow-up are made for enquiries or complaints requiring additional research, according to company requirements.</w:t>
            </w:r>
          </w:p>
        </w:tc>
      </w:tr>
      <w:tr w:rsidTr="00E06EA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C00B93">
            <w:pPr>
              <w:pStyle w:val="List"/>
              <w:rPr>
                <w:lang w:val="en-NZ"/>
              </w:rPr>
            </w:pPr>
            <w:r w:rsidRPr="00C00B93">
              <w:rPr>
                <w:rStyle w:val="SpecialBold"/>
              </w:rPr>
              <w:t>2</w:t>
            </w:r>
            <w:r w:rsidRPr="00C00B93">
              <w:t>.</w:t>
            </w:r>
            <w:r w:rsidRPr="00C00B93">
              <w:tab/>
            </w:r>
            <w:r w:rsidRPr="00C00B93">
              <w:rPr>
                <w:rStyle w:val="SpecialBold"/>
              </w:rPr>
              <w:t>Research information relevant to enquiry or complaint</w:t>
            </w:r>
            <w:r w:rsidRPr="00C00B93">
              <w:t>.</w:t>
            </w:r>
          </w:p>
        </w:tc>
        <w:tc>
          <w:tcPr>
            <w:tcW w:w="5906" w:type="dxa"/>
            <w:tcBorders>
              <w:top w:val="nil"/>
              <w:left w:val="nil"/>
              <w:bottom w:val="nil"/>
              <w:right w:val="nil"/>
            </w:tcBorders>
            <w:tcMar>
              <w:top w:w="0" w:type="dxa"/>
              <w:left w:w="62" w:type="dxa"/>
              <w:bottom w:w="0" w:type="dxa"/>
              <w:right w:w="62" w:type="dxa"/>
            </w:tcMar>
          </w:tcPr>
          <w:p w:rsidR="00000000" w:rsidRPr="00C00B93" w:rsidP="00C00B93">
            <w:pPr>
              <w:pStyle w:val="List"/>
            </w:pPr>
            <w:r w:rsidRPr="00C00B93">
              <w:t>2.1</w:t>
            </w:r>
            <w:r w:rsidRPr="00C00B93">
              <w:tab/>
            </w:r>
            <w:r w:rsidRPr="00C00B93">
              <w:rPr>
                <w:rStyle w:val="BoldandItalics"/>
              </w:rPr>
              <w:t>Information</w:t>
            </w:r>
            <w:r w:rsidRPr="00C00B93">
              <w:t xml:space="preserve"> relevant to client needs is identified from company and industry sources according to company requirements.</w:t>
            </w:r>
          </w:p>
          <w:p w:rsidR="00000000" w:rsidRPr="00C00B93" w:rsidP="00C00B93">
            <w:pPr>
              <w:pStyle w:val="List"/>
            </w:pPr>
            <w:r w:rsidRPr="00C00B93">
              <w:t>2.2</w:t>
            </w:r>
            <w:r w:rsidRPr="00C00B93">
              <w:tab/>
            </w:r>
            <w:r w:rsidRPr="00C00B93">
              <w:rPr>
                <w:rStyle w:val="BoldandItalics"/>
              </w:rPr>
              <w:t>Records</w:t>
            </w:r>
            <w:r w:rsidRPr="00C00B93">
              <w:t xml:space="preserve"> are reviewed to establish history of service according to compan</w:t>
            </w:r>
            <w:r w:rsidRPr="00C00B93">
              <w:t>y requirements.</w:t>
            </w:r>
          </w:p>
          <w:p w:rsidR="00000000" w:rsidRPr="00C00B93" w:rsidP="00C00B93">
            <w:pPr>
              <w:pStyle w:val="List"/>
            </w:pPr>
            <w:r w:rsidRPr="00C00B93">
              <w:t>2.3</w:t>
            </w:r>
            <w:r w:rsidRPr="00C00B93">
              <w:tab/>
              <w:t>Site is inspected, where appropriate with client, to consider enquiry or confirm existence of problem according to company requirements.</w:t>
            </w:r>
          </w:p>
          <w:p w:rsidR="00000000" w:rsidRPr="00C00B93" w:rsidP="00C00B93">
            <w:pPr>
              <w:pStyle w:val="List"/>
            </w:pPr>
            <w:r w:rsidRPr="00C00B93">
              <w:t>2.4</w:t>
            </w:r>
            <w:r w:rsidRPr="00C00B93">
              <w:tab/>
              <w:t>Probability of associated problems is assessed using available information according to company</w:t>
            </w:r>
            <w:r w:rsidRPr="00C00B93">
              <w:t xml:space="preserve"> requirements.</w:t>
            </w:r>
          </w:p>
          <w:p w:rsidR="00000000" w:rsidP="00C00B93">
            <w:pPr>
              <w:pStyle w:val="List"/>
              <w:rPr>
                <w:lang w:val="en-NZ"/>
              </w:rPr>
            </w:pPr>
            <w:r w:rsidRPr="00C00B93">
              <w:t>2.5</w:t>
            </w:r>
            <w:r w:rsidRPr="00C00B93">
              <w:tab/>
              <w:t xml:space="preserve">Advice is sought from </w:t>
            </w:r>
            <w:r w:rsidRPr="00C00B93">
              <w:rPr>
                <w:rStyle w:val="BoldandItalics"/>
              </w:rPr>
              <w:t>appropriate personnel</w:t>
            </w:r>
            <w:r w:rsidRPr="00C00B93">
              <w:t xml:space="preserve"> where necessary on nature of problem and proposed </w:t>
            </w:r>
            <w:r w:rsidRPr="00C00B93">
              <w:rPr>
                <w:rStyle w:val="BoldandItalics"/>
              </w:rPr>
              <w:t>solution</w:t>
            </w:r>
            <w:r w:rsidRPr="00C00B93">
              <w:t xml:space="preserve"> according to company requirements.</w:t>
            </w:r>
          </w:p>
        </w:tc>
      </w:tr>
      <w:tr w:rsidTr="00E06EA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C00B93">
            <w:pPr>
              <w:pStyle w:val="List"/>
              <w:rPr>
                <w:lang w:val="en-NZ"/>
              </w:rPr>
            </w:pPr>
            <w:r w:rsidRPr="00C00B93">
              <w:rPr>
                <w:rStyle w:val="SpecialBold"/>
              </w:rPr>
              <w:t>3</w:t>
            </w:r>
            <w:r w:rsidRPr="00C00B93">
              <w:t>.</w:t>
            </w:r>
            <w:r w:rsidRPr="00C00B93">
              <w:tab/>
            </w:r>
            <w:r w:rsidRPr="00C00B93">
              <w:rPr>
                <w:rStyle w:val="SpecialBold"/>
              </w:rPr>
              <w:t>Refer enquiries or complaints</w:t>
            </w:r>
            <w:r w:rsidRPr="00C00B93">
              <w:t>.</w:t>
            </w:r>
          </w:p>
        </w:tc>
        <w:tc>
          <w:tcPr>
            <w:tcW w:w="5906" w:type="dxa"/>
            <w:tcBorders>
              <w:top w:val="nil"/>
              <w:left w:val="nil"/>
              <w:bottom w:val="nil"/>
              <w:right w:val="nil"/>
            </w:tcBorders>
            <w:tcMar>
              <w:top w:w="0" w:type="dxa"/>
              <w:left w:w="62" w:type="dxa"/>
              <w:bottom w:w="0" w:type="dxa"/>
              <w:right w:w="62" w:type="dxa"/>
            </w:tcMar>
          </w:tcPr>
          <w:p w:rsidR="00000000" w:rsidRPr="00C00B93" w:rsidP="00C00B93">
            <w:pPr>
              <w:pStyle w:val="List"/>
            </w:pPr>
            <w:r w:rsidRPr="00C00B93">
              <w:t>3.1</w:t>
            </w:r>
            <w:r w:rsidRPr="00C00B93">
              <w:tab/>
              <w:t>Enquiries or complaints that require referral to other perso</w:t>
            </w:r>
            <w:r w:rsidRPr="00C00B93">
              <w:t>nnel or external bodies are identified according to legislative and company requirements.</w:t>
            </w:r>
          </w:p>
          <w:p w:rsidR="00000000" w:rsidRPr="00C00B93" w:rsidP="00C00B93">
            <w:pPr>
              <w:pStyle w:val="List"/>
            </w:pPr>
            <w:r w:rsidRPr="00C00B93">
              <w:t>3.2</w:t>
            </w:r>
            <w:r w:rsidRPr="00C00B93">
              <w:tab/>
              <w:t>Referrals to appropriate personnel are made for follow-up according to individual level of responsibility and company requirements.</w:t>
            </w:r>
          </w:p>
          <w:p w:rsidR="00000000" w:rsidRPr="00C00B93" w:rsidP="00C00B93">
            <w:pPr>
              <w:pStyle w:val="List"/>
            </w:pPr>
            <w:r w:rsidRPr="00C00B93">
              <w:t>3.3</w:t>
            </w:r>
            <w:r w:rsidRPr="00C00B93">
              <w:tab/>
              <w:t>Documents and investigatio</w:t>
            </w:r>
            <w:r w:rsidRPr="00C00B93">
              <w:t>n reports are forwarded to appropriate personnel according to company requirements.</w:t>
            </w:r>
          </w:p>
          <w:p w:rsidR="00000000" w:rsidP="00C00B93">
            <w:pPr>
              <w:pStyle w:val="List"/>
              <w:rPr>
                <w:lang w:val="en-NZ"/>
              </w:rPr>
            </w:pPr>
            <w:r w:rsidRPr="00C00B93">
              <w:t>3.4</w:t>
            </w:r>
            <w:r w:rsidRPr="00C00B93">
              <w:tab/>
              <w:t>Follow-up is made with appropriate personnel to gain prompt decisions according to company requirements.</w:t>
            </w:r>
          </w:p>
        </w:tc>
      </w:tr>
      <w:tr w:rsidTr="00E06EA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C00B93">
            <w:pPr>
              <w:pStyle w:val="List"/>
              <w:rPr>
                <w:lang w:val="en-NZ"/>
              </w:rPr>
            </w:pPr>
            <w:r w:rsidRPr="00C00B93">
              <w:rPr>
                <w:rStyle w:val="SpecialBold"/>
              </w:rPr>
              <w:t>4</w:t>
            </w:r>
            <w:r w:rsidRPr="00C00B93">
              <w:t>.</w:t>
            </w:r>
            <w:r w:rsidRPr="00C00B93">
              <w:tab/>
            </w:r>
            <w:r w:rsidRPr="00C00B93">
              <w:rPr>
                <w:rStyle w:val="SpecialBold"/>
              </w:rPr>
              <w:t>Communicate with clients and</w:t>
            </w:r>
            <w:r w:rsidRPr="00C00B93">
              <w:t>/</w:t>
            </w:r>
            <w:r w:rsidRPr="00C00B93">
              <w:rPr>
                <w:rStyle w:val="SpecialBold"/>
              </w:rPr>
              <w:t>or their agents to resolve iss</w:t>
            </w:r>
            <w:r w:rsidRPr="00C00B93">
              <w:rPr>
                <w:rStyle w:val="SpecialBold"/>
              </w:rPr>
              <w:t>ue</w:t>
            </w:r>
            <w:r w:rsidRPr="00C00B93">
              <w:t>.</w:t>
            </w:r>
          </w:p>
        </w:tc>
        <w:tc>
          <w:tcPr>
            <w:tcW w:w="5906" w:type="dxa"/>
            <w:tcBorders>
              <w:top w:val="nil"/>
              <w:left w:val="nil"/>
              <w:bottom w:val="nil"/>
              <w:right w:val="nil"/>
            </w:tcBorders>
            <w:tcMar>
              <w:top w:w="0" w:type="dxa"/>
              <w:left w:w="62" w:type="dxa"/>
              <w:bottom w:w="0" w:type="dxa"/>
              <w:right w:w="62" w:type="dxa"/>
            </w:tcMar>
          </w:tcPr>
          <w:p w:rsidR="00000000" w:rsidRPr="00C00B93" w:rsidP="00C00B93">
            <w:pPr>
              <w:pStyle w:val="List"/>
            </w:pPr>
            <w:r w:rsidRPr="00C00B93">
              <w:t>4.1</w:t>
            </w:r>
            <w:r w:rsidRPr="00C00B93">
              <w:tab/>
              <w:t xml:space="preserve">Need for written, verbal or personal </w:t>
            </w:r>
            <w:r w:rsidRPr="00C00B93">
              <w:rPr>
                <w:rStyle w:val="BoldandItalics"/>
              </w:rPr>
              <w:t>response</w:t>
            </w:r>
            <w:r w:rsidRPr="00C00B93">
              <w:t xml:space="preserve"> is established according to nature of enquiry and company requirements.</w:t>
            </w:r>
          </w:p>
          <w:p w:rsidR="00000000" w:rsidP="00C00B93">
            <w:pPr>
              <w:pStyle w:val="List"/>
              <w:rPr>
                <w:lang w:val="en-NZ"/>
              </w:rPr>
            </w:pPr>
            <w:r w:rsidRPr="00C00B93">
              <w:t>4.2</w:t>
            </w:r>
            <w:r w:rsidRPr="00C00B93">
              <w:tab/>
              <w:t>Response to enquiry or complaint is prepared and communicated according to company requirements.</w:t>
            </w:r>
          </w:p>
        </w:tc>
      </w:tr>
      <w:tr w:rsidTr="00E06EA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C00B93">
            <w:pPr>
              <w:pStyle w:val="List"/>
              <w:rPr>
                <w:lang w:val="en-NZ"/>
              </w:rPr>
            </w:pPr>
            <w:r w:rsidRPr="00C00B93">
              <w:rPr>
                <w:rStyle w:val="SpecialBold"/>
              </w:rPr>
              <w:t>5</w:t>
            </w:r>
            <w:r w:rsidRPr="00C00B93">
              <w:t>.</w:t>
            </w:r>
            <w:r w:rsidRPr="00C00B93">
              <w:tab/>
            </w:r>
            <w:r w:rsidRPr="00C00B93">
              <w:rPr>
                <w:rStyle w:val="SpecialBold"/>
              </w:rPr>
              <w:t>Satisfy complex client needs</w:t>
            </w:r>
            <w:r w:rsidRPr="00C00B93">
              <w:t>.</w:t>
            </w:r>
          </w:p>
        </w:tc>
        <w:tc>
          <w:tcPr>
            <w:tcW w:w="5906" w:type="dxa"/>
            <w:tcBorders>
              <w:top w:val="nil"/>
              <w:left w:val="nil"/>
              <w:bottom w:val="nil"/>
              <w:right w:val="nil"/>
            </w:tcBorders>
            <w:tcMar>
              <w:top w:w="0" w:type="dxa"/>
              <w:left w:w="62" w:type="dxa"/>
              <w:bottom w:w="0" w:type="dxa"/>
              <w:right w:w="62" w:type="dxa"/>
            </w:tcMar>
          </w:tcPr>
          <w:p w:rsidR="00000000" w:rsidRPr="00C00B93" w:rsidP="00C00B93">
            <w:pPr>
              <w:pStyle w:val="List"/>
            </w:pPr>
            <w:r w:rsidRPr="00C00B93">
              <w:t>5.1</w:t>
            </w:r>
            <w:r w:rsidRPr="00C00B93">
              <w:tab/>
              <w:t>Possibilities for meeting client needs are explained to client according to legislative and company requirements.</w:t>
            </w:r>
          </w:p>
          <w:p w:rsidR="00000000" w:rsidRPr="00C00B93" w:rsidP="00C00B93">
            <w:pPr>
              <w:pStyle w:val="List"/>
            </w:pPr>
            <w:r w:rsidRPr="00C00B93">
              <w:t>5.2</w:t>
            </w:r>
            <w:r w:rsidRPr="00C00B93">
              <w:tab/>
              <w:t>Clients are assisted to evaluate product and service options to satisfy their needs according to legisla</w:t>
            </w:r>
            <w:r w:rsidRPr="00C00B93">
              <w:t>tive and company requirements.</w:t>
            </w:r>
          </w:p>
          <w:p w:rsidR="00000000" w:rsidRPr="00C00B93" w:rsidP="00C00B93">
            <w:pPr>
              <w:pStyle w:val="List"/>
            </w:pPr>
            <w:r w:rsidRPr="00C00B93">
              <w:t>5.3</w:t>
            </w:r>
            <w:r w:rsidRPr="00C00B93">
              <w:tab/>
              <w:t>Preferred action is determined and prioritised according to legislative and company requirements.</w:t>
            </w:r>
          </w:p>
          <w:p w:rsidR="00000000" w:rsidP="00C00B93">
            <w:pPr>
              <w:pStyle w:val="List"/>
              <w:rPr>
                <w:lang w:val="en-NZ"/>
              </w:rPr>
            </w:pPr>
            <w:r w:rsidRPr="00C00B93">
              <w:t>5.4</w:t>
            </w:r>
            <w:r w:rsidRPr="00C00B93">
              <w:tab/>
            </w:r>
            <w:r w:rsidRPr="00C00B93">
              <w:t>Potential difficulties in client service delivery are identified and appropriate action is taken according to legislative and company requirements.</w:t>
            </w:r>
          </w:p>
        </w:tc>
      </w:tr>
      <w:tr w:rsidTr="00E06EA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C00B93">
            <w:pPr>
              <w:pStyle w:val="List"/>
              <w:rPr>
                <w:lang w:val="en-NZ"/>
              </w:rPr>
            </w:pPr>
            <w:r w:rsidRPr="00C00B93">
              <w:rPr>
                <w:rStyle w:val="SpecialBold"/>
              </w:rPr>
              <w:t>6</w:t>
            </w:r>
            <w:r w:rsidRPr="00C00B93">
              <w:t>.</w:t>
            </w:r>
            <w:r w:rsidRPr="00C00B93">
              <w:tab/>
            </w:r>
            <w:r w:rsidRPr="00C00B93">
              <w:rPr>
                <w:rStyle w:val="SpecialBold"/>
              </w:rPr>
              <w:t>Update relevant files and records</w:t>
            </w:r>
            <w:r w:rsidRPr="00C00B93">
              <w:t>.</w:t>
            </w:r>
          </w:p>
        </w:tc>
        <w:tc>
          <w:tcPr>
            <w:tcW w:w="5906" w:type="dxa"/>
            <w:tcBorders>
              <w:top w:val="nil"/>
              <w:left w:val="nil"/>
              <w:bottom w:val="nil"/>
              <w:right w:val="nil"/>
            </w:tcBorders>
            <w:tcMar>
              <w:top w:w="0" w:type="dxa"/>
              <w:left w:w="62" w:type="dxa"/>
              <w:bottom w:w="0" w:type="dxa"/>
              <w:right w:w="62" w:type="dxa"/>
            </w:tcMar>
          </w:tcPr>
          <w:p w:rsidR="00000000" w:rsidRPr="00C00B93" w:rsidP="00C00B93">
            <w:pPr>
              <w:pStyle w:val="List"/>
            </w:pPr>
            <w:r w:rsidRPr="00C00B93">
              <w:t>6.1</w:t>
            </w:r>
            <w:r w:rsidRPr="00C00B93">
              <w:tab/>
            </w:r>
            <w:r w:rsidRPr="00C00B93">
              <w:rPr>
                <w:rStyle w:val="BoldandItalics"/>
              </w:rPr>
              <w:t>Business documentation</w:t>
            </w:r>
            <w:r w:rsidRPr="00C00B93">
              <w:t xml:space="preserve"> is completed according to company requirem</w:t>
            </w:r>
            <w:r w:rsidRPr="00C00B93">
              <w:t>ents.</w:t>
            </w:r>
          </w:p>
          <w:p w:rsidR="00000000" w:rsidRPr="00C00B93" w:rsidP="00C00B93">
            <w:pPr>
              <w:pStyle w:val="List"/>
            </w:pPr>
            <w:r w:rsidRPr="00C00B93">
              <w:t>6.2</w:t>
            </w:r>
            <w:r w:rsidRPr="00C00B93">
              <w:tab/>
              <w:t>Relevant staff members are promptly advised of work allocations according to company requirements.</w:t>
            </w:r>
          </w:p>
          <w:p w:rsidR="00000000" w:rsidP="00C00B93">
            <w:pPr>
              <w:pStyle w:val="List"/>
              <w:rPr>
                <w:lang w:val="en-NZ"/>
              </w:rPr>
            </w:pPr>
            <w:r w:rsidRPr="00C00B93">
              <w:t>6.3</w:t>
            </w:r>
            <w:r w:rsidRPr="00C00B93">
              <w:tab/>
              <w:t>Information on type and source of enquiries is collated to enable subsequent data analysis according to company requirements.</w:t>
            </w:r>
          </w:p>
        </w:tc>
      </w:tr>
      <w:tr w:rsidTr="00E06EA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C00B93">
            <w:pPr>
              <w:pStyle w:val="List"/>
              <w:rPr>
                <w:lang w:val="en-NZ"/>
              </w:rPr>
            </w:pPr>
            <w:r w:rsidRPr="00C00B93">
              <w:rPr>
                <w:rStyle w:val="SpecialBold"/>
              </w:rPr>
              <w:t>7</w:t>
            </w:r>
            <w:r w:rsidRPr="00C00B93">
              <w:t>.</w:t>
            </w:r>
            <w:r w:rsidRPr="00C00B93">
              <w:tab/>
            </w:r>
            <w:r w:rsidRPr="00C00B93">
              <w:rPr>
                <w:rStyle w:val="SpecialBold"/>
              </w:rPr>
              <w:t>Update policy</w:t>
            </w:r>
            <w:r w:rsidRPr="00C00B93">
              <w:rPr>
                <w:rStyle w:val="SpecialBold"/>
              </w:rPr>
              <w:t xml:space="preserve"> and procedures where required</w:t>
            </w:r>
            <w:r w:rsidRPr="00C00B93">
              <w:t>.</w:t>
            </w:r>
          </w:p>
        </w:tc>
        <w:tc>
          <w:tcPr>
            <w:tcW w:w="5906" w:type="dxa"/>
            <w:tcBorders>
              <w:top w:val="nil"/>
              <w:left w:val="nil"/>
              <w:bottom w:val="nil"/>
              <w:right w:val="nil"/>
            </w:tcBorders>
            <w:tcMar>
              <w:top w:w="0" w:type="dxa"/>
              <w:left w:w="62" w:type="dxa"/>
              <w:bottom w:w="0" w:type="dxa"/>
              <w:right w:w="62" w:type="dxa"/>
            </w:tcMar>
          </w:tcPr>
          <w:p w:rsidR="00000000" w:rsidRPr="00C00B93" w:rsidP="00C00B93">
            <w:pPr>
              <w:pStyle w:val="List"/>
            </w:pPr>
            <w:r w:rsidRPr="00C00B93">
              <w:t>7.1</w:t>
            </w:r>
            <w:r w:rsidRPr="00C00B93">
              <w:tab/>
              <w:t>Information on identified problem and solution is provided to management to assist in updating company policy and procedures according to company requirements.</w:t>
            </w:r>
          </w:p>
          <w:p w:rsidR="00000000" w:rsidRPr="00C00B93" w:rsidP="00C00B93">
            <w:pPr>
              <w:pStyle w:val="List"/>
            </w:pPr>
            <w:r w:rsidRPr="00C00B93">
              <w:t>7.2</w:t>
            </w:r>
            <w:r w:rsidRPr="00C00B93">
              <w:tab/>
              <w:t>Staff members are debriefed on the nature of problems an</w:t>
            </w:r>
            <w:r w:rsidRPr="00C00B93">
              <w:t>d implemented solutions to reduce incidence of recurrence according to legislative and company requirements.</w:t>
            </w:r>
          </w:p>
        </w:tc>
      </w:tr>
    </w:tbl>
    <w:p w:rsidR="00E06EAA" w:rsidP="00C00B93">
      <w:pPr>
        <w:pStyle w:val="BodyText"/>
      </w:pPr>
    </w:p>
    <w:p w:rsidR="00E06EAA" w:rsidP="00C00B93">
      <w:pPr>
        <w:pStyle w:val="BodyText"/>
      </w:pPr>
    </w:p>
    <w:p w:rsidR="00000000" w:rsidRPr="00C00B93" w:rsidP="00C00B93">
      <w:pPr>
        <w:pStyle w:val="Heading1"/>
      </w:pPr>
      <w:bookmarkStart w:id="9" w:name="O_258668"/>
      <w:bookmarkEnd w:id="9"/>
      <w:r w:rsidRPr="00C00B93">
        <w:t>Required Skills and Knowledge</w:t>
      </w:r>
    </w:p>
    <w:tbl>
      <w:tblPr>
        <w:tblW w:w="0" w:type="auto"/>
        <w:tblLayout w:type="fixed"/>
        <w:tblCellMar>
          <w:left w:w="62" w:type="dxa"/>
          <w:right w:w="62" w:type="dxa"/>
        </w:tblCellMar>
        <w:tblLook w:val="0000"/>
      </w:tblPr>
      <w:tblGrid>
        <w:gridCol w:w="8522"/>
      </w:tblGrid>
      <w:tr w:rsidTr="00E06EA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REQUIRED SKILLS AND KNOWLEDGE</w:t>
            </w:r>
          </w:p>
        </w:tc>
      </w:tr>
      <w:tr w:rsidTr="00E06E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t>This section describes the skills and knowledge required for this unit.</w:t>
            </w:r>
          </w:p>
        </w:tc>
      </w:tr>
      <w:tr w:rsidTr="00E06E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Required skills</w:t>
            </w:r>
          </w:p>
        </w:tc>
      </w:tr>
      <w:tr w:rsidTr="00E06E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customer service skills to:</w:t>
            </w:r>
          </w:p>
          <w:p w:rsidR="00000000" w:rsidRPr="00C00B93" w:rsidP="00C00B93">
            <w:pPr>
              <w:pStyle w:val="ListBullet2"/>
            </w:pPr>
            <w:r w:rsidRPr="00C00B93">
              <w:t>establish rapport with clients</w:t>
            </w:r>
          </w:p>
          <w:p w:rsidR="00000000" w:rsidRPr="00C00B93" w:rsidP="00C00B93">
            <w:pPr>
              <w:pStyle w:val="ListBullet2"/>
            </w:pPr>
            <w:r w:rsidRPr="00C00B93">
              <w:t>gain clients' trust</w:t>
            </w:r>
          </w:p>
          <w:p w:rsidR="00000000" w:rsidRPr="00C00B93" w:rsidP="00C00B93">
            <w:pPr>
              <w:pStyle w:val="ListBullet2"/>
            </w:pPr>
            <w:r w:rsidRPr="00C00B93">
              <w:t>interpret and respond appropriately to clients enquiries and complaints</w:t>
            </w:r>
          </w:p>
          <w:p w:rsidR="00000000" w:rsidRPr="00C00B93" w:rsidP="00C00B93">
            <w:pPr>
              <w:pStyle w:val="ListBullet"/>
            </w:pPr>
            <w:r w:rsidRPr="00C00B93">
              <w:t>interpersonal skills to relate to people from diverse backgrounds</w:t>
            </w:r>
          </w:p>
          <w:p w:rsidR="00000000" w:rsidRPr="00C00B93" w:rsidP="00C00B93">
            <w:pPr>
              <w:pStyle w:val="ListBullet"/>
            </w:pPr>
            <w:r w:rsidRPr="00C00B93">
              <w:t>language and literacy skills for:</w:t>
            </w:r>
          </w:p>
          <w:p w:rsidR="00000000" w:rsidRPr="00C00B93" w:rsidP="00C00B93">
            <w:pPr>
              <w:pStyle w:val="ListBullet2"/>
            </w:pPr>
            <w:r w:rsidRPr="00C00B93">
              <w:t>communicating clearly and concisely verbally and in writing</w:t>
            </w:r>
          </w:p>
          <w:p w:rsidR="00000000" w:rsidRPr="00C00B93" w:rsidP="00C00B93">
            <w:pPr>
              <w:pStyle w:val="ListBullet2"/>
            </w:pPr>
            <w:r w:rsidRPr="00C00B93">
              <w:t>completing business documentation</w:t>
            </w:r>
          </w:p>
          <w:p w:rsidR="00000000" w:rsidRPr="00C00B93" w:rsidP="00C00B93">
            <w:pPr>
              <w:pStyle w:val="ListBullet2"/>
            </w:pPr>
            <w:r w:rsidRPr="00C00B93">
              <w:t>entering information into databases</w:t>
            </w:r>
          </w:p>
          <w:p w:rsidR="00000000" w:rsidRPr="00C00B93" w:rsidP="00C00B93">
            <w:pPr>
              <w:pStyle w:val="ListBullet2"/>
            </w:pPr>
            <w:r w:rsidRPr="00C00B93">
              <w:t>listening, including use of active listening techniques</w:t>
            </w:r>
          </w:p>
          <w:p w:rsidR="00000000" w:rsidRPr="00C00B93" w:rsidP="00C00B93">
            <w:pPr>
              <w:pStyle w:val="ListBullet2"/>
            </w:pPr>
            <w:r w:rsidRPr="00C00B93">
              <w:t>negotiating</w:t>
            </w:r>
          </w:p>
          <w:p w:rsidR="00000000" w:rsidRPr="00C00B93" w:rsidP="00C00B93">
            <w:pPr>
              <w:pStyle w:val="ListBullet2"/>
            </w:pPr>
            <w:r w:rsidRPr="00C00B93">
              <w:t>questioning with open and closed questions</w:t>
            </w:r>
          </w:p>
          <w:p w:rsidR="00000000" w:rsidRPr="00C00B93" w:rsidP="00C00B93">
            <w:pPr>
              <w:pStyle w:val="ListBullet2"/>
            </w:pPr>
            <w:r w:rsidRPr="00C00B93">
              <w:t>recording and reporting accurately</w:t>
            </w:r>
          </w:p>
          <w:p w:rsidR="00000000" w:rsidRPr="00C00B93" w:rsidP="00C00B93">
            <w:pPr>
              <w:pStyle w:val="ListBullet2"/>
            </w:pPr>
            <w:r w:rsidRPr="00C00B93">
              <w:t>requesting advice</w:t>
            </w:r>
          </w:p>
          <w:p w:rsidR="00000000" w:rsidRPr="00C00B93" w:rsidP="00C00B93">
            <w:pPr>
              <w:pStyle w:val="ListBullet2"/>
            </w:pPr>
            <w:r w:rsidRPr="00C00B93">
              <w:t>sourcing and using information</w:t>
            </w:r>
          </w:p>
          <w:p w:rsidR="00000000" w:rsidRPr="00C00B93" w:rsidP="00C00B93">
            <w:pPr>
              <w:pStyle w:val="ListBullet"/>
            </w:pPr>
            <w:r w:rsidRPr="00C00B93">
              <w:t>problem-solving skills to:</w:t>
            </w:r>
          </w:p>
          <w:p w:rsidR="00000000" w:rsidRPr="00C00B93" w:rsidP="00C00B93">
            <w:pPr>
              <w:pStyle w:val="ListBullet2"/>
            </w:pPr>
            <w:r w:rsidRPr="00C00B93">
              <w:t>assess client enquiry or complai</w:t>
            </w:r>
            <w:r w:rsidRPr="00C00B93">
              <w:t>nt</w:t>
            </w:r>
          </w:p>
          <w:p w:rsidR="00000000" w:rsidRPr="00C00B93" w:rsidP="00C00B93">
            <w:pPr>
              <w:pStyle w:val="ListBullet2"/>
            </w:pPr>
            <w:r w:rsidRPr="00C00B93">
              <w:t>finalise an agreed resolution</w:t>
            </w:r>
          </w:p>
          <w:p w:rsidR="00000000" w:rsidP="00C00B93">
            <w:pPr>
              <w:pStyle w:val="ListBullet2"/>
              <w:rPr>
                <w:lang w:val="en-NZ"/>
              </w:rPr>
            </w:pPr>
            <w:r w:rsidRPr="00C00B93">
              <w:t>select appropriate response</w:t>
            </w:r>
          </w:p>
        </w:tc>
      </w:tr>
      <w:tr w:rsidTr="00E06E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Required knowledge</w:t>
            </w:r>
          </w:p>
        </w:tc>
      </w:tr>
      <w:tr w:rsidTr="00E06E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client motivations and expectations</w:t>
            </w:r>
          </w:p>
          <w:p w:rsidR="00000000" w:rsidRPr="00C00B93" w:rsidP="00C00B93">
            <w:pPr>
              <w:pStyle w:val="ListBullet"/>
            </w:pPr>
            <w:r w:rsidRPr="00C00B93">
              <w:t>common industry and company service problems and solutions</w:t>
            </w:r>
          </w:p>
          <w:p w:rsidR="00000000" w:rsidRPr="00C00B93" w:rsidP="00C00B93">
            <w:pPr>
              <w:pStyle w:val="ListBullet"/>
            </w:pPr>
            <w:r w:rsidRPr="00C00B93">
              <w:t>company policy and procedures for handling and documenting client complaints, including client confidentiality provisions</w:t>
            </w:r>
          </w:p>
          <w:p w:rsidR="00000000" w:rsidRPr="00C00B93" w:rsidP="00C00B93">
            <w:pPr>
              <w:pStyle w:val="ListBullet"/>
            </w:pPr>
            <w:r w:rsidRPr="00C00B93">
              <w:t>detailed product and service knowledge</w:t>
            </w:r>
          </w:p>
          <w:p w:rsidR="00000000" w:rsidRPr="00C00B93" w:rsidP="00C00B93">
            <w:pPr>
              <w:pStyle w:val="ListBullet"/>
            </w:pPr>
            <w:r w:rsidRPr="00C00B93">
              <w:t>legislation, regulations, codes of practice and industry advisory standards that apply to respo</w:t>
            </w:r>
            <w:r w:rsidRPr="00C00B93">
              <w:t>nding to enquiries and complaints, including consumer protection</w:t>
            </w:r>
          </w:p>
          <w:p w:rsidR="00000000" w:rsidRPr="00C00B93" w:rsidP="00C00B93">
            <w:pPr>
              <w:pStyle w:val="ListBullet"/>
            </w:pPr>
            <w:r w:rsidRPr="00C00B93">
              <w:t>relevance of client complaints, good communication and own role in processing client complaints</w:t>
            </w:r>
          </w:p>
        </w:tc>
      </w:tr>
    </w:tbl>
    <w:p w:rsidR="00E06EAA" w:rsidP="00C00B93">
      <w:pPr>
        <w:pStyle w:val="BodyText"/>
      </w:pPr>
    </w:p>
    <w:p w:rsidR="00E06EAA" w:rsidP="00C00B93">
      <w:pPr>
        <w:pStyle w:val="BodyText"/>
      </w:pPr>
    </w:p>
    <w:p w:rsidR="00000000" w:rsidRPr="00C00B93" w:rsidP="00C00B93">
      <w:pPr>
        <w:pStyle w:val="AllowPageBreak"/>
      </w:pPr>
    </w:p>
    <w:p w:rsidR="00000000" w:rsidRPr="00C00B93" w:rsidP="00C00B93">
      <w:pPr>
        <w:pStyle w:val="Heading1"/>
      </w:pPr>
      <w:bookmarkStart w:id="10" w:name="O_242702"/>
      <w:bookmarkEnd w:id="10"/>
      <w:r w:rsidRPr="00C00B93">
        <w:t>Evidence Guide</w:t>
      </w:r>
    </w:p>
    <w:tbl>
      <w:tblPr>
        <w:tblW w:w="0" w:type="auto"/>
        <w:tblLayout w:type="fixed"/>
        <w:tblCellMar>
          <w:left w:w="62" w:type="dxa"/>
          <w:right w:w="62" w:type="dxa"/>
        </w:tblCellMar>
        <w:tblLook w:val="0000"/>
      </w:tblPr>
      <w:tblGrid>
        <w:gridCol w:w="2594"/>
        <w:gridCol w:w="5928"/>
      </w:tblGrid>
      <w:tr w:rsidTr="00E06EA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EVIDENCE GUIDE</w:t>
            </w:r>
          </w:p>
        </w:tc>
      </w:tr>
      <w:tr w:rsidTr="00E06EA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t>The evidence guide provides advice on assessment and must be read in conjunction with the performance criteria, required skills and knowledge, range statement and the Assessment Guidelines for the Training Package.</w:t>
            </w:r>
          </w:p>
        </w:tc>
      </w:tr>
      <w:tr w:rsidTr="00E06EAA">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Overview of assessment</w:t>
            </w:r>
          </w:p>
        </w:tc>
        <w:tc>
          <w:tcPr>
            <w:tcW w:w="5928"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t>This unit of competency could be assessed by observing responses to a range of client enquiries and complaints.</w:t>
            </w:r>
          </w:p>
        </w:tc>
      </w:tr>
      <w:tr w:rsidTr="00E06EAA">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Critical aspects for assessment and evidence required to demonstrate competency in this unit</w:t>
            </w:r>
          </w:p>
        </w:tc>
        <w:tc>
          <w:tcPr>
            <w:tcW w:w="5928" w:type="dxa"/>
            <w:tcBorders>
              <w:top w:val="nil"/>
              <w:left w:val="nil"/>
              <w:bottom w:val="nil"/>
              <w:right w:val="nil"/>
            </w:tcBorders>
            <w:tcMar>
              <w:top w:w="0" w:type="dxa"/>
              <w:left w:w="62" w:type="dxa"/>
              <w:bottom w:w="0" w:type="dxa"/>
              <w:right w:w="62" w:type="dxa"/>
            </w:tcMar>
          </w:tcPr>
          <w:p w:rsidR="00000000" w:rsidRPr="00C00B93" w:rsidP="00C00B93">
            <w:pPr>
              <w:pStyle w:val="BodyText"/>
            </w:pPr>
            <w:r w:rsidRPr="00C00B93">
              <w:t xml:space="preserve">A person who demonstrates competency in this unit </w:t>
            </w:r>
            <w:r w:rsidRPr="00C00B93">
              <w:t>must be able to provide evidence of the required skills and knowledge specified in this unit.</w:t>
            </w:r>
          </w:p>
          <w:p w:rsidR="00000000" w:rsidRPr="00C00B93" w:rsidP="00C00B93">
            <w:pPr>
              <w:pStyle w:val="BodyText"/>
            </w:pPr>
            <w:r w:rsidRPr="00C00B93">
              <w:t>In particular the person should demonstrate the ability to:</w:t>
            </w:r>
          </w:p>
          <w:p w:rsidR="00000000" w:rsidRPr="00C00B93" w:rsidP="00C00B93">
            <w:pPr>
              <w:pStyle w:val="ListBullet"/>
            </w:pPr>
            <w:r w:rsidRPr="00C00B93">
              <w:t>handle complaints using knowledge of company procedures</w:t>
            </w:r>
          </w:p>
          <w:p w:rsidR="00000000" w:rsidRPr="00C00B93" w:rsidP="00C00B93">
            <w:pPr>
              <w:pStyle w:val="ListBullet"/>
            </w:pPr>
            <w:r w:rsidRPr="00C00B93">
              <w:t xml:space="preserve">handle difficult clients and situations with </w:t>
            </w:r>
            <w:r w:rsidRPr="00C00B93">
              <w:t>diplomacy and tact</w:t>
            </w:r>
          </w:p>
          <w:p w:rsidR="00000000" w:rsidRPr="00C00B93" w:rsidP="00C00B93">
            <w:pPr>
              <w:pStyle w:val="ListBullet"/>
            </w:pPr>
            <w:r w:rsidRPr="00C00B93">
              <w:t>identify customer needs through the use of appropriate interpersonal skills</w:t>
            </w:r>
          </w:p>
          <w:p w:rsidR="00000000" w:rsidRPr="00C00B93" w:rsidP="00C00B93">
            <w:pPr>
              <w:pStyle w:val="ListBullet"/>
            </w:pPr>
            <w:r w:rsidRPr="00C00B93">
              <w:t>provide solutions or options and resolve issues within appropriate timeframes</w:t>
            </w:r>
          </w:p>
          <w:p w:rsidR="00000000" w:rsidRPr="00C00B93" w:rsidP="00C00B93">
            <w:pPr>
              <w:pStyle w:val="ListBullet"/>
            </w:pPr>
            <w:r w:rsidRPr="00C00B93">
              <w:t>record and document issues and resolution according to company requirements</w:t>
            </w:r>
          </w:p>
          <w:p w:rsidR="00000000" w:rsidP="00C00B93">
            <w:pPr>
              <w:pStyle w:val="ListBullet"/>
              <w:rPr>
                <w:lang w:val="en-NZ"/>
              </w:rPr>
            </w:pPr>
            <w:r w:rsidRPr="00C00B93">
              <w:t>refer complaints to appropriate personnel according to company requirements.</w:t>
            </w:r>
          </w:p>
        </w:tc>
      </w:tr>
      <w:tr w:rsidTr="00E06EAA">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Context of and specific resources for assessment</w:t>
            </w:r>
          </w:p>
        </w:tc>
        <w:tc>
          <w:tcPr>
            <w:tcW w:w="5928" w:type="dxa"/>
            <w:tcBorders>
              <w:top w:val="nil"/>
              <w:left w:val="nil"/>
              <w:bottom w:val="nil"/>
              <w:right w:val="nil"/>
            </w:tcBorders>
            <w:tcMar>
              <w:top w:w="0" w:type="dxa"/>
              <w:left w:w="62" w:type="dxa"/>
              <w:bottom w:w="0" w:type="dxa"/>
              <w:right w:w="62" w:type="dxa"/>
            </w:tcMar>
          </w:tcPr>
          <w:p w:rsidR="00000000" w:rsidRPr="00C00B93" w:rsidP="00C00B93">
            <w:pPr>
              <w:pStyle w:val="BodyText"/>
            </w:pPr>
            <w:r w:rsidRPr="00C00B93">
              <w:t xml:space="preserve">Assessment of essential underpinning knowledge may be conducted in an off-site context. It is to comply with relevant regulatory </w:t>
            </w:r>
            <w:r w:rsidRPr="00C00B93">
              <w:t>or Australian standards' requirements.</w:t>
            </w:r>
          </w:p>
          <w:p w:rsidR="00000000" w:rsidRPr="00C00B93" w:rsidP="00C00B93">
            <w:pPr>
              <w:pStyle w:val="BodyText"/>
            </w:pPr>
            <w:r w:rsidRPr="00C00B93">
              <w:t>Resource implications for assessment include access to:</w:t>
            </w:r>
          </w:p>
          <w:p w:rsidR="00000000" w:rsidRPr="00C00B93" w:rsidP="00C00B93">
            <w:pPr>
              <w:pStyle w:val="ListBullet"/>
            </w:pPr>
            <w:r w:rsidRPr="00C00B93">
              <w:t>assessment documentation forms and record books</w:t>
            </w:r>
          </w:p>
          <w:p w:rsidR="00000000" w:rsidRPr="00C00B93" w:rsidP="00C00B93">
            <w:pPr>
              <w:pStyle w:val="ListBullet"/>
            </w:pPr>
            <w:r w:rsidRPr="00C00B93">
              <w:t>company procedures for complaints handling</w:t>
            </w:r>
          </w:p>
          <w:p w:rsidR="00000000" w:rsidRPr="00C00B93" w:rsidP="00C00B93">
            <w:pPr>
              <w:pStyle w:val="ListBullet"/>
            </w:pPr>
            <w:r w:rsidRPr="00C00B93">
              <w:t>relevant databases and information sources</w:t>
            </w:r>
          </w:p>
          <w:p w:rsidR="00000000" w:rsidP="00C00B93">
            <w:pPr>
              <w:pStyle w:val="ListBullet"/>
              <w:rPr>
                <w:lang w:val="en-NZ"/>
              </w:rPr>
            </w:pPr>
            <w:r w:rsidRPr="00C00B93">
              <w:t>suitable work area, or a s</w:t>
            </w:r>
            <w:r w:rsidRPr="00C00B93">
              <w:t>imulated workplace environment, that allows for demonstration of handling client complaints.</w:t>
            </w:r>
          </w:p>
        </w:tc>
      </w:tr>
      <w:tr w:rsidTr="00E06EAA">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Method of assessment</w:t>
            </w:r>
          </w:p>
        </w:tc>
        <w:tc>
          <w:tcPr>
            <w:tcW w:w="5928" w:type="dxa"/>
            <w:tcBorders>
              <w:top w:val="nil"/>
              <w:left w:val="nil"/>
              <w:bottom w:val="nil"/>
              <w:right w:val="nil"/>
            </w:tcBorders>
            <w:tcMar>
              <w:top w:w="0" w:type="dxa"/>
              <w:left w:w="62" w:type="dxa"/>
              <w:bottom w:w="0" w:type="dxa"/>
              <w:right w:w="62" w:type="dxa"/>
            </w:tcMar>
          </w:tcPr>
          <w:p w:rsidR="00000000" w:rsidRPr="00C00B93" w:rsidP="00C00B93">
            <w:pPr>
              <w:pStyle w:val="BodyText"/>
            </w:pPr>
            <w:r w:rsidRPr="00C00B93">
              <w:t>Assessment methods must:</w:t>
            </w:r>
          </w:p>
          <w:p w:rsidR="00000000" w:rsidRPr="00C00B93" w:rsidP="00C00B93">
            <w:pPr>
              <w:pStyle w:val="ListBullet"/>
            </w:pPr>
            <w:r w:rsidRPr="00C00B93">
              <w:t>satisfy the endorsed Assessment Guidelines of the Property Services Training Package</w:t>
            </w:r>
          </w:p>
          <w:p w:rsidR="00000000" w:rsidRPr="00C00B93" w:rsidP="00C00B93">
            <w:pPr>
              <w:pStyle w:val="ListBullet"/>
            </w:pPr>
            <w:r w:rsidRPr="00C00B93">
              <w:t>include direct observation of tasks in real or simulated work conditions, with questioning to confirm the ability to consistently identify and correctly interpret the essential underpinning knowledge required for practical application</w:t>
            </w:r>
          </w:p>
          <w:p w:rsidR="00000000" w:rsidRPr="00C00B93" w:rsidP="00C00B93">
            <w:pPr>
              <w:pStyle w:val="ListBullet"/>
            </w:pPr>
            <w:r w:rsidRPr="00C00B93">
              <w:t>reinforce the integra</w:t>
            </w:r>
            <w:r w:rsidRPr="00C00B93">
              <w:t>tion of employability skills with workplace tasks and job roles</w:t>
            </w:r>
          </w:p>
          <w:p w:rsidR="00000000" w:rsidRPr="00C00B93" w:rsidP="00C00B93">
            <w:pPr>
              <w:pStyle w:val="ListBullet"/>
            </w:pPr>
            <w:r w:rsidRPr="00C00B93">
              <w:t>confirm that competency is verified and able to be transferred to other circumstances and environments.</w:t>
            </w:r>
          </w:p>
          <w:p w:rsidR="00000000" w:rsidP="00C00B93">
            <w:pPr>
              <w:pStyle w:val="BodyText"/>
              <w:rPr>
                <w:lang w:val="en-NZ"/>
              </w:rPr>
            </w:pPr>
            <w:r w:rsidRPr="00C00B93">
              <w:t>This unit could be assessed on its own or in combination with other units relevant to th</w:t>
            </w:r>
            <w:r w:rsidRPr="00C00B93">
              <w:t>e job function.</w:t>
            </w:r>
          </w:p>
        </w:tc>
      </w:tr>
      <w:tr w:rsidTr="00E06EAA">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Guidance information for assessment</w:t>
            </w:r>
          </w:p>
        </w:tc>
        <w:tc>
          <w:tcPr>
            <w:tcW w:w="5928" w:type="dxa"/>
            <w:tcBorders>
              <w:top w:val="nil"/>
              <w:left w:val="nil"/>
              <w:bottom w:val="nil"/>
              <w:right w:val="nil"/>
            </w:tcBorders>
            <w:tcMar>
              <w:top w:w="0" w:type="dxa"/>
              <w:left w:w="62" w:type="dxa"/>
              <w:bottom w:w="0" w:type="dxa"/>
              <w:right w:w="62" w:type="dxa"/>
            </w:tcMar>
          </w:tcPr>
          <w:p w:rsidR="00000000" w:rsidRPr="00C00B93" w:rsidP="00C00B93">
            <w:pPr>
              <w:pStyle w:val="BodyText"/>
            </w:pPr>
            <w:r w:rsidRPr="00C00B93">
              <w:t>Reasonable adjustments for people with disabilities must be made to assessment processes where required. This could include access to modified equipment and other physical resources, and the provision of</w:t>
            </w:r>
            <w:r w:rsidRPr="00C00B93">
              <w:t xml:space="preserve"> appropriate assessment support.</w:t>
            </w:r>
          </w:p>
          <w:p w:rsidR="00000000" w:rsidRPr="00C00B93" w:rsidP="00C00B93">
            <w:pPr>
              <w:pStyle w:val="BodyText"/>
            </w:pPr>
            <w:r w:rsidRPr="00C00B93">
              <w:t>Assessment processes and techniques should as far as is practical take into account the language, literacy and numeracy capacity of the candidate in relation to the competency being assessed.</w:t>
            </w:r>
          </w:p>
        </w:tc>
      </w:tr>
    </w:tbl>
    <w:p w:rsidR="00E06EAA" w:rsidP="00C00B93">
      <w:pPr>
        <w:pStyle w:val="BodyText"/>
      </w:pPr>
    </w:p>
    <w:p w:rsidR="00E06EAA" w:rsidP="00C00B93">
      <w:pPr>
        <w:pStyle w:val="BodyText"/>
      </w:pPr>
    </w:p>
    <w:p w:rsidR="00000000" w:rsidRPr="00C00B93" w:rsidP="00C00B93">
      <w:pPr>
        <w:pStyle w:val="Heading1"/>
      </w:pPr>
      <w:bookmarkStart w:id="11" w:name="O_250685"/>
      <w:bookmarkEnd w:id="11"/>
      <w:r w:rsidRPr="00C00B93">
        <w:t>Range Statement</w:t>
      </w:r>
    </w:p>
    <w:tbl>
      <w:tblPr>
        <w:tblW w:w="0" w:type="auto"/>
        <w:tblLayout w:type="fixed"/>
        <w:tblCellMar>
          <w:left w:w="62" w:type="dxa"/>
          <w:right w:w="62" w:type="dxa"/>
        </w:tblCellMar>
        <w:tblLook w:val="0000"/>
      </w:tblPr>
      <w:tblGrid>
        <w:gridCol w:w="2617"/>
        <w:gridCol w:w="5905"/>
      </w:tblGrid>
      <w:tr w:rsidTr="00E06EA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RANGE STATEMENT</w:t>
            </w:r>
          </w:p>
        </w:tc>
      </w:tr>
      <w:tr w:rsidTr="00E06EA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t>The range statement relates to the unit of competency as a whole. It allows for different work environments and situations that may affect performance. Bold italicised wording, if used in the performance criteria, is detai</w:t>
            </w:r>
            <w:r w:rsidRPr="00C00B93">
              <w:t>led below. Essential operating conditions that may be present with training and assessment (depending on the work situation, needs of the candidate, accessibility of the item, and local industry and regional contexts) may also be included.</w:t>
            </w:r>
          </w:p>
        </w:tc>
      </w:tr>
      <w:tr w:rsidTr="00E06EA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BoldandItalics"/>
              </w:rPr>
              <w:t>Clients</w:t>
            </w:r>
            <w:r w:rsidRPr="00C00B93">
              <w:t xml:space="preserve"> may be</w:t>
            </w:r>
            <w:r w:rsidRPr="00C00B93">
              <w:t xml:space="preserve"> internal and external and include:</w:t>
            </w:r>
          </w:p>
        </w:tc>
        <w:tc>
          <w:tcPr>
            <w:tcW w:w="5905"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people with routine or special requests</w:t>
            </w:r>
          </w:p>
          <w:p w:rsidR="00000000" w:rsidRPr="00C00B93" w:rsidP="00C00B93">
            <w:pPr>
              <w:pStyle w:val="ListBullet"/>
            </w:pPr>
            <w:r w:rsidRPr="00C00B93">
              <w:t>people from diverse backgrounds</w:t>
            </w:r>
          </w:p>
          <w:p w:rsidR="00000000" w:rsidRPr="00C00B93" w:rsidP="00C00B93">
            <w:pPr>
              <w:pStyle w:val="ListBullet"/>
            </w:pPr>
            <w:r w:rsidRPr="00C00B93">
              <w:t>people with varying physical and mental abilities</w:t>
            </w:r>
          </w:p>
          <w:p w:rsidR="00000000" w:rsidRPr="00C00B93" w:rsidP="00C00B93">
            <w:pPr>
              <w:pStyle w:val="ListBullet"/>
            </w:pPr>
            <w:r w:rsidRPr="00C00B93">
              <w:t>regular and new customers, including:</w:t>
            </w:r>
          </w:p>
          <w:p w:rsidR="00000000" w:rsidRPr="00C00B93" w:rsidP="00C00B93">
            <w:pPr>
              <w:pStyle w:val="ListBullet2"/>
            </w:pPr>
            <w:r w:rsidRPr="00C00B93">
              <w:t>business enterprises, including private or public companies</w:t>
            </w:r>
          </w:p>
          <w:p w:rsidR="00000000" w:rsidRPr="00C00B93" w:rsidP="00C00B93">
            <w:pPr>
              <w:pStyle w:val="ListBullet2"/>
            </w:pPr>
            <w:r w:rsidRPr="00C00B93">
              <w:t>government agencies</w:t>
            </w:r>
          </w:p>
          <w:p w:rsidR="00000000" w:rsidRPr="00C00B93" w:rsidP="00C00B93">
            <w:pPr>
              <w:pStyle w:val="ListBullet2"/>
            </w:pPr>
            <w:r w:rsidRPr="00C00B93">
              <w:t>members of the public</w:t>
            </w:r>
          </w:p>
          <w:p w:rsidR="00000000" w:rsidRPr="00C00B93" w:rsidP="00C00B93">
            <w:pPr>
              <w:pStyle w:val="ListBullet2"/>
            </w:pPr>
            <w:r w:rsidRPr="00C00B93">
              <w:t>residents of private households</w:t>
            </w:r>
          </w:p>
          <w:p w:rsidR="00000000" w:rsidP="00C00B93">
            <w:pPr>
              <w:pStyle w:val="ListBullet2"/>
              <w:rPr>
                <w:lang w:val="en-NZ"/>
              </w:rPr>
            </w:pPr>
            <w:r w:rsidRPr="00C00B93">
              <w:t>suppliers and manufacturers.</w:t>
            </w:r>
          </w:p>
        </w:tc>
      </w:tr>
      <w:tr w:rsidTr="00E06EA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BoldandItalics"/>
              </w:rPr>
              <w:t>Company requirements</w:t>
            </w:r>
            <w:r w:rsidRPr="00C00B93">
              <w:t xml:space="preserve"> may include:</w:t>
            </w:r>
          </w:p>
        </w:tc>
        <w:tc>
          <w:tcPr>
            <w:tcW w:w="5905"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client confidentiality procedures</w:t>
            </w:r>
          </w:p>
          <w:p w:rsidR="00000000" w:rsidRPr="00C00B93" w:rsidP="00C00B93">
            <w:pPr>
              <w:pStyle w:val="ListBullet"/>
            </w:pPr>
            <w:r w:rsidRPr="00C00B93">
              <w:t>client service procedures</w:t>
            </w:r>
          </w:p>
          <w:p w:rsidR="00000000" w:rsidRPr="00C00B93" w:rsidP="00C00B93">
            <w:pPr>
              <w:pStyle w:val="ListBullet"/>
            </w:pPr>
            <w:r w:rsidRPr="00C00B93">
              <w:t>code of ethics</w:t>
            </w:r>
          </w:p>
          <w:p w:rsidR="00000000" w:rsidRPr="00C00B93" w:rsidP="00C00B93">
            <w:pPr>
              <w:pStyle w:val="ListBullet"/>
            </w:pPr>
            <w:r w:rsidRPr="00C00B93">
              <w:t>company image</w:t>
            </w:r>
          </w:p>
          <w:p w:rsidR="00000000" w:rsidRPr="00C00B93" w:rsidP="00C00B93">
            <w:pPr>
              <w:pStyle w:val="ListBullet"/>
            </w:pPr>
            <w:r w:rsidRPr="00C00B93">
              <w:t>dress and presentation requirements</w:t>
            </w:r>
          </w:p>
          <w:p w:rsidR="00000000" w:rsidRPr="00C00B93" w:rsidP="00C00B93">
            <w:pPr>
              <w:pStyle w:val="ListBullet"/>
            </w:pPr>
            <w:r w:rsidRPr="00C00B93">
              <w:t>legal and company policy and guidelines</w:t>
            </w:r>
          </w:p>
          <w:p w:rsidR="00000000" w:rsidRPr="00C00B93" w:rsidP="00C00B93">
            <w:pPr>
              <w:pStyle w:val="ListBullet"/>
            </w:pPr>
            <w:r w:rsidRPr="00C00B93">
              <w:t>legislative and regulatory requirements relevant to the work or service function, including:</w:t>
            </w:r>
          </w:p>
          <w:p w:rsidR="00000000" w:rsidRPr="00C00B93" w:rsidP="00C00B93">
            <w:pPr>
              <w:pStyle w:val="ListBullet2"/>
            </w:pPr>
            <w:r w:rsidRPr="00C00B93">
              <w:t>anti-discrimination and equal e</w:t>
            </w:r>
            <w:r w:rsidRPr="00C00B93">
              <w:t>mployment opportunities</w:t>
            </w:r>
          </w:p>
          <w:p w:rsidR="00000000" w:rsidRPr="00C00B93" w:rsidP="00C00B93">
            <w:pPr>
              <w:pStyle w:val="ListBullet2"/>
            </w:pPr>
            <w:r w:rsidRPr="00C00B93">
              <w:t>codes of conduct</w:t>
            </w:r>
          </w:p>
          <w:p w:rsidR="00000000" w:rsidRPr="00C00B93" w:rsidP="00C00B93">
            <w:pPr>
              <w:pStyle w:val="ListBullet2"/>
            </w:pPr>
            <w:r w:rsidRPr="00C00B93">
              <w:t>consumer law</w:t>
            </w:r>
          </w:p>
          <w:p w:rsidR="00000000" w:rsidRPr="00C00B93" w:rsidP="00C00B93">
            <w:pPr>
              <w:pStyle w:val="ListBullet2"/>
            </w:pPr>
            <w:r w:rsidRPr="00C00B93">
              <w:t>environmental law</w:t>
            </w:r>
          </w:p>
          <w:p w:rsidR="00000000" w:rsidRPr="00C00B93" w:rsidP="00C00B93">
            <w:pPr>
              <w:pStyle w:val="ListBullet2"/>
            </w:pPr>
            <w:r w:rsidRPr="00C00B93">
              <w:t>harassment and other laws specific to local government</w:t>
            </w:r>
          </w:p>
          <w:p w:rsidR="00000000" w:rsidRPr="00C00B93" w:rsidP="00C00B93">
            <w:pPr>
              <w:pStyle w:val="ListBullet2"/>
            </w:pPr>
            <w:r w:rsidRPr="00C00B93">
              <w:t>OHS</w:t>
            </w:r>
          </w:p>
          <w:p w:rsidR="00000000" w:rsidRPr="00C00B93" w:rsidP="00C00B93">
            <w:pPr>
              <w:pStyle w:val="ListBullet2"/>
            </w:pPr>
            <w:r w:rsidRPr="00C00B93">
              <w:t>privacy legislation</w:t>
            </w:r>
          </w:p>
          <w:p w:rsidR="00000000" w:rsidRPr="00C00B93" w:rsidP="00C00B93">
            <w:pPr>
              <w:pStyle w:val="ListBullet"/>
            </w:pPr>
            <w:r w:rsidRPr="00C00B93">
              <w:t>OHS policies, procedures and programs</w:t>
            </w:r>
          </w:p>
          <w:p w:rsidR="00000000" w:rsidRPr="00C00B93" w:rsidP="00C00B93">
            <w:pPr>
              <w:pStyle w:val="ListBullet"/>
            </w:pPr>
            <w:r w:rsidRPr="00C00B93">
              <w:t>policies and procedures outlining work roles, responsibilities and delegations</w:t>
            </w:r>
          </w:p>
          <w:p w:rsidR="00000000" w:rsidRPr="00C00B93" w:rsidP="00C00B93">
            <w:pPr>
              <w:pStyle w:val="ListBullet"/>
            </w:pPr>
            <w:r w:rsidRPr="00C00B93">
              <w:t>quality and continuous improvement processes and standards</w:t>
            </w:r>
          </w:p>
          <w:p w:rsidR="00000000" w:rsidP="00C00B93">
            <w:pPr>
              <w:pStyle w:val="ListBullet"/>
              <w:rPr>
                <w:lang w:val="en-NZ"/>
              </w:rPr>
            </w:pPr>
            <w:r w:rsidRPr="00C00B93">
              <w:t>reporting procedures.</w:t>
            </w:r>
          </w:p>
        </w:tc>
      </w:tr>
      <w:tr w:rsidTr="00E06EA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BoldandItalics"/>
              </w:rPr>
              <w:t>Complaints</w:t>
            </w:r>
            <w:r w:rsidRPr="00C00B93">
              <w:t xml:space="preserve"> may range from:</w:t>
            </w:r>
          </w:p>
        </w:tc>
        <w:tc>
          <w:tcPr>
            <w:tcW w:w="5905"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simple client dissatisfaction that can be resolved on the spot</w:t>
            </w:r>
          </w:p>
          <w:p w:rsidR="00000000" w:rsidRPr="00C00B93" w:rsidP="00C00B93">
            <w:pPr>
              <w:pStyle w:val="ListBullet"/>
            </w:pPr>
            <w:r w:rsidRPr="00C00B93">
              <w:t>scenarios where external bodies are required as a result of:</w:t>
            </w:r>
          </w:p>
          <w:p w:rsidR="00000000" w:rsidRPr="00C00B93" w:rsidP="00C00B93">
            <w:pPr>
              <w:pStyle w:val="ListBullet2"/>
            </w:pPr>
            <w:r w:rsidRPr="00C00B93">
              <w:t>formality</w:t>
            </w:r>
          </w:p>
          <w:p w:rsidR="00000000" w:rsidRPr="00C00B93" w:rsidP="00C00B93">
            <w:pPr>
              <w:pStyle w:val="ListBullet2"/>
            </w:pPr>
            <w:r w:rsidRPr="00C00B93">
              <w:t>severity</w:t>
            </w:r>
          </w:p>
          <w:p w:rsidR="00000000" w:rsidP="00C00B93">
            <w:pPr>
              <w:pStyle w:val="ListBullet2"/>
              <w:rPr>
                <w:lang w:val="en-NZ"/>
              </w:rPr>
            </w:pPr>
            <w:r w:rsidRPr="00C00B93">
              <w:t>source.</w:t>
            </w:r>
          </w:p>
        </w:tc>
      </w:tr>
      <w:tr w:rsidTr="00E06EA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BoldandItalics"/>
              </w:rPr>
              <w:t>Communication</w:t>
            </w:r>
            <w:r w:rsidRPr="00C00B93">
              <w:t xml:space="preserve"> may include:</w:t>
            </w:r>
          </w:p>
        </w:tc>
        <w:tc>
          <w:tcPr>
            <w:tcW w:w="5905"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personal visit</w:t>
            </w:r>
          </w:p>
          <w:p w:rsidR="00000000" w:rsidRPr="00C00B93" w:rsidP="00C00B93">
            <w:pPr>
              <w:pStyle w:val="ListBullet"/>
            </w:pPr>
            <w:r w:rsidRPr="00C00B93">
              <w:t>presentation</w:t>
            </w:r>
          </w:p>
          <w:p w:rsidR="00000000" w:rsidP="00C00B93">
            <w:pPr>
              <w:pStyle w:val="ListBullet"/>
              <w:rPr>
                <w:lang w:val="en-NZ"/>
              </w:rPr>
            </w:pPr>
            <w:r w:rsidRPr="00C00B93">
              <w:t>telephone discussions.</w:t>
            </w:r>
          </w:p>
        </w:tc>
      </w:tr>
      <w:tr w:rsidTr="00E06EA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BoldandItalics"/>
              </w:rPr>
              <w:t>Client needs</w:t>
            </w:r>
            <w:r w:rsidRPr="00C00B93">
              <w:t xml:space="preserve"> may relate to:</w:t>
            </w:r>
          </w:p>
        </w:tc>
        <w:tc>
          <w:tcPr>
            <w:tcW w:w="5905"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advice or general information</w:t>
            </w:r>
          </w:p>
          <w:p w:rsidR="00000000" w:rsidRPr="00C00B93" w:rsidP="00C00B93">
            <w:pPr>
              <w:pStyle w:val="ListBullet"/>
            </w:pPr>
            <w:r w:rsidRPr="00C00B93">
              <w:t>domestic, commercial or industrial interests</w:t>
            </w:r>
          </w:p>
          <w:p w:rsidR="00000000" w:rsidRPr="00C00B93" w:rsidP="00C00B93">
            <w:pPr>
              <w:pStyle w:val="ListBullet"/>
            </w:pPr>
            <w:r w:rsidRPr="00C00B93">
              <w:t>hours of operation</w:t>
            </w:r>
          </w:p>
          <w:p w:rsidR="00000000" w:rsidRPr="00C00B93" w:rsidP="00C00B93">
            <w:pPr>
              <w:pStyle w:val="ListBullet"/>
            </w:pPr>
            <w:r w:rsidRPr="00C00B93">
              <w:t>making complaints or suggestions</w:t>
            </w:r>
          </w:p>
          <w:p w:rsidR="00000000" w:rsidRPr="00C00B93" w:rsidP="00C00B93">
            <w:pPr>
              <w:pStyle w:val="ListBullet"/>
            </w:pPr>
            <w:r w:rsidRPr="00C00B93">
              <w:t>purchasing products and services</w:t>
            </w:r>
          </w:p>
          <w:p w:rsidR="00000000" w:rsidP="00C00B93">
            <w:pPr>
              <w:pStyle w:val="ListBullet"/>
              <w:rPr>
                <w:lang w:val="en-NZ"/>
              </w:rPr>
            </w:pPr>
            <w:r w:rsidRPr="00C00B93">
              <w:t>specific requests.</w:t>
            </w:r>
          </w:p>
        </w:tc>
      </w:tr>
      <w:tr w:rsidTr="00E06EA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BoldandItalics"/>
              </w:rPr>
              <w:t>Legislative requirements</w:t>
            </w:r>
            <w:r w:rsidRPr="00C00B93">
              <w:t xml:space="preserve"> may include:</w:t>
            </w:r>
          </w:p>
        </w:tc>
        <w:tc>
          <w:tcPr>
            <w:tcW w:w="5905"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Australian standards, quality assurance and certification requireme</w:t>
            </w:r>
            <w:r w:rsidRPr="00C00B93">
              <w:t>nts</w:t>
            </w:r>
          </w:p>
          <w:p w:rsidR="00000000" w:rsidRPr="00C00B93" w:rsidP="00C00B93">
            <w:pPr>
              <w:pStyle w:val="ListBullet"/>
            </w:pPr>
            <w:r w:rsidRPr="00C00B93">
              <w:t>award and enterprise agreements</w:t>
            </w:r>
          </w:p>
          <w:p w:rsidR="00000000" w:rsidRPr="00C00B93" w:rsidP="00C00B93">
            <w:pPr>
              <w:pStyle w:val="ListBullet"/>
            </w:pPr>
            <w:r w:rsidRPr="00C00B93">
              <w:t>industry advisory standards and codes, such as:</w:t>
            </w:r>
          </w:p>
          <w:p w:rsidR="00000000" w:rsidRPr="00C00B93" w:rsidP="00C00B93">
            <w:pPr>
              <w:pStyle w:val="ListBullet2"/>
            </w:pPr>
            <w:r w:rsidRPr="00C00B93">
              <w:t>building code</w:t>
            </w:r>
          </w:p>
          <w:p w:rsidR="00000000" w:rsidRPr="00C00B93" w:rsidP="00C00B93">
            <w:pPr>
              <w:pStyle w:val="ListBullet2"/>
            </w:pPr>
            <w:r w:rsidRPr="00C00B93">
              <w:t>dangerous goods code</w:t>
            </w:r>
          </w:p>
          <w:p w:rsidR="00000000" w:rsidRPr="00C00B93" w:rsidP="00C00B93">
            <w:pPr>
              <w:pStyle w:val="ListBullet"/>
            </w:pPr>
            <w:r w:rsidRPr="00C00B93">
              <w:t>relevant commonwealth, state and territory legislation and local government regulations that affect company operation, such as:</w:t>
            </w:r>
          </w:p>
          <w:p w:rsidR="00000000" w:rsidRPr="00C00B93" w:rsidP="00C00B93">
            <w:pPr>
              <w:pStyle w:val="ListBullet2"/>
            </w:pPr>
            <w:r w:rsidRPr="00C00B93">
              <w:t>anti-discrimination and diversity</w:t>
            </w:r>
          </w:p>
          <w:p w:rsidR="00000000" w:rsidRPr="00C00B93" w:rsidP="00C00B93">
            <w:pPr>
              <w:pStyle w:val="ListBullet2"/>
            </w:pPr>
            <w:r w:rsidRPr="00C00B93">
              <w:t>chemical controls</w:t>
            </w:r>
          </w:p>
          <w:p w:rsidR="00000000" w:rsidRPr="00C00B93" w:rsidP="00C00B93">
            <w:pPr>
              <w:pStyle w:val="ListBullet2"/>
            </w:pPr>
            <w:r w:rsidRPr="00C00B93">
              <w:t>chemical registers and manifests</w:t>
            </w:r>
          </w:p>
          <w:p w:rsidR="00000000" w:rsidRPr="00C00B93" w:rsidP="00C00B93">
            <w:pPr>
              <w:pStyle w:val="ListBullet2"/>
            </w:pPr>
            <w:r w:rsidRPr="00C00B93">
              <w:t>consumer protection</w:t>
            </w:r>
          </w:p>
          <w:p w:rsidR="00000000" w:rsidRPr="00C00B93" w:rsidP="00C00B93">
            <w:pPr>
              <w:pStyle w:val="ListBullet2"/>
            </w:pPr>
            <w:r w:rsidRPr="00C00B93">
              <w:t>dangerous goods Acts and regulations</w:t>
            </w:r>
          </w:p>
          <w:p w:rsidR="00000000" w:rsidRPr="00C00B93" w:rsidP="00C00B93">
            <w:pPr>
              <w:pStyle w:val="ListBullet2"/>
            </w:pPr>
            <w:r w:rsidRPr="00C00B93">
              <w:t>declared pest (plant and animal) reporting</w:t>
            </w:r>
          </w:p>
          <w:p w:rsidR="00000000" w:rsidRPr="00C00B93" w:rsidP="00C00B93">
            <w:pPr>
              <w:pStyle w:val="ListBullet2"/>
            </w:pPr>
            <w:r w:rsidRPr="00C00B93">
              <w:t>environmental protection issues</w:t>
            </w:r>
          </w:p>
          <w:p w:rsidR="00000000" w:rsidRPr="00C00B93" w:rsidP="00C00B93">
            <w:pPr>
              <w:pStyle w:val="ListBullet2"/>
            </w:pPr>
            <w:r w:rsidRPr="00C00B93">
              <w:t>equal employment opportunity</w:t>
            </w:r>
          </w:p>
          <w:p w:rsidR="00000000" w:rsidRPr="00C00B93" w:rsidP="00C00B93">
            <w:pPr>
              <w:pStyle w:val="ListBullet2"/>
            </w:pPr>
            <w:r w:rsidRPr="00C00B93">
              <w:t>freedom</w:t>
            </w:r>
            <w:r w:rsidRPr="00C00B93">
              <w:t xml:space="preserve"> of information</w:t>
            </w:r>
          </w:p>
          <w:p w:rsidR="00000000" w:rsidRPr="00C00B93" w:rsidP="00C00B93">
            <w:pPr>
              <w:pStyle w:val="ListBullet2"/>
            </w:pPr>
            <w:r w:rsidRPr="00C00B93">
              <w:t>industrial equipment certificates of competency or licences</w:t>
            </w:r>
          </w:p>
          <w:p w:rsidR="00000000" w:rsidRPr="00C00B93" w:rsidP="00C00B93">
            <w:pPr>
              <w:pStyle w:val="ListBullet2"/>
            </w:pPr>
            <w:r w:rsidRPr="00C00B93">
              <w:t>industrial relations</w:t>
            </w:r>
          </w:p>
          <w:p w:rsidR="00000000" w:rsidRPr="00C00B93" w:rsidP="00C00B93">
            <w:pPr>
              <w:pStyle w:val="ListBullet2"/>
            </w:pPr>
            <w:r w:rsidRPr="00C00B93">
              <w:t>motor and commercial vehicle transportation</w:t>
            </w:r>
          </w:p>
          <w:p w:rsidR="00000000" w:rsidRPr="00C00B93" w:rsidP="00C00B93">
            <w:pPr>
              <w:pStyle w:val="ListBullet2"/>
            </w:pPr>
            <w:r w:rsidRPr="00C00B93">
              <w:t>motor licence and endorsement regulations</w:t>
            </w:r>
          </w:p>
          <w:p w:rsidR="00000000" w:rsidRPr="00C00B93" w:rsidP="00C00B93">
            <w:pPr>
              <w:pStyle w:val="ListBullet2"/>
            </w:pPr>
            <w:r w:rsidRPr="00C00B93">
              <w:t>OHS Acts and regulations</w:t>
            </w:r>
          </w:p>
          <w:p w:rsidR="00000000" w:rsidRPr="00C00B93" w:rsidP="00C00B93">
            <w:pPr>
              <w:pStyle w:val="ListBullet2"/>
            </w:pPr>
            <w:r w:rsidRPr="00C00B93">
              <w:t>privacy</w:t>
            </w:r>
          </w:p>
          <w:p w:rsidR="00000000" w:rsidRPr="00C00B93" w:rsidP="00C00B93">
            <w:pPr>
              <w:pStyle w:val="ListBullet2"/>
            </w:pPr>
            <w:r w:rsidRPr="00C00B93">
              <w:t>public health</w:t>
            </w:r>
          </w:p>
          <w:p w:rsidR="00000000" w:rsidRPr="00C00B93" w:rsidP="00C00B93">
            <w:pPr>
              <w:pStyle w:val="ListBullet2"/>
            </w:pPr>
            <w:r w:rsidRPr="00C00B93">
              <w:t>trade practices</w:t>
            </w:r>
          </w:p>
          <w:p w:rsidR="00000000" w:rsidP="00C00B93">
            <w:pPr>
              <w:pStyle w:val="ListBullet2"/>
              <w:rPr>
                <w:lang w:val="en-NZ"/>
              </w:rPr>
            </w:pPr>
            <w:r w:rsidRPr="00C00B93">
              <w:t xml:space="preserve">workplace </w:t>
            </w:r>
            <w:r w:rsidRPr="00C00B93">
              <w:t>consultative arrangements.</w:t>
            </w:r>
          </w:p>
        </w:tc>
      </w:tr>
      <w:tr w:rsidTr="00E06EA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BoldandItalics"/>
              </w:rPr>
              <w:t>Information</w:t>
            </w:r>
            <w:r w:rsidRPr="00C00B93">
              <w:t xml:space="preserve"> may be:</w:t>
            </w:r>
          </w:p>
        </w:tc>
        <w:tc>
          <w:tcPr>
            <w:tcW w:w="5905"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communicated electronically, such as by email</w:t>
            </w:r>
          </w:p>
          <w:p w:rsidR="00000000" w:rsidRPr="00C00B93" w:rsidP="00C00B93">
            <w:pPr>
              <w:pStyle w:val="ListBullet"/>
            </w:pPr>
            <w:r w:rsidRPr="00C00B93">
              <w:t>contained in company databases</w:t>
            </w:r>
          </w:p>
          <w:p w:rsidR="00000000" w:rsidRPr="00C00B93" w:rsidP="00C00B93">
            <w:pPr>
              <w:pStyle w:val="ListBullet"/>
            </w:pPr>
            <w:r w:rsidRPr="00C00B93">
              <w:t>contained in manufacturer specifications and information</w:t>
            </w:r>
          </w:p>
          <w:p w:rsidR="00000000" w:rsidRPr="00C00B93" w:rsidP="00C00B93">
            <w:pPr>
              <w:pStyle w:val="ListBullet"/>
            </w:pPr>
            <w:r w:rsidRPr="00C00B93">
              <w:t>provided verbally</w:t>
            </w:r>
          </w:p>
          <w:p w:rsidR="00000000" w:rsidP="00C00B93">
            <w:pPr>
              <w:pStyle w:val="ListBullet"/>
              <w:rPr>
                <w:lang w:val="en-NZ"/>
              </w:rPr>
            </w:pPr>
            <w:r w:rsidRPr="00C00B93">
              <w:t>provided in writing, such as product brochures.</w:t>
            </w:r>
          </w:p>
        </w:tc>
      </w:tr>
      <w:tr w:rsidTr="00E06EA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BoldandItalics"/>
              </w:rPr>
              <w:t>Records</w:t>
            </w:r>
            <w:r w:rsidRPr="00C00B93">
              <w:t xml:space="preserve"> may include:</w:t>
            </w:r>
          </w:p>
        </w:tc>
        <w:tc>
          <w:tcPr>
            <w:tcW w:w="5905"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audiovisual, such as recordings</w:t>
            </w:r>
          </w:p>
          <w:p w:rsidR="00000000" w:rsidRPr="00C00B93" w:rsidP="00C00B93">
            <w:pPr>
              <w:pStyle w:val="ListBullet"/>
            </w:pPr>
            <w:r w:rsidRPr="00C00B93">
              <w:t>computer-based systems</w:t>
            </w:r>
          </w:p>
          <w:p w:rsidR="00000000" w:rsidRPr="00C00B93" w:rsidP="00C00B93">
            <w:pPr>
              <w:pStyle w:val="ListBullet"/>
            </w:pPr>
            <w:r w:rsidRPr="00C00B93">
              <w:t>verbal discussions with operators</w:t>
            </w:r>
          </w:p>
          <w:p w:rsidR="00000000" w:rsidP="00C00B93">
            <w:pPr>
              <w:pStyle w:val="ListBullet"/>
              <w:rPr>
                <w:lang w:val="en-NZ"/>
              </w:rPr>
            </w:pPr>
            <w:r w:rsidRPr="00C00B93">
              <w:t>written forms and reports.</w:t>
            </w:r>
          </w:p>
        </w:tc>
      </w:tr>
      <w:tr w:rsidTr="00E06EA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BoldandItalics"/>
              </w:rPr>
              <w:t>Appropriate personnel</w:t>
            </w:r>
            <w:r w:rsidRPr="00C00B93">
              <w:t xml:space="preserve"> may include:</w:t>
            </w:r>
          </w:p>
        </w:tc>
        <w:tc>
          <w:tcPr>
            <w:tcW w:w="5905"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colleagues</w:t>
            </w:r>
          </w:p>
          <w:p w:rsidR="00000000" w:rsidRPr="00C00B93" w:rsidP="00C00B93">
            <w:pPr>
              <w:pStyle w:val="ListBullet"/>
            </w:pPr>
            <w:r w:rsidRPr="00C00B93">
              <w:t>staff and employee representatives</w:t>
            </w:r>
          </w:p>
          <w:p w:rsidR="00000000" w:rsidRPr="00C00B93" w:rsidP="00C00B93">
            <w:pPr>
              <w:pStyle w:val="ListBullet"/>
            </w:pPr>
            <w:r w:rsidRPr="00C00B93">
              <w:t>supervisors and line managers</w:t>
            </w:r>
          </w:p>
          <w:p w:rsidR="00000000" w:rsidP="00C00B93">
            <w:pPr>
              <w:pStyle w:val="ListBullet"/>
              <w:rPr>
                <w:lang w:val="en-NZ"/>
              </w:rPr>
            </w:pPr>
            <w:r w:rsidRPr="00C00B93">
              <w:t>suppliers and manufacturers.</w:t>
            </w:r>
          </w:p>
        </w:tc>
      </w:tr>
      <w:tr w:rsidTr="00E06EA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BoldandItalics"/>
              </w:rPr>
              <w:t>Solutions</w:t>
            </w:r>
            <w:r w:rsidRPr="00C00B93">
              <w:t xml:space="preserve"> may involve:</w:t>
            </w:r>
          </w:p>
        </w:tc>
        <w:tc>
          <w:tcPr>
            <w:tcW w:w="5905"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additional service provision</w:t>
            </w:r>
          </w:p>
          <w:p w:rsidR="00000000" w:rsidRPr="00C00B93" w:rsidP="00C00B93">
            <w:pPr>
              <w:pStyle w:val="ListBullet"/>
            </w:pPr>
            <w:r w:rsidRPr="00C00B93">
              <w:t>changes in service provision</w:t>
            </w:r>
          </w:p>
          <w:p w:rsidR="00000000" w:rsidRPr="00C00B93" w:rsidP="00C00B93">
            <w:pPr>
              <w:pStyle w:val="ListBullet"/>
            </w:pPr>
            <w:r w:rsidRPr="00C00B93">
              <w:t>clear explanations</w:t>
            </w:r>
          </w:p>
          <w:p w:rsidR="00000000" w:rsidRPr="00C00B93" w:rsidP="00C00B93">
            <w:pPr>
              <w:pStyle w:val="ListBullet"/>
            </w:pPr>
            <w:r w:rsidRPr="00C00B93">
              <w:t>litigations</w:t>
            </w:r>
          </w:p>
          <w:p w:rsidR="00000000" w:rsidRPr="00C00B93" w:rsidP="00C00B93">
            <w:pPr>
              <w:pStyle w:val="ListBullet"/>
            </w:pPr>
            <w:r w:rsidRPr="00C00B93">
              <w:t>mediations</w:t>
            </w:r>
          </w:p>
          <w:p w:rsidR="00000000" w:rsidRPr="00C00B93" w:rsidP="00C00B93">
            <w:pPr>
              <w:pStyle w:val="ListBullet"/>
            </w:pPr>
            <w:r w:rsidRPr="00C00B93">
              <w:t>no action</w:t>
            </w:r>
          </w:p>
          <w:p w:rsidR="00000000" w:rsidRPr="00C00B93" w:rsidP="00C00B93">
            <w:pPr>
              <w:pStyle w:val="ListBullet"/>
            </w:pPr>
            <w:r w:rsidRPr="00C00B93">
              <w:t>payments of compensation</w:t>
            </w:r>
          </w:p>
          <w:p w:rsidR="00000000" w:rsidP="00C00B93">
            <w:pPr>
              <w:pStyle w:val="ListBullet"/>
              <w:rPr>
                <w:lang w:val="en-NZ"/>
              </w:rPr>
            </w:pPr>
            <w:r w:rsidRPr="00C00B93">
              <w:t>rectifications.</w:t>
            </w:r>
          </w:p>
        </w:tc>
      </w:tr>
      <w:tr w:rsidTr="00E06EA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BoldandItalics"/>
              </w:rPr>
              <w:t>Responses</w:t>
            </w:r>
            <w:r w:rsidRPr="00C00B93">
              <w:t xml:space="preserve"> may include:</w:t>
            </w:r>
          </w:p>
        </w:tc>
        <w:tc>
          <w:tcPr>
            <w:tcW w:w="5905"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cancellation of services</w:t>
            </w:r>
          </w:p>
          <w:p w:rsidR="00000000" w:rsidRPr="00C00B93" w:rsidP="00C00B93">
            <w:pPr>
              <w:pStyle w:val="ListBullet"/>
            </w:pPr>
            <w:r w:rsidRPr="00C00B93">
              <w:t>client education</w:t>
            </w:r>
          </w:p>
          <w:p w:rsidR="00000000" w:rsidRPr="00C00B93" w:rsidP="00C00B93">
            <w:pPr>
              <w:pStyle w:val="ListBullet"/>
            </w:pPr>
            <w:r w:rsidRPr="00C00B93">
              <w:t>general advice</w:t>
            </w:r>
          </w:p>
          <w:p w:rsidR="00000000" w:rsidRPr="00C00B93" w:rsidP="00C00B93">
            <w:pPr>
              <w:pStyle w:val="ListBullet"/>
            </w:pPr>
            <w:r w:rsidRPr="00C00B93">
              <w:t>information on products and services available, including features and benefits</w:t>
            </w:r>
          </w:p>
          <w:p w:rsidR="00000000" w:rsidRPr="00C00B93" w:rsidP="00C00B93">
            <w:pPr>
              <w:pStyle w:val="ListBullet"/>
            </w:pPr>
            <w:r w:rsidRPr="00C00B93">
              <w:t>planned visits</w:t>
            </w:r>
          </w:p>
          <w:p w:rsidR="00000000" w:rsidRPr="00C00B93" w:rsidP="00C00B93">
            <w:pPr>
              <w:pStyle w:val="ListBullet"/>
            </w:pPr>
            <w:r w:rsidRPr="00C00B93">
              <w:t>provision of further information</w:t>
            </w:r>
          </w:p>
          <w:p w:rsidR="00000000" w:rsidRPr="00C00B93" w:rsidP="00C00B93">
            <w:pPr>
              <w:pStyle w:val="ListBullet"/>
            </w:pPr>
            <w:r w:rsidRPr="00C00B93">
              <w:t>quotations and pricing estimates</w:t>
            </w:r>
          </w:p>
          <w:p w:rsidR="00000000" w:rsidRPr="00C00B93" w:rsidP="00C00B93">
            <w:pPr>
              <w:pStyle w:val="ListBullet"/>
            </w:pPr>
            <w:r w:rsidRPr="00C00B93">
              <w:t>referral to others, including specialist advisors</w:t>
            </w:r>
          </w:p>
          <w:p w:rsidR="00000000" w:rsidP="00C00B93">
            <w:pPr>
              <w:pStyle w:val="ListBullet"/>
              <w:rPr>
                <w:lang w:val="en-NZ"/>
              </w:rPr>
            </w:pPr>
            <w:r w:rsidRPr="00C00B93">
              <w:t>standard industry disclaimers.</w:t>
            </w:r>
          </w:p>
        </w:tc>
      </w:tr>
      <w:tr w:rsidTr="00E06EA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BoldandItalics"/>
              </w:rPr>
              <w:t>Business documentation</w:t>
            </w:r>
            <w:r w:rsidRPr="00C00B93">
              <w:t xml:space="preserve"> may include:</w:t>
            </w:r>
          </w:p>
        </w:tc>
        <w:tc>
          <w:tcPr>
            <w:tcW w:w="5905" w:type="dxa"/>
            <w:tcBorders>
              <w:top w:val="nil"/>
              <w:left w:val="nil"/>
              <w:bottom w:val="nil"/>
              <w:right w:val="nil"/>
            </w:tcBorders>
            <w:tcMar>
              <w:top w:w="0" w:type="dxa"/>
              <w:left w:w="62" w:type="dxa"/>
              <w:bottom w:w="0" w:type="dxa"/>
              <w:right w:w="62" w:type="dxa"/>
            </w:tcMar>
          </w:tcPr>
          <w:p w:rsidR="00000000" w:rsidRPr="00C00B93" w:rsidP="00C00B93">
            <w:pPr>
              <w:pStyle w:val="ListBullet"/>
            </w:pPr>
            <w:r w:rsidRPr="00C00B93">
              <w:t>databases</w:t>
            </w:r>
          </w:p>
          <w:p w:rsidR="00000000" w:rsidRPr="00C00B93" w:rsidP="00C00B93">
            <w:pPr>
              <w:pStyle w:val="ListBullet"/>
            </w:pPr>
            <w:r w:rsidRPr="00C00B93">
              <w:t>emails</w:t>
            </w:r>
          </w:p>
          <w:p w:rsidR="00000000" w:rsidRPr="00C00B93" w:rsidP="00C00B93">
            <w:pPr>
              <w:pStyle w:val="ListBullet"/>
            </w:pPr>
            <w:r w:rsidRPr="00C00B93">
              <w:t>faxes</w:t>
            </w:r>
          </w:p>
          <w:p w:rsidR="00000000" w:rsidRPr="00C00B93" w:rsidP="00C00B93">
            <w:pPr>
              <w:pStyle w:val="ListBullet"/>
            </w:pPr>
            <w:r w:rsidRPr="00C00B93">
              <w:t>quotations and pricing estimates</w:t>
            </w:r>
          </w:p>
          <w:p w:rsidR="00000000" w:rsidRPr="00C00B93" w:rsidP="00C00B93">
            <w:pPr>
              <w:pStyle w:val="ListBullet"/>
            </w:pPr>
            <w:r w:rsidRPr="00C00B93">
              <w:t>standard letters</w:t>
            </w:r>
          </w:p>
          <w:p w:rsidR="00000000" w:rsidRPr="00C00B93" w:rsidP="00C00B93">
            <w:pPr>
              <w:pStyle w:val="ListBullet"/>
            </w:pPr>
            <w:r w:rsidRPr="00C00B93">
              <w:t>statements</w:t>
            </w:r>
          </w:p>
          <w:p w:rsidR="00000000" w:rsidRPr="00C00B93" w:rsidP="00C00B93">
            <w:pPr>
              <w:pStyle w:val="ListBullet"/>
            </w:pPr>
            <w:r w:rsidRPr="00C00B93">
              <w:t>tax invoices.</w:t>
            </w:r>
          </w:p>
        </w:tc>
      </w:tr>
    </w:tbl>
    <w:p w:rsidR="00E06EAA" w:rsidP="00C00B93">
      <w:pPr>
        <w:pStyle w:val="BodyText"/>
      </w:pPr>
    </w:p>
    <w:p w:rsidR="00E06EAA" w:rsidP="00C00B93">
      <w:pPr>
        <w:pStyle w:val="BodyText"/>
      </w:pPr>
    </w:p>
    <w:p w:rsidR="00000000" w:rsidRPr="00C00B93" w:rsidP="00C00B93">
      <w:pPr>
        <w:pStyle w:val="Heading1"/>
      </w:pPr>
      <w:bookmarkStart w:id="12" w:name="O_200677"/>
      <w:bookmarkEnd w:id="12"/>
      <w:r w:rsidRPr="00C00B93">
        <w:t>Unit Sector(s)</w:t>
      </w:r>
    </w:p>
    <w:tbl>
      <w:tblPr>
        <w:tblW w:w="0" w:type="auto"/>
        <w:tblLayout w:type="fixed"/>
        <w:tblCellMar>
          <w:left w:w="62" w:type="dxa"/>
          <w:right w:w="62" w:type="dxa"/>
        </w:tblCellMar>
        <w:tblLook w:val="0000"/>
      </w:tblPr>
      <w:tblGrid>
        <w:gridCol w:w="2624"/>
        <w:gridCol w:w="5898"/>
      </w:tblGrid>
      <w:tr w:rsidTr="00E06EAA">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Unit sector</w:t>
            </w:r>
          </w:p>
        </w:tc>
        <w:tc>
          <w:tcPr>
            <w:tcW w:w="5898" w:type="dxa"/>
            <w:tcBorders>
              <w:top w:val="nil"/>
              <w:left w:val="nil"/>
              <w:bottom w:val="nil"/>
              <w:right w:val="nil"/>
            </w:tcBorders>
            <w:tcMar>
              <w:top w:w="0" w:type="dxa"/>
              <w:left w:w="62" w:type="dxa"/>
              <w:bottom w:w="0" w:type="dxa"/>
              <w:right w:w="62" w:type="dxa"/>
            </w:tcMar>
          </w:tcPr>
          <w:p w:rsidR="00000000" w:rsidRPr="00C00B93" w:rsidP="00C00B93">
            <w:pPr>
              <w:pStyle w:val="BodyText"/>
            </w:pPr>
            <w:r w:rsidRPr="00C00B93">
              <w:t>Common</w:t>
            </w:r>
          </w:p>
        </w:tc>
      </w:tr>
    </w:tbl>
    <w:p w:rsidR="00E06EAA" w:rsidP="00C00B93">
      <w:pPr>
        <w:pStyle w:val="BodyText"/>
      </w:pPr>
    </w:p>
    <w:p w:rsidR="00E06EAA" w:rsidP="00C00B93">
      <w:pPr>
        <w:pStyle w:val="BodyText"/>
      </w:pPr>
    </w:p>
    <w:p w:rsidR="00000000" w:rsidRPr="00C00B93" w:rsidP="00C00B93">
      <w:pPr>
        <w:pStyle w:val="Heading1"/>
      </w:pPr>
      <w:bookmarkStart w:id="13" w:name="O_200676"/>
      <w:bookmarkEnd w:id="13"/>
      <w:r w:rsidRPr="00C00B93">
        <w:t>Competency field</w:t>
      </w:r>
    </w:p>
    <w:tbl>
      <w:tblPr>
        <w:tblW w:w="0" w:type="auto"/>
        <w:tblLayout w:type="fixed"/>
        <w:tblCellMar>
          <w:left w:w="62" w:type="dxa"/>
          <w:right w:w="62" w:type="dxa"/>
        </w:tblCellMar>
        <w:tblLook w:val="0000"/>
      </w:tblPr>
      <w:tblGrid>
        <w:gridCol w:w="2657"/>
        <w:gridCol w:w="5865"/>
      </w:tblGrid>
      <w:tr w:rsidTr="00E06EAA">
        <w:tblPrEx>
          <w:tblW w:w="0" w:type="auto"/>
          <w:tblLayout w:type="fixed"/>
          <w:tblCellMar>
            <w:left w:w="62" w:type="dxa"/>
            <w:right w:w="62" w:type="dxa"/>
          </w:tblCellMar>
          <w:tblLook w:val="0000"/>
        </w:tblPrEx>
        <w:trPr>
          <w:tblHeader/>
        </w:trPr>
        <w:tc>
          <w:tcPr>
            <w:tcW w:w="2657" w:type="dxa"/>
            <w:tcBorders>
              <w:top w:val="nil"/>
              <w:left w:val="nil"/>
              <w:bottom w:val="nil"/>
              <w:right w:val="nil"/>
            </w:tcBorders>
            <w:tcMar>
              <w:top w:w="0" w:type="dxa"/>
              <w:left w:w="62" w:type="dxa"/>
              <w:bottom w:w="0" w:type="dxa"/>
              <w:right w:w="62" w:type="dxa"/>
            </w:tcMar>
          </w:tcPr>
          <w:p w:rsidR="00000000" w:rsidP="00C00B93">
            <w:pPr>
              <w:pStyle w:val="BodyText"/>
              <w:rPr>
                <w:lang w:val="en-NZ"/>
              </w:rPr>
            </w:pPr>
            <w:r w:rsidRPr="00C00B93">
              <w:rPr>
                <w:rStyle w:val="SpecialBold"/>
              </w:rPr>
              <w:t>Competency field</w:t>
            </w:r>
          </w:p>
        </w:tc>
        <w:tc>
          <w:tcPr>
            <w:tcW w:w="5865" w:type="dxa"/>
            <w:tcBorders>
              <w:top w:val="nil"/>
              <w:left w:val="nil"/>
              <w:bottom w:val="nil"/>
              <w:right w:val="nil"/>
            </w:tcBorders>
            <w:tcMar>
              <w:top w:w="0" w:type="dxa"/>
              <w:left w:w="62" w:type="dxa"/>
              <w:bottom w:w="0" w:type="dxa"/>
              <w:right w:w="62" w:type="dxa"/>
            </w:tcMar>
          </w:tcPr>
          <w:p w:rsidR="00000000" w:rsidRPr="00C00B93" w:rsidP="00C00B93">
            <w:pPr>
              <w:pStyle w:val="BodyText"/>
            </w:pPr>
          </w:p>
        </w:tc>
      </w:tr>
    </w:tbl>
    <w:p w:rsidR="00E06EAA" w:rsidP="00C00B93">
      <w:pPr>
        <w:pStyle w:val="BodyText"/>
      </w:pPr>
    </w:p>
    <w:p w:rsidR="00E06EAA" w:rsidP="00C00B93">
      <w:pPr>
        <w:pStyle w:val="BodyText"/>
      </w:pPr>
    </w:p>
    <w:p w:rsidR="00000000" w:rsidRPr="00C00B93" w:rsidP="00C00B93"/>
    <w:sectPr w:rsidSect="00C00B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EAA" w:rsidP="00E06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AA" w:rsidP="00C00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06EAA" w:rsidP="00C00B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06EAA" w:rsidP="00C00B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93" w:rsidRPr="00E06EAA" w:rsidP="00E06E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AA" w:rsidP="00C00B93">
    <w:pPr>
      <w:pStyle w:val="Header"/>
      <w:framePr w:wrap="around"/>
    </w:pPr>
    <w:r>
      <w:fldChar w:fldCharType="begin"/>
    </w:r>
    <w:r>
      <w:instrText xml:space="preserve"> TITLE   \* MERGEFORMAT </w:instrText>
    </w:r>
    <w:r>
      <w:fldChar w:fldCharType="separate"/>
    </w:r>
    <w:r>
      <w:t>CPPCMN3004A Respond to enquiries and complaints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6EAA" w:rsidP="00C00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98F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1C8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B2E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B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0B93"/>
    <w:pPr>
      <w:spacing w:before="360" w:after="60"/>
      <w:outlineLvl w:val="0"/>
    </w:pPr>
    <w:rPr>
      <w:sz w:val="32"/>
    </w:rPr>
  </w:style>
  <w:style w:type="paragraph" w:styleId="Heading2">
    <w:name w:val="heading 2"/>
    <w:basedOn w:val="HeadingBase"/>
    <w:next w:val="BodyText"/>
    <w:link w:val="Heading2Char"/>
    <w:qFormat/>
    <w:rsid w:val="00C00B93"/>
    <w:pPr>
      <w:keepLines/>
      <w:spacing w:before="240" w:after="120"/>
      <w:outlineLvl w:val="1"/>
    </w:pPr>
    <w:rPr>
      <w:sz w:val="28"/>
      <w:szCs w:val="40"/>
    </w:rPr>
  </w:style>
  <w:style w:type="paragraph" w:styleId="Heading3">
    <w:name w:val="heading 3"/>
    <w:basedOn w:val="HeadingBase"/>
    <w:next w:val="BodyText"/>
    <w:link w:val="Heading3Char"/>
    <w:qFormat/>
    <w:rsid w:val="00C00B93"/>
    <w:pPr>
      <w:spacing w:before="180" w:after="120"/>
      <w:outlineLvl w:val="2"/>
    </w:pPr>
    <w:rPr>
      <w:spacing w:val="-10"/>
      <w:kern w:val="32"/>
    </w:rPr>
  </w:style>
  <w:style w:type="paragraph" w:styleId="Heading4">
    <w:name w:val="heading 4"/>
    <w:basedOn w:val="HeadingBase"/>
    <w:next w:val="BodyText"/>
    <w:link w:val="Heading4Char"/>
    <w:qFormat/>
    <w:rsid w:val="00C00B93"/>
    <w:pPr>
      <w:spacing w:before="160" w:after="120"/>
      <w:outlineLvl w:val="3"/>
    </w:pPr>
    <w:rPr>
      <w:sz w:val="22"/>
    </w:rPr>
  </w:style>
  <w:style w:type="paragraph" w:styleId="Heading5">
    <w:name w:val="heading 5"/>
    <w:basedOn w:val="HeadingBase"/>
    <w:next w:val="Normal"/>
    <w:link w:val="Heading5Char"/>
    <w:qFormat/>
    <w:rsid w:val="00C00B93"/>
    <w:pPr>
      <w:spacing w:before="80"/>
      <w:outlineLvl w:val="4"/>
    </w:pPr>
    <w:rPr>
      <w:color w:val="918585"/>
      <w:sz w:val="20"/>
    </w:rPr>
  </w:style>
  <w:style w:type="paragraph" w:styleId="Heading6">
    <w:name w:val="heading 6"/>
    <w:basedOn w:val="HeadingBase"/>
    <w:next w:val="Normal"/>
    <w:link w:val="Heading6Char"/>
    <w:qFormat/>
    <w:rsid w:val="00C00B93"/>
    <w:pPr>
      <w:spacing w:before="60"/>
      <w:outlineLvl w:val="5"/>
    </w:pPr>
    <w:rPr>
      <w:color w:val="918585"/>
      <w:sz w:val="20"/>
    </w:rPr>
  </w:style>
  <w:style w:type="paragraph" w:styleId="Heading7">
    <w:name w:val="heading 7"/>
    <w:basedOn w:val="Normal"/>
    <w:next w:val="Normal"/>
    <w:link w:val="Heading7Char"/>
    <w:qFormat/>
    <w:rsid w:val="00C00B93"/>
    <w:pPr>
      <w:ind w:left="720"/>
      <w:outlineLvl w:val="6"/>
    </w:pPr>
    <w:rPr>
      <w:i/>
    </w:rPr>
  </w:style>
  <w:style w:type="paragraph" w:styleId="Heading8">
    <w:name w:val="heading 8"/>
    <w:basedOn w:val="Normal"/>
    <w:next w:val="Normal"/>
    <w:link w:val="Heading8Char"/>
    <w:qFormat/>
    <w:rsid w:val="00C00B93"/>
    <w:pPr>
      <w:ind w:left="720"/>
      <w:outlineLvl w:val="7"/>
    </w:pPr>
    <w:rPr>
      <w:i/>
    </w:rPr>
  </w:style>
  <w:style w:type="paragraph" w:styleId="Heading9">
    <w:name w:val="heading 9"/>
    <w:basedOn w:val="Normal"/>
    <w:next w:val="Normal"/>
    <w:link w:val="Heading9Char"/>
    <w:qFormat/>
    <w:rsid w:val="00C00B93"/>
    <w:pPr>
      <w:ind w:left="720"/>
      <w:outlineLvl w:val="8"/>
    </w:pPr>
    <w:rPr>
      <w:i/>
    </w:rPr>
  </w:style>
  <w:style w:type="character" w:default="1" w:styleId="DefaultParagraphFont">
    <w:name w:val="Default Paragraph Font"/>
    <w:uiPriority w:val="1"/>
    <w:unhideWhenUsed/>
    <w:rsid w:val="00C00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B93"/>
  </w:style>
  <w:style w:type="character" w:customStyle="1" w:styleId="Heading1Char">
    <w:name w:val="Heading 1 Char"/>
    <w:link w:val="Heading1"/>
    <w:rsid w:val="00C00B93"/>
    <w:rPr>
      <w:rFonts w:ascii="Times New Roman" w:eastAsia="Times New Roman" w:hAnsi="Times New Roman" w:cs="Times New Roman"/>
      <w:b/>
      <w:sz w:val="32"/>
      <w:szCs w:val="20"/>
      <w:lang w:eastAsia="en-US"/>
    </w:rPr>
  </w:style>
  <w:style w:type="paragraph" w:styleId="BodyText">
    <w:name w:val="Body Text"/>
    <w:basedOn w:val="Normal"/>
    <w:link w:val="BodyTextChar"/>
    <w:rsid w:val="00C00B93"/>
    <w:pPr>
      <w:spacing w:before="120" w:after="120"/>
      <w:contextualSpacing/>
    </w:pPr>
    <w:rPr>
      <w:rFonts w:ascii="Times New Roman" w:hAnsi="Times New Roman"/>
      <w:sz w:val="24"/>
      <w:szCs w:val="22"/>
    </w:rPr>
  </w:style>
  <w:style w:type="character" w:customStyle="1" w:styleId="BodyTextChar">
    <w:name w:val="Body Text Char"/>
    <w:link w:val="BodyText"/>
    <w:rsid w:val="00C00B93"/>
    <w:rPr>
      <w:rFonts w:ascii="Times New Roman" w:eastAsia="Times New Roman" w:hAnsi="Times New Roman" w:cs="Times New Roman"/>
      <w:sz w:val="24"/>
      <w:lang w:val="en-US" w:eastAsia="en-US"/>
    </w:rPr>
  </w:style>
  <w:style w:type="paragraph" w:styleId="Footer">
    <w:name w:val="footer"/>
    <w:basedOn w:val="Normal"/>
    <w:link w:val="FooterChar"/>
    <w:rsid w:val="00C00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00B93"/>
    <w:rPr>
      <w:rFonts w:ascii="Times New Roman" w:eastAsia="Times New Roman" w:hAnsi="Times New Roman" w:cs="Times New Roman"/>
      <w:sz w:val="16"/>
      <w:lang w:val="en-US" w:eastAsia="en-US"/>
    </w:rPr>
  </w:style>
  <w:style w:type="paragraph" w:styleId="List">
    <w:name w:val="List"/>
    <w:basedOn w:val="BodyText"/>
    <w:next w:val="BodyText"/>
    <w:rsid w:val="00C00B93"/>
    <w:pPr>
      <w:tabs>
        <w:tab w:val="left" w:pos="340"/>
      </w:tabs>
      <w:spacing w:before="60" w:after="60"/>
      <w:ind w:left="340" w:hanging="340"/>
    </w:pPr>
  </w:style>
  <w:style w:type="paragraph" w:styleId="ListBullet">
    <w:name w:val="List Bullet"/>
    <w:basedOn w:val="List"/>
    <w:rsid w:val="00C00B93"/>
    <w:pPr>
      <w:numPr>
        <w:numId w:val="13"/>
      </w:numPr>
      <w:tabs>
        <w:tab w:val="clear" w:pos="340"/>
      </w:tabs>
      <w:spacing w:before="40" w:after="40"/>
    </w:pPr>
  </w:style>
  <w:style w:type="character" w:customStyle="1" w:styleId="SpecialBold">
    <w:name w:val="Special Bold"/>
    <w:rsid w:val="00C00B93"/>
    <w:rPr>
      <w:b/>
      <w:spacing w:val="0"/>
    </w:rPr>
  </w:style>
  <w:style w:type="paragraph" w:styleId="ListBullet2">
    <w:name w:val="List Bullet 2"/>
    <w:basedOn w:val="List2"/>
    <w:rsid w:val="00C00B93"/>
    <w:pPr>
      <w:numPr>
        <w:numId w:val="14"/>
      </w:numPr>
      <w:tabs>
        <w:tab w:val="clear" w:pos="680"/>
      </w:tabs>
    </w:pPr>
  </w:style>
  <w:style w:type="paragraph" w:customStyle="1" w:styleId="SuperHeading">
    <w:name w:val="SuperHeading"/>
    <w:basedOn w:val="Normal"/>
    <w:rsid w:val="00C00B93"/>
    <w:pPr>
      <w:spacing w:before="240" w:after="120"/>
      <w:outlineLvl w:val="0"/>
    </w:pPr>
    <w:rPr>
      <w:rFonts w:ascii="Times New Roman" w:hAnsi="Times New Roman"/>
      <w:b/>
      <w:sz w:val="28"/>
    </w:rPr>
  </w:style>
  <w:style w:type="paragraph" w:customStyle="1" w:styleId="AllowPageBreak">
    <w:name w:val="AllowPageBreak"/>
    <w:rsid w:val="00C00B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0B93"/>
    <w:rPr>
      <w:b/>
      <w:i/>
      <w:u w:val="none"/>
    </w:rPr>
  </w:style>
  <w:style w:type="character" w:customStyle="1" w:styleId="Heading2Char">
    <w:name w:val="Heading 2 Char"/>
    <w:link w:val="Heading2"/>
    <w:rsid w:val="00C00B93"/>
    <w:rPr>
      <w:rFonts w:ascii="Times New Roman" w:eastAsia="Times New Roman" w:hAnsi="Times New Roman" w:cs="Times New Roman"/>
      <w:b/>
      <w:sz w:val="28"/>
      <w:szCs w:val="40"/>
      <w:lang w:eastAsia="en-US"/>
    </w:rPr>
  </w:style>
  <w:style w:type="character" w:customStyle="1" w:styleId="Heading3Char">
    <w:name w:val="Heading 3 Char"/>
    <w:link w:val="Heading3"/>
    <w:rsid w:val="00C00B9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00B93"/>
    <w:rPr>
      <w:rFonts w:ascii="Times New Roman" w:eastAsia="Times New Roman" w:hAnsi="Times New Roman" w:cs="Times New Roman"/>
      <w:b/>
      <w:szCs w:val="20"/>
      <w:lang w:eastAsia="en-US"/>
    </w:rPr>
  </w:style>
  <w:style w:type="character" w:customStyle="1" w:styleId="Heading5Char">
    <w:name w:val="Heading 5 Char"/>
    <w:link w:val="Heading5"/>
    <w:rsid w:val="00C00B9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00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B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0B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0B93"/>
    <w:rPr>
      <w:rFonts w:ascii="Courier New" w:eastAsia="Times New Roman" w:hAnsi="Courier New" w:cs="Times New Roman"/>
      <w:i/>
      <w:szCs w:val="20"/>
      <w:lang w:val="en-US" w:eastAsia="en-US"/>
    </w:rPr>
  </w:style>
  <w:style w:type="paragraph" w:customStyle="1" w:styleId="HeadingBase">
    <w:name w:val="Heading Base"/>
    <w:rsid w:val="00C00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B93"/>
    <w:pPr>
      <w:tabs>
        <w:tab w:val="right" w:leader="dot" w:pos="9072"/>
      </w:tabs>
      <w:ind w:left="567"/>
    </w:pPr>
    <w:rPr>
      <w:szCs w:val="22"/>
    </w:rPr>
  </w:style>
  <w:style w:type="paragraph" w:customStyle="1" w:styleId="TOCBase">
    <w:name w:val="TOC Base"/>
    <w:rsid w:val="00C00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B93"/>
    <w:pPr>
      <w:tabs>
        <w:tab w:val="right" w:leader="dot" w:pos="9072"/>
      </w:tabs>
      <w:spacing w:before="40" w:after="40"/>
      <w:ind w:left="284"/>
    </w:pPr>
    <w:rPr>
      <w:rFonts w:ascii="Times New Roman" w:hAnsi="Times New Roman"/>
    </w:rPr>
  </w:style>
  <w:style w:type="paragraph" w:styleId="TOC1">
    <w:name w:val="toc 1"/>
    <w:basedOn w:val="TOCBase"/>
    <w:next w:val="Normal"/>
    <w:rsid w:val="00C00B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B93"/>
    <w:pPr>
      <w:spacing w:before="5040"/>
      <w:jc w:val="center"/>
    </w:pPr>
    <w:rPr>
      <w:sz w:val="48"/>
      <w:szCs w:val="72"/>
      <w:lang w:val="en-US"/>
    </w:rPr>
  </w:style>
  <w:style w:type="character" w:customStyle="1" w:styleId="TitleChar">
    <w:name w:val="Title Char"/>
    <w:link w:val="Title"/>
    <w:rsid w:val="00C00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B93"/>
    <w:pPr>
      <w:tabs>
        <w:tab w:val="left" w:pos="3600"/>
        <w:tab w:val="left" w:pos="3958"/>
      </w:tabs>
    </w:pPr>
  </w:style>
  <w:style w:type="paragraph" w:customStyle="1" w:styleId="Note">
    <w:name w:val="Note"/>
    <w:basedOn w:val="BodyText"/>
    <w:rsid w:val="00C00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B93"/>
    <w:pPr>
      <w:framePr w:wrap="auto" w:hAnchor="text" w:y="6049"/>
    </w:pPr>
    <w:rPr>
      <w:color w:val="000000"/>
      <w:sz w:val="40"/>
    </w:rPr>
  </w:style>
  <w:style w:type="paragraph" w:customStyle="1" w:styleId="TOCTitle">
    <w:name w:val="TOCTitle"/>
    <w:basedOn w:val="Heading1"/>
    <w:rsid w:val="00C00B93"/>
    <w:pPr>
      <w:spacing w:after="240"/>
      <w:jc w:val="center"/>
      <w:outlineLvl w:val="9"/>
    </w:pPr>
    <w:rPr>
      <w:caps/>
    </w:rPr>
  </w:style>
  <w:style w:type="paragraph" w:customStyle="1" w:styleId="Version">
    <w:name w:val="Version"/>
    <w:rsid w:val="00C00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B93"/>
    <w:pPr>
      <w:keepNext w:val="0"/>
      <w:tabs>
        <w:tab w:val="right" w:pos="4176"/>
      </w:tabs>
      <w:ind w:left="198" w:hanging="198"/>
    </w:pPr>
    <w:rPr>
      <w:rFonts w:ascii="Garamond" w:hAnsi="Garamond"/>
    </w:rPr>
  </w:style>
  <w:style w:type="paragraph" w:styleId="IndexHeading">
    <w:name w:val="index heading"/>
    <w:basedOn w:val="Normal"/>
    <w:next w:val="Index1"/>
    <w:semiHidden/>
    <w:rsid w:val="00C00B93"/>
    <w:pPr>
      <w:spacing w:before="120" w:after="120"/>
    </w:pPr>
    <w:rPr>
      <w:rFonts w:ascii="Arial" w:hAnsi="Arial"/>
      <w:b/>
      <w:color w:val="918585"/>
      <w:sz w:val="24"/>
    </w:rPr>
  </w:style>
  <w:style w:type="paragraph" w:styleId="Header">
    <w:name w:val="header"/>
    <w:basedOn w:val="Normal"/>
    <w:link w:val="HeaderChar"/>
    <w:rsid w:val="00C00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00B93"/>
    <w:rPr>
      <w:rFonts w:ascii="Times New Roman" w:eastAsia="Times New Roman" w:hAnsi="Times New Roman" w:cs="Times New Roman"/>
      <w:sz w:val="16"/>
      <w:szCs w:val="20"/>
      <w:lang w:val="en-GB" w:eastAsia="en-US"/>
    </w:rPr>
  </w:style>
  <w:style w:type="paragraph" w:customStyle="1" w:styleId="Chapter">
    <w:name w:val="Chapter"/>
    <w:basedOn w:val="Normal"/>
    <w:rsid w:val="00C00B93"/>
    <w:pPr>
      <w:spacing w:before="240"/>
    </w:pPr>
    <w:rPr>
      <w:rFonts w:ascii="Times New Roman" w:hAnsi="Times New Roman"/>
      <w:smallCaps/>
      <w:spacing w:val="80"/>
      <w:sz w:val="28"/>
    </w:rPr>
  </w:style>
  <w:style w:type="paragraph" w:customStyle="1" w:styleId="InChapter">
    <w:name w:val="InChapter"/>
    <w:basedOn w:val="Heading3"/>
    <w:rsid w:val="00C00B93"/>
    <w:pPr>
      <w:spacing w:after="240"/>
      <w:outlineLvl w:val="9"/>
    </w:pPr>
    <w:rPr>
      <w:noProof/>
    </w:rPr>
  </w:style>
  <w:style w:type="paragraph" w:styleId="Index2">
    <w:name w:val="index 2"/>
    <w:basedOn w:val="Normal"/>
    <w:next w:val="Normal"/>
    <w:semiHidden/>
    <w:rsid w:val="00C00B93"/>
    <w:pPr>
      <w:tabs>
        <w:tab w:val="right" w:pos="4176"/>
      </w:tabs>
      <w:ind w:left="568" w:hanging="284"/>
    </w:pPr>
    <w:rPr>
      <w:rFonts w:ascii="Garamond" w:hAnsi="Garamond"/>
    </w:rPr>
  </w:style>
  <w:style w:type="paragraph" w:customStyle="1" w:styleId="Byline">
    <w:name w:val="Byline"/>
    <w:rsid w:val="00C00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B93"/>
    <w:pPr>
      <w:tabs>
        <w:tab w:val="clear" w:pos="3600"/>
        <w:tab w:val="clear" w:pos="3958"/>
      </w:tabs>
      <w:jc w:val="right"/>
    </w:pPr>
  </w:style>
  <w:style w:type="character" w:styleId="Emphasis">
    <w:name w:val="Emphasis"/>
    <w:qFormat/>
    <w:rsid w:val="00C00B93"/>
    <w:rPr>
      <w:i/>
    </w:rPr>
  </w:style>
  <w:style w:type="paragraph" w:styleId="Caption">
    <w:name w:val="caption"/>
    <w:basedOn w:val="BodyText"/>
    <w:next w:val="Normal"/>
    <w:qFormat/>
    <w:rsid w:val="00C00B93"/>
    <w:pPr>
      <w:framePr w:w="2268" w:hSpace="181" w:vSpace="181" w:wrap="around" w:vAnchor="text" w:hAnchor="page" w:x="1135" w:y="285" w:anchorLock="1"/>
    </w:pPr>
    <w:rPr>
      <w:i/>
    </w:rPr>
  </w:style>
  <w:style w:type="paragraph" w:customStyle="1" w:styleId="MiniTOCTitle">
    <w:name w:val="MiniTOCTitle"/>
    <w:basedOn w:val="Heading4"/>
    <w:rsid w:val="00C00B93"/>
    <w:pPr>
      <w:spacing w:before="240"/>
      <w:outlineLvl w:val="9"/>
    </w:pPr>
    <w:rPr>
      <w:noProof/>
      <w:sz w:val="24"/>
    </w:rPr>
  </w:style>
  <w:style w:type="paragraph" w:customStyle="1" w:styleId="MiniTOCItem">
    <w:name w:val="MiniTOCItem"/>
    <w:basedOn w:val="ListBullet"/>
    <w:rsid w:val="00C00B93"/>
    <w:pPr>
      <w:numPr>
        <w:numId w:val="0"/>
      </w:numPr>
      <w:tabs>
        <w:tab w:val="right" w:leader="dot" w:pos="6521"/>
      </w:tabs>
      <w:spacing w:before="0" w:after="0"/>
    </w:pPr>
  </w:style>
  <w:style w:type="paragraph" w:customStyle="1" w:styleId="TOFTitle">
    <w:name w:val="TOFTitle"/>
    <w:basedOn w:val="TOCTitle"/>
    <w:rsid w:val="00C00B93"/>
  </w:style>
  <w:style w:type="paragraph" w:styleId="TableofFigures">
    <w:name w:val="table of figures"/>
    <w:basedOn w:val="Normal"/>
    <w:next w:val="Normal"/>
    <w:semiHidden/>
    <w:rsid w:val="00C00B93"/>
    <w:pPr>
      <w:tabs>
        <w:tab w:val="right" w:leader="dot" w:pos="9072"/>
      </w:tabs>
      <w:ind w:left="970" w:hanging="403"/>
    </w:pPr>
    <w:rPr>
      <w:rFonts w:ascii="Times New Roman" w:hAnsi="Times New Roman"/>
      <w:b/>
    </w:rPr>
  </w:style>
  <w:style w:type="paragraph" w:styleId="ListNumber">
    <w:name w:val="List Number"/>
    <w:basedOn w:val="List"/>
    <w:rsid w:val="00C00B93"/>
    <w:pPr>
      <w:numPr>
        <w:numId w:val="11"/>
      </w:numPr>
    </w:pPr>
  </w:style>
  <w:style w:type="character" w:customStyle="1" w:styleId="WingdingSymbols">
    <w:name w:val="Wingding Symbols"/>
    <w:rsid w:val="00C00B93"/>
    <w:rPr>
      <w:rFonts w:ascii="Wingdings" w:hAnsi="Wingdings"/>
    </w:rPr>
  </w:style>
  <w:style w:type="paragraph" w:customStyle="1" w:styleId="TableHeading">
    <w:name w:val="Table Heading"/>
    <w:basedOn w:val="HeadingBase"/>
    <w:rsid w:val="00C00B93"/>
    <w:pPr>
      <w:keepLines/>
      <w:pBdr>
        <w:bottom w:val="single" w:sz="6" w:space="1" w:color="918585"/>
      </w:pBdr>
      <w:spacing w:before="240"/>
    </w:pPr>
  </w:style>
  <w:style w:type="character" w:customStyle="1" w:styleId="HotSpot">
    <w:name w:val="HotSpot"/>
    <w:rsid w:val="00C00B93"/>
    <w:rPr>
      <w:color w:val="0033CC"/>
      <w:u w:val="none"/>
    </w:rPr>
  </w:style>
  <w:style w:type="paragraph" w:customStyle="1" w:styleId="BodyTextRight">
    <w:name w:val="Body Text Right"/>
    <w:basedOn w:val="BodyText"/>
    <w:rsid w:val="00C00B93"/>
    <w:pPr>
      <w:spacing w:before="0" w:after="0"/>
      <w:jc w:val="right"/>
    </w:pPr>
  </w:style>
  <w:style w:type="paragraph" w:styleId="Index3">
    <w:name w:val="index 3"/>
    <w:basedOn w:val="ListNumber2"/>
    <w:next w:val="Normal"/>
    <w:semiHidden/>
    <w:rsid w:val="00C00B93"/>
    <w:pPr>
      <w:numPr>
        <w:numId w:val="0"/>
      </w:numPr>
      <w:tabs>
        <w:tab w:val="right" w:leader="dot" w:pos="4176"/>
      </w:tabs>
    </w:pPr>
  </w:style>
  <w:style w:type="paragraph" w:styleId="ListNumber2">
    <w:name w:val="List Number 2"/>
    <w:basedOn w:val="List2"/>
    <w:rsid w:val="00C00B93"/>
    <w:pPr>
      <w:numPr>
        <w:numId w:val="10"/>
      </w:numPr>
      <w:tabs>
        <w:tab w:val="clear" w:pos="1060"/>
      </w:tabs>
    </w:pPr>
  </w:style>
  <w:style w:type="paragraph" w:customStyle="1" w:styleId="MarginNote">
    <w:name w:val="Margin Note"/>
    <w:basedOn w:val="BodyText"/>
    <w:rsid w:val="00C00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00B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0B93"/>
    <w:rPr>
      <w:sz w:val="32"/>
    </w:rPr>
  </w:style>
  <w:style w:type="paragraph" w:customStyle="1" w:styleId="HeadingProcedure">
    <w:name w:val="Heading Procedure"/>
    <w:basedOn w:val="HeadingBase"/>
    <w:next w:val="Normal"/>
    <w:rsid w:val="00C00B93"/>
    <w:pPr>
      <w:tabs>
        <w:tab w:val="left" w:pos="0"/>
      </w:tabs>
      <w:spacing w:before="120" w:after="60"/>
    </w:pPr>
    <w:rPr>
      <w:i/>
      <w:color w:val="918585"/>
      <w:sz w:val="22"/>
    </w:rPr>
  </w:style>
  <w:style w:type="paragraph" w:customStyle="1" w:styleId="TableBodyText">
    <w:name w:val="Table Body Text"/>
    <w:basedOn w:val="BodyText"/>
    <w:rsid w:val="00C00B93"/>
    <w:pPr>
      <w:spacing w:before="60" w:after="60"/>
    </w:pPr>
  </w:style>
  <w:style w:type="paragraph" w:styleId="ListContinue">
    <w:name w:val="List Continue"/>
    <w:basedOn w:val="List"/>
    <w:rsid w:val="00C00B93"/>
    <w:pPr>
      <w:ind w:firstLine="0"/>
    </w:pPr>
  </w:style>
  <w:style w:type="paragraph" w:customStyle="1" w:styleId="ListNote">
    <w:name w:val="List Note"/>
    <w:basedOn w:val="List"/>
    <w:rsid w:val="00C00B93"/>
    <w:pPr>
      <w:pBdr>
        <w:top w:val="single" w:sz="6" w:space="2" w:color="918585"/>
        <w:bottom w:val="single" w:sz="6" w:space="2" w:color="918585"/>
      </w:pBdr>
      <w:tabs>
        <w:tab w:val="left" w:pos="1021"/>
      </w:tabs>
      <w:ind w:firstLine="0"/>
    </w:pPr>
  </w:style>
  <w:style w:type="paragraph" w:customStyle="1" w:styleId="Warning">
    <w:name w:val="Warning"/>
    <w:basedOn w:val="BodyText"/>
    <w:rsid w:val="00C00B93"/>
    <w:pPr>
      <w:shd w:val="clear" w:color="auto" w:fill="D9D9D9"/>
      <w:tabs>
        <w:tab w:val="left" w:pos="992"/>
      </w:tabs>
      <w:ind w:left="119" w:right="119"/>
    </w:pPr>
    <w:rPr>
      <w:sz w:val="20"/>
    </w:rPr>
  </w:style>
  <w:style w:type="paragraph" w:customStyle="1" w:styleId="MarginIcons">
    <w:name w:val="Margin Icons"/>
    <w:basedOn w:val="BodyText"/>
    <w:rsid w:val="00C00B9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00B93"/>
    <w:rPr>
      <w:rFonts w:ascii="Courier New" w:hAnsi="Courier New"/>
    </w:rPr>
  </w:style>
  <w:style w:type="paragraph" w:customStyle="1" w:styleId="NoteBullet">
    <w:name w:val="Note Bullet"/>
    <w:basedOn w:val="Note"/>
    <w:rsid w:val="00C00B93"/>
    <w:pPr>
      <w:tabs>
        <w:tab w:val="clear" w:pos="680"/>
      </w:tabs>
      <w:spacing w:before="60" w:after="60"/>
    </w:pPr>
  </w:style>
  <w:style w:type="paragraph" w:customStyle="1" w:styleId="SubHeading2">
    <w:name w:val="SubHeading2"/>
    <w:basedOn w:val="HeadingBase"/>
    <w:rsid w:val="00C00B93"/>
    <w:pPr>
      <w:spacing w:before="240" w:after="60"/>
    </w:pPr>
    <w:rPr>
      <w:sz w:val="20"/>
    </w:rPr>
  </w:style>
  <w:style w:type="paragraph" w:customStyle="1" w:styleId="SubHeading1">
    <w:name w:val="SubHeading1"/>
    <w:basedOn w:val="HeadingBase"/>
    <w:rsid w:val="00C00B93"/>
    <w:pPr>
      <w:spacing w:before="240" w:after="60"/>
    </w:pPr>
    <w:rPr>
      <w:color w:val="918585"/>
      <w:sz w:val="22"/>
    </w:rPr>
  </w:style>
  <w:style w:type="paragraph" w:customStyle="1" w:styleId="SideHeading">
    <w:name w:val="Side Heading"/>
    <w:basedOn w:val="HeadingBase"/>
    <w:rsid w:val="00C00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B93"/>
    <w:pPr>
      <w:numPr>
        <w:numId w:val="12"/>
      </w:numPr>
    </w:pPr>
  </w:style>
  <w:style w:type="paragraph" w:styleId="PlainText">
    <w:name w:val="Plain Text"/>
    <w:basedOn w:val="Normal"/>
    <w:link w:val="PlainTextChar"/>
    <w:rsid w:val="00C00B93"/>
    <w:rPr>
      <w:sz w:val="20"/>
    </w:rPr>
  </w:style>
  <w:style w:type="character" w:customStyle="1" w:styleId="PlainTextChar">
    <w:name w:val="Plain Text Char"/>
    <w:basedOn w:val="DefaultParagraphFont"/>
    <w:link w:val="PlainText"/>
    <w:rsid w:val="00C00B93"/>
    <w:rPr>
      <w:rFonts w:ascii="Courier New" w:eastAsia="Times New Roman" w:hAnsi="Courier New" w:cs="Times New Roman"/>
      <w:sz w:val="20"/>
      <w:szCs w:val="20"/>
      <w:lang w:val="en-US" w:eastAsia="en-US"/>
    </w:rPr>
  </w:style>
  <w:style w:type="character" w:customStyle="1" w:styleId="MenuOption">
    <w:name w:val="Menu Option"/>
    <w:rsid w:val="00C00B93"/>
    <w:rPr>
      <w:b/>
      <w:smallCaps/>
    </w:rPr>
  </w:style>
  <w:style w:type="paragraph" w:customStyle="1" w:styleId="TableListNumber">
    <w:name w:val="Table List Number"/>
    <w:basedOn w:val="ListNumber"/>
    <w:rsid w:val="00C00B93"/>
    <w:pPr>
      <w:numPr>
        <w:numId w:val="0"/>
      </w:numPr>
    </w:pPr>
  </w:style>
  <w:style w:type="paragraph" w:styleId="TOC4">
    <w:name w:val="toc 4"/>
    <w:basedOn w:val="TOCBase"/>
    <w:next w:val="Normal"/>
    <w:semiHidden/>
    <w:rsid w:val="00C00B93"/>
    <w:pPr>
      <w:tabs>
        <w:tab w:val="right" w:leader="dot" w:pos="9071"/>
      </w:tabs>
      <w:ind w:left="1701"/>
    </w:pPr>
  </w:style>
  <w:style w:type="paragraph" w:customStyle="1" w:styleId="ListAlpha">
    <w:name w:val="List Alpha"/>
    <w:basedOn w:val="List"/>
    <w:rsid w:val="00C00B93"/>
    <w:pPr>
      <w:numPr>
        <w:numId w:val="9"/>
      </w:numPr>
    </w:pPr>
  </w:style>
  <w:style w:type="paragraph" w:customStyle="1" w:styleId="ListAlpha2">
    <w:name w:val="List Alpha 2"/>
    <w:basedOn w:val="List2"/>
    <w:rsid w:val="00C00B93"/>
    <w:pPr>
      <w:numPr>
        <w:numId w:val="8"/>
      </w:numPr>
    </w:pPr>
  </w:style>
  <w:style w:type="paragraph" w:styleId="List2">
    <w:name w:val="List 2"/>
    <w:basedOn w:val="BodyText"/>
    <w:rsid w:val="00C00B93"/>
    <w:pPr>
      <w:tabs>
        <w:tab w:val="left" w:pos="680"/>
      </w:tabs>
      <w:spacing w:before="60" w:after="60"/>
      <w:ind w:left="680" w:hanging="340"/>
    </w:pPr>
  </w:style>
  <w:style w:type="paragraph" w:styleId="List3">
    <w:name w:val="List 3"/>
    <w:basedOn w:val="BodyText"/>
    <w:rsid w:val="00C00B93"/>
    <w:pPr>
      <w:tabs>
        <w:tab w:val="left" w:pos="1021"/>
      </w:tabs>
      <w:spacing w:before="60" w:after="60"/>
      <w:ind w:left="1020" w:hanging="340"/>
    </w:pPr>
  </w:style>
  <w:style w:type="paragraph" w:styleId="List4">
    <w:name w:val="List 4"/>
    <w:basedOn w:val="BodyText"/>
    <w:rsid w:val="00C00B93"/>
    <w:pPr>
      <w:tabs>
        <w:tab w:val="left" w:pos="1361"/>
      </w:tabs>
      <w:spacing w:before="60" w:after="60"/>
      <w:ind w:left="1361" w:hanging="340"/>
    </w:pPr>
  </w:style>
  <w:style w:type="paragraph" w:styleId="List5">
    <w:name w:val="List 5"/>
    <w:basedOn w:val="BodyText"/>
    <w:rsid w:val="00C00B93"/>
    <w:pPr>
      <w:tabs>
        <w:tab w:val="left" w:pos="1701"/>
      </w:tabs>
      <w:spacing w:before="60" w:after="60"/>
      <w:ind w:left="1701" w:hanging="340"/>
    </w:pPr>
  </w:style>
  <w:style w:type="paragraph" w:styleId="ListBullet3">
    <w:name w:val="List Bullet 3"/>
    <w:basedOn w:val="List3"/>
    <w:rsid w:val="00C00B93"/>
    <w:pPr>
      <w:numPr>
        <w:numId w:val="15"/>
      </w:numPr>
      <w:tabs>
        <w:tab w:val="clear" w:pos="1021"/>
      </w:tabs>
      <w:ind w:left="1037" w:hanging="357"/>
    </w:pPr>
  </w:style>
  <w:style w:type="paragraph" w:styleId="ListBullet4">
    <w:name w:val="List Bullet 4"/>
    <w:basedOn w:val="List4"/>
    <w:rsid w:val="00C00B93"/>
    <w:pPr>
      <w:numPr>
        <w:numId w:val="3"/>
      </w:numPr>
    </w:pPr>
  </w:style>
  <w:style w:type="paragraph" w:styleId="ListBullet5">
    <w:name w:val="List Bullet 5"/>
    <w:basedOn w:val="List5"/>
    <w:rsid w:val="00C00B93"/>
    <w:pPr>
      <w:numPr>
        <w:numId w:val="4"/>
      </w:numPr>
    </w:pPr>
  </w:style>
  <w:style w:type="paragraph" w:styleId="ListContinue2">
    <w:name w:val="List Continue 2"/>
    <w:basedOn w:val="List2"/>
    <w:rsid w:val="00C00B93"/>
    <w:pPr>
      <w:ind w:firstLine="0"/>
    </w:pPr>
  </w:style>
  <w:style w:type="paragraph" w:styleId="ListContinue3">
    <w:name w:val="List Continue 3"/>
    <w:basedOn w:val="List3"/>
    <w:rsid w:val="00C00B93"/>
    <w:pPr>
      <w:ind w:left="1021" w:firstLine="0"/>
    </w:pPr>
  </w:style>
  <w:style w:type="paragraph" w:styleId="ListContinue4">
    <w:name w:val="List Continue 4"/>
    <w:basedOn w:val="List4"/>
    <w:rsid w:val="00C00B93"/>
    <w:pPr>
      <w:ind w:firstLine="0"/>
    </w:pPr>
  </w:style>
  <w:style w:type="paragraph" w:styleId="ListContinue5">
    <w:name w:val="List Continue 5"/>
    <w:basedOn w:val="List5"/>
    <w:rsid w:val="00C00B93"/>
    <w:pPr>
      <w:ind w:firstLine="0"/>
    </w:pPr>
  </w:style>
  <w:style w:type="paragraph" w:styleId="ListNumber3">
    <w:name w:val="List Number 3"/>
    <w:basedOn w:val="List3"/>
    <w:rsid w:val="00C00B93"/>
    <w:pPr>
      <w:numPr>
        <w:numId w:val="5"/>
      </w:numPr>
    </w:pPr>
  </w:style>
  <w:style w:type="paragraph" w:styleId="ListNumber4">
    <w:name w:val="List Number 4"/>
    <w:basedOn w:val="List4"/>
    <w:rsid w:val="00C00B93"/>
    <w:pPr>
      <w:numPr>
        <w:numId w:val="6"/>
      </w:numPr>
    </w:pPr>
  </w:style>
  <w:style w:type="paragraph" w:styleId="ListNumber5">
    <w:name w:val="List Number 5"/>
    <w:basedOn w:val="List5"/>
    <w:rsid w:val="00C00B93"/>
    <w:pPr>
      <w:numPr>
        <w:numId w:val="7"/>
      </w:numPr>
    </w:pPr>
  </w:style>
  <w:style w:type="paragraph" w:styleId="BlockText">
    <w:name w:val="Block Text"/>
    <w:basedOn w:val="Normal"/>
    <w:rsid w:val="00C00B93"/>
    <w:pPr>
      <w:spacing w:after="120"/>
      <w:ind w:left="1440" w:right="1440"/>
    </w:pPr>
  </w:style>
  <w:style w:type="character" w:customStyle="1" w:styleId="Subscript">
    <w:name w:val="Subscript"/>
    <w:rsid w:val="00C00B93"/>
    <w:rPr>
      <w:sz w:val="16"/>
      <w:vertAlign w:val="subscript"/>
    </w:rPr>
  </w:style>
  <w:style w:type="character" w:customStyle="1" w:styleId="Superscript">
    <w:name w:val="Superscript"/>
    <w:rsid w:val="00C00B93"/>
    <w:rPr>
      <w:sz w:val="16"/>
      <w:vertAlign w:val="superscript"/>
    </w:rPr>
  </w:style>
  <w:style w:type="character" w:customStyle="1" w:styleId="Symbols">
    <w:name w:val="Symbols"/>
    <w:rsid w:val="00C00B93"/>
    <w:rPr>
      <w:rFonts w:ascii="Symbol" w:hAnsi="Symbol"/>
    </w:rPr>
  </w:style>
  <w:style w:type="character" w:customStyle="1" w:styleId="MenuOptions">
    <w:name w:val="Menu Options"/>
    <w:rsid w:val="00C00B93"/>
    <w:rPr>
      <w:rFonts w:ascii="Arial Narrow" w:hAnsi="Arial Narrow"/>
      <w:smallCaps/>
    </w:rPr>
  </w:style>
  <w:style w:type="character" w:customStyle="1" w:styleId="Buttons">
    <w:name w:val="Buttons"/>
    <w:rsid w:val="00C00B93"/>
    <w:rPr>
      <w:b/>
    </w:rPr>
  </w:style>
  <w:style w:type="character" w:customStyle="1" w:styleId="Underlined">
    <w:name w:val="Underlined"/>
    <w:rsid w:val="00C00B93"/>
    <w:rPr>
      <w:u w:val="single"/>
    </w:rPr>
  </w:style>
  <w:style w:type="paragraph" w:customStyle="1" w:styleId="TableBodyTextRight">
    <w:name w:val="Table Body Text Right"/>
    <w:basedOn w:val="TableBodyText"/>
    <w:rsid w:val="00C00B93"/>
    <w:pPr>
      <w:widowControl w:val="0"/>
      <w:autoSpaceDE w:val="0"/>
      <w:autoSpaceDN w:val="0"/>
      <w:adjustRightInd w:val="0"/>
      <w:jc w:val="right"/>
    </w:pPr>
    <w:rPr>
      <w:rFonts w:cs="Arial"/>
      <w:szCs w:val="18"/>
    </w:rPr>
  </w:style>
  <w:style w:type="paragraph" w:customStyle="1" w:styleId="CopyrightText">
    <w:name w:val="Copyright Text"/>
    <w:basedOn w:val="BodyText"/>
    <w:rsid w:val="00C00B93"/>
    <w:rPr>
      <w:sz w:val="18"/>
    </w:rPr>
  </w:style>
  <w:style w:type="paragraph" w:customStyle="1" w:styleId="BodySmallRight">
    <w:name w:val="Body Small Right"/>
    <w:basedOn w:val="BodyTextRight"/>
    <w:rsid w:val="00C00B93"/>
    <w:rPr>
      <w:sz w:val="18"/>
      <w:szCs w:val="18"/>
    </w:rPr>
  </w:style>
  <w:style w:type="paragraph" w:customStyle="1" w:styleId="MarginEdition">
    <w:name w:val="Margin Edition"/>
    <w:basedOn w:val="MarginNote"/>
    <w:rsid w:val="00C00B93"/>
    <w:pPr>
      <w:spacing w:before="0" w:after="0"/>
    </w:pPr>
    <w:rPr>
      <w:rFonts w:ascii="Times New Roman" w:hAnsi="Times New Roman"/>
      <w:color w:val="999999"/>
    </w:rPr>
  </w:style>
  <w:style w:type="paragraph" w:customStyle="1" w:styleId="Spacer">
    <w:name w:val="Spacer"/>
    <w:basedOn w:val="Normal"/>
    <w:rsid w:val="00C00B93"/>
    <w:rPr>
      <w:sz w:val="2"/>
      <w:szCs w:val="2"/>
    </w:rPr>
  </w:style>
  <w:style w:type="character" w:customStyle="1" w:styleId="Small">
    <w:name w:val="Small"/>
    <w:rsid w:val="00C00B93"/>
    <w:rPr>
      <w:sz w:val="16"/>
    </w:rPr>
  </w:style>
  <w:style w:type="paragraph" w:customStyle="1" w:styleId="WideTable">
    <w:name w:val="Wide Table"/>
    <w:basedOn w:val="Normal"/>
    <w:rsid w:val="00C00B93"/>
    <w:pPr>
      <w:ind w:left="-1418"/>
    </w:pPr>
    <w:rPr>
      <w:sz w:val="2"/>
      <w:szCs w:val="2"/>
    </w:rPr>
  </w:style>
  <w:style w:type="character" w:styleId="PageNumber">
    <w:name w:val="page number"/>
    <w:rsid w:val="00C00B93"/>
  </w:style>
  <w:style w:type="paragraph" w:styleId="Quote">
    <w:name w:val="Quote"/>
    <w:basedOn w:val="Heading1"/>
    <w:link w:val="QuoteChar"/>
    <w:qFormat/>
    <w:rsid w:val="00C00B93"/>
    <w:rPr>
      <w:b w:val="0"/>
      <w:sz w:val="72"/>
      <w:szCs w:val="72"/>
      <w:lang w:val="en-NZ"/>
    </w:rPr>
  </w:style>
  <w:style w:type="character" w:customStyle="1" w:styleId="QuoteChar">
    <w:name w:val="Quote Char"/>
    <w:link w:val="Quote"/>
    <w:rsid w:val="00C00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B93"/>
    <w:pPr>
      <w:pageBreakBefore/>
    </w:pPr>
  </w:style>
  <w:style w:type="paragraph" w:customStyle="1" w:styleId="Border">
    <w:name w:val="Border"/>
    <w:basedOn w:val="Normal"/>
    <w:qFormat/>
    <w:rsid w:val="00C00B93"/>
    <w:pPr>
      <w:pBdr>
        <w:top w:val="single" w:sz="18" w:space="1" w:color="auto"/>
      </w:pBdr>
    </w:pPr>
    <w:rPr>
      <w:rFonts w:ascii="Times New Roman" w:hAnsi="Times New Roman"/>
      <w:color w:val="FFFFFF"/>
      <w:sz w:val="2"/>
    </w:rPr>
  </w:style>
  <w:style w:type="character" w:styleId="IntenseEmphasis">
    <w:name w:val="Intense Emphasis"/>
    <w:uiPriority w:val="21"/>
    <w:qFormat/>
    <w:rsid w:val="00C00B93"/>
    <w:rPr>
      <w:b/>
      <w:bCs/>
      <w:i/>
      <w:iCs/>
      <w:color w:val="auto"/>
    </w:rPr>
  </w:style>
  <w:style w:type="paragraph" w:styleId="IntenseQuote">
    <w:name w:val="Intense Quote"/>
    <w:basedOn w:val="Normal"/>
    <w:next w:val="Normal"/>
    <w:link w:val="IntenseQuoteChar"/>
    <w:uiPriority w:val="30"/>
    <w:qFormat/>
    <w:rsid w:val="00C00B9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00B93"/>
    <w:rPr>
      <w:rFonts w:ascii="Courier New" w:eastAsia="Times New Roman" w:hAnsi="Courier New" w:cs="Times New Roman"/>
      <w:b/>
      <w:bCs/>
      <w:i/>
      <w:iCs/>
      <w:szCs w:val="20"/>
      <w:lang w:val="en-US" w:eastAsia="en-US"/>
    </w:rPr>
  </w:style>
  <w:style w:type="character" w:styleId="SubtleReference">
    <w:name w:val="Subtle Reference"/>
    <w:uiPriority w:val="31"/>
    <w:qFormat/>
    <w:rsid w:val="00C00B93"/>
    <w:rPr>
      <w:smallCaps/>
      <w:color w:val="auto"/>
      <w:u w:val="single"/>
    </w:rPr>
  </w:style>
  <w:style w:type="character" w:styleId="IntenseReference">
    <w:name w:val="Intense Reference"/>
    <w:uiPriority w:val="32"/>
    <w:qFormat/>
    <w:rsid w:val="00C00B93"/>
    <w:rPr>
      <w:b/>
      <w:bCs/>
      <w:smallCaps/>
      <w:color w:val="auto"/>
      <w:spacing w:val="5"/>
      <w:u w:val="single"/>
    </w:rPr>
  </w:style>
  <w:style w:type="paragraph" w:customStyle="1" w:styleId="2ColumnHeading">
    <w:name w:val="2Column Heading"/>
    <w:basedOn w:val="BodyText"/>
    <w:qFormat/>
    <w:rsid w:val="00C00B93"/>
    <w:pPr>
      <w:spacing w:after="60"/>
      <w:ind w:left="-2268"/>
    </w:pPr>
    <w:rPr>
      <w:b/>
    </w:rPr>
  </w:style>
  <w:style w:type="paragraph" w:customStyle="1" w:styleId="Heading1TOC">
    <w:name w:val="Heading1 TOC"/>
    <w:basedOn w:val="Normal"/>
    <w:qFormat/>
    <w:rsid w:val="00C00B93"/>
    <w:pPr>
      <w:spacing w:before="240" w:after="120"/>
    </w:pPr>
    <w:rPr>
      <w:rFonts w:ascii="Times New Roman" w:hAnsi="Times New Roman"/>
      <w:b/>
      <w:sz w:val="32"/>
    </w:rPr>
  </w:style>
  <w:style w:type="paragraph" w:customStyle="1" w:styleId="Heading2TOC">
    <w:name w:val="Heading2 TOC"/>
    <w:basedOn w:val="Normal"/>
    <w:qFormat/>
    <w:rsid w:val="00C00B93"/>
    <w:pPr>
      <w:spacing w:before="240" w:after="60"/>
    </w:pPr>
    <w:rPr>
      <w:rFonts w:ascii="Times New Roman" w:hAnsi="Times New Roman"/>
      <w:b/>
      <w:sz w:val="28"/>
    </w:rPr>
  </w:style>
  <w:style w:type="character" w:customStyle="1" w:styleId="Underline">
    <w:name w:val="Underline"/>
    <w:qFormat/>
    <w:rsid w:val="00C00B93"/>
    <w:rPr>
      <w:u w:val="single"/>
    </w:rPr>
  </w:style>
  <w:style w:type="paragraph" w:styleId="BalloonText">
    <w:name w:val="Balloon Text"/>
    <w:basedOn w:val="Normal"/>
    <w:link w:val="BalloonTextChar"/>
    <w:rsid w:val="00C00B93"/>
    <w:rPr>
      <w:rFonts w:ascii="Tahoma" w:hAnsi="Tahoma" w:cs="Tahoma"/>
      <w:sz w:val="16"/>
      <w:szCs w:val="16"/>
    </w:rPr>
  </w:style>
  <w:style w:type="character" w:customStyle="1" w:styleId="BalloonTextChar">
    <w:name w:val="Balloon Text Char"/>
    <w:link w:val="BalloonText"/>
    <w:rsid w:val="00C00B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0B9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00B9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1857</Words>
  <Characters>12122</Characters>
  <Application>Microsoft Office Word</Application>
  <DocSecurity>0</DocSecurity>
  <Lines>423</Lines>
  <Paragraphs>244</Paragraphs>
  <ScaleCrop>false</ScaleCrop>
  <Company>Author-it Software Corporation Ltd.</Company>
  <LinksUpToDate>false</LinksUpToDate>
  <CharactersWithSpaces>13876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CPPCMN3004A Respond to enquiries and complaints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2012-05-26T06:07:00Z</dcterms:created>
  <dcterms:modified xsi:type="dcterms:W3CDTF">2012-05-26T06:07:00Z</dcterms:modified>
</cp:coreProperties>
</file>