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F30" w:rsidP="00427F30">
      <w:pPr>
        <w:pStyle w:val="Title"/>
      </w:pPr>
      <w:r>
        <w:fldChar w:fldCharType="begin"/>
      </w:r>
      <w:r>
        <w:instrText xml:space="preserve"> TITLE   \* MERGEFORMAT </w:instrText>
      </w:r>
      <w:r>
        <w:fldChar w:fldCharType="separate"/>
      </w:r>
      <w:r>
        <w:t>CPPCMN3001B Participate in environmentally sustainable work practices</w:t>
      </w:r>
      <w:r>
        <w:fldChar w:fldCharType="end"/>
      </w:r>
    </w:p>
    <w:p w:rsidR="00427F30" w:rsidP="00427F30">
      <w:pPr>
        <w:pStyle w:val="Version"/>
        <w:sectPr w:rsidSect="001B35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5CE" w:rsidP="001B35CE">
      <w:pPr>
        <w:pStyle w:val="SuperHeading"/>
      </w:pPr>
      <w:r w:rsidRPr="001B35CE">
        <w:t>CPPCMN3001B Participate in environmentally sustainable work practices</w:t>
      </w:r>
    </w:p>
    <w:p w:rsidR="00000000" w:rsidRPr="001B35CE" w:rsidP="001B35CE">
      <w:pPr>
        <w:pStyle w:val="Heading1"/>
      </w:pPr>
      <w:bookmarkStart w:id="1" w:name="O_270003"/>
      <w:bookmarkEnd w:id="1"/>
      <w:r w:rsidRPr="001B35CE">
        <w:t>Modification History</w:t>
      </w:r>
    </w:p>
    <w:p w:rsidR="00000000" w:rsidRPr="001B35CE" w:rsidP="001B35CE">
      <w:pPr>
        <w:pStyle w:val="BodyText"/>
      </w:pPr>
      <w:r w:rsidRPr="001B35CE">
        <w:t>Not Applicable</w:t>
      </w:r>
    </w:p>
    <w:p w:rsidR="00000000" w:rsidRPr="001B35CE" w:rsidP="001B35CE">
      <w:pPr>
        <w:pStyle w:val="AllowPageBreak"/>
      </w:pPr>
    </w:p>
    <w:p w:rsidR="00000000" w:rsidRPr="001B35CE" w:rsidP="001B35CE">
      <w:pPr>
        <w:pStyle w:val="Heading1"/>
      </w:pPr>
      <w:bookmarkStart w:id="2" w:name="O_200660"/>
      <w:bookmarkEnd w:id="2"/>
      <w:r w:rsidRPr="001B35CE">
        <w:t>Unit Descriptor</w:t>
      </w:r>
    </w:p>
    <w:tbl>
      <w:tblPr>
        <w:tblW w:w="0" w:type="auto"/>
        <w:tblLayout w:type="fixed"/>
        <w:tblCellMar>
          <w:left w:w="62" w:type="dxa"/>
          <w:right w:w="62" w:type="dxa"/>
        </w:tblCellMar>
        <w:tblLook w:val="0000"/>
      </w:tblPr>
      <w:tblGrid>
        <w:gridCol w:w="2631"/>
        <w:gridCol w:w="5891"/>
      </w:tblGrid>
      <w:tr w:rsidTr="00427F30">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This unit of competency specifies the outcomes required to participat</w:t>
            </w:r>
            <w:r w:rsidRPr="001B35CE">
              <w:t>e in environmentally sustainable work practices. The unit requires the ability to identify current resource usage in the workplace and contribute to ensuring compliance with legislative requirements. It also requires the capacity to contribute to improveme</w:t>
            </w:r>
            <w:r w:rsidRPr="001B35CE">
              <w:t>nts in sustainable work practices. It is essential that the organisation's approach to ensuring environmentally sustainable work practices, and the benefits that they bring, are understood.</w:t>
            </w:r>
          </w:p>
          <w:p w:rsidR="00000000" w:rsidRPr="001B35CE" w:rsidP="001B35CE">
            <w:pPr>
              <w:pStyle w:val="BodyText"/>
            </w:pPr>
            <w:r w:rsidRPr="001B35CE">
              <w:t>The unit must be applied strictly according to relevant state or t</w:t>
            </w:r>
            <w:r w:rsidRPr="001B35CE">
              <w:t>erritory legislative and industry requirements.</w:t>
            </w:r>
          </w:p>
        </w:tc>
      </w:tr>
    </w:tbl>
    <w:p w:rsidR="00427F30" w:rsidP="001B35CE">
      <w:pPr>
        <w:pStyle w:val="BodyText"/>
      </w:pPr>
    </w:p>
    <w:p w:rsidR="00427F30" w:rsidP="001B35CE">
      <w:pPr>
        <w:pStyle w:val="BodyText"/>
      </w:pPr>
    </w:p>
    <w:p w:rsidR="00000000" w:rsidRPr="001B35CE" w:rsidP="001B35CE">
      <w:pPr>
        <w:pStyle w:val="Heading1"/>
      </w:pPr>
      <w:bookmarkStart w:id="3" w:name="O_200663"/>
      <w:bookmarkEnd w:id="3"/>
      <w:r w:rsidRPr="001B35CE">
        <w:t>Application of the Unit</w:t>
      </w:r>
    </w:p>
    <w:tbl>
      <w:tblPr>
        <w:tblW w:w="0" w:type="auto"/>
        <w:tblLayout w:type="fixed"/>
        <w:tblCellMar>
          <w:left w:w="62" w:type="dxa"/>
          <w:right w:w="62" w:type="dxa"/>
        </w:tblCellMar>
        <w:tblLook w:val="0000"/>
      </w:tblPr>
      <w:tblGrid>
        <w:gridCol w:w="2702"/>
        <w:gridCol w:w="5820"/>
      </w:tblGrid>
      <w:tr w:rsidTr="00427F30">
        <w:tblPrEx>
          <w:tblW w:w="0" w:type="auto"/>
          <w:tblLayout w:type="fixed"/>
          <w:tblCellMar>
            <w:left w:w="62" w:type="dxa"/>
            <w:right w:w="62" w:type="dxa"/>
          </w:tblCellMar>
          <w:tblLook w:val="0000"/>
        </w:tblPrEx>
        <w:trPr>
          <w:tblHeader/>
        </w:trPr>
        <w:tc>
          <w:tcPr>
            <w:tcW w:w="2702"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This unit of competency supports individuals working as team members, who operate within the scope of their defined roles and responsibilities.</w:t>
            </w:r>
          </w:p>
        </w:tc>
      </w:tr>
    </w:tbl>
    <w:p w:rsidR="00427F30" w:rsidP="001B35CE">
      <w:pPr>
        <w:pStyle w:val="BodyText"/>
      </w:pPr>
    </w:p>
    <w:p w:rsidR="00427F30" w:rsidP="001B35CE">
      <w:pPr>
        <w:pStyle w:val="BodyText"/>
      </w:pPr>
    </w:p>
    <w:p w:rsidR="00000000" w:rsidRPr="001B35CE" w:rsidP="001B35CE">
      <w:pPr>
        <w:pStyle w:val="Heading1"/>
      </w:pPr>
      <w:bookmarkStart w:id="4" w:name="O_278263"/>
      <w:bookmarkEnd w:id="4"/>
      <w:r w:rsidRPr="001B35CE">
        <w:t>Licensing/Regulatory Information</w:t>
      </w:r>
    </w:p>
    <w:p w:rsidR="00000000" w:rsidRPr="001B35CE" w:rsidP="001B35CE">
      <w:pPr>
        <w:pStyle w:val="BodyText"/>
      </w:pPr>
      <w:r w:rsidRPr="001B35CE">
        <w:t>Not Applicable</w:t>
      </w:r>
    </w:p>
    <w:p w:rsidR="00000000" w:rsidRPr="001B35CE" w:rsidP="001B35CE">
      <w:pPr>
        <w:pStyle w:val="AllowPageBreak"/>
      </w:pPr>
    </w:p>
    <w:p w:rsidR="00000000" w:rsidRPr="001B35CE" w:rsidP="001B35CE">
      <w:pPr>
        <w:pStyle w:val="Heading1"/>
      </w:pPr>
      <w:bookmarkStart w:id="5" w:name="O_200662"/>
      <w:bookmarkEnd w:id="5"/>
      <w:r w:rsidRPr="001B35CE">
        <w:t>Pre-Requisites</w:t>
      </w:r>
    </w:p>
    <w:tbl>
      <w:tblPr>
        <w:tblW w:w="0" w:type="auto"/>
        <w:tblLayout w:type="fixed"/>
        <w:tblCellMar>
          <w:left w:w="62" w:type="dxa"/>
          <w:right w:w="62" w:type="dxa"/>
        </w:tblCellMar>
        <w:tblLook w:val="0000"/>
      </w:tblPr>
      <w:tblGrid>
        <w:gridCol w:w="2713"/>
        <w:gridCol w:w="5809"/>
      </w:tblGrid>
      <w:tr w:rsidTr="00427F30">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Prerequisite units</w:t>
            </w:r>
          </w:p>
        </w:tc>
        <w:tc>
          <w:tcPr>
            <w:tcW w:w="5809"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Nil</w:t>
            </w:r>
          </w:p>
        </w:tc>
      </w:tr>
    </w:tbl>
    <w:p w:rsidR="00427F30" w:rsidP="001B35CE">
      <w:pPr>
        <w:pStyle w:val="BodyText"/>
      </w:pPr>
    </w:p>
    <w:p w:rsidR="00427F30" w:rsidP="001B35CE">
      <w:pPr>
        <w:pStyle w:val="BodyText"/>
      </w:pPr>
    </w:p>
    <w:p w:rsidR="00000000" w:rsidRPr="001B35CE" w:rsidP="001B35CE">
      <w:pPr>
        <w:pStyle w:val="Heading1"/>
      </w:pPr>
      <w:bookmarkStart w:id="6" w:name="O_200661"/>
      <w:bookmarkEnd w:id="6"/>
      <w:r w:rsidRPr="001B35CE">
        <w:t>Employability Skills Information</w:t>
      </w:r>
    </w:p>
    <w:tbl>
      <w:tblPr>
        <w:tblW w:w="0" w:type="auto"/>
        <w:tblLayout w:type="fixed"/>
        <w:tblCellMar>
          <w:left w:w="62" w:type="dxa"/>
          <w:right w:w="62" w:type="dxa"/>
        </w:tblCellMar>
        <w:tblLook w:val="0000"/>
      </w:tblPr>
      <w:tblGrid>
        <w:gridCol w:w="2739"/>
        <w:gridCol w:w="5783"/>
      </w:tblGrid>
      <w:tr w:rsidTr="00427F30">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This unit contains employability skills.</w:t>
            </w:r>
          </w:p>
        </w:tc>
      </w:tr>
    </w:tbl>
    <w:p w:rsidR="00427F30" w:rsidP="001B35CE">
      <w:pPr>
        <w:pStyle w:val="BodyText"/>
      </w:pPr>
    </w:p>
    <w:p w:rsidR="00427F30" w:rsidP="001B35CE">
      <w:pPr>
        <w:pStyle w:val="BodyText"/>
      </w:pPr>
    </w:p>
    <w:p w:rsidR="00000000" w:rsidRPr="001B35CE" w:rsidP="001B35CE">
      <w:pPr>
        <w:pStyle w:val="Heading1"/>
      </w:pPr>
      <w:bookmarkStart w:id="7" w:name="O_288049"/>
      <w:bookmarkEnd w:id="7"/>
      <w:r w:rsidRPr="001B35CE">
        <w:t>Elements and Performance Criteria Pre-Content</w:t>
      </w:r>
    </w:p>
    <w:tbl>
      <w:tblPr>
        <w:tblW w:w="0" w:type="auto"/>
        <w:tblLayout w:type="fixed"/>
        <w:tblCellMar>
          <w:left w:w="62" w:type="dxa"/>
          <w:right w:w="62" w:type="dxa"/>
        </w:tblCellMar>
        <w:tblLook w:val="0000"/>
      </w:tblPr>
      <w:tblGrid>
        <w:gridCol w:w="2608"/>
        <w:gridCol w:w="5914"/>
      </w:tblGrid>
      <w:tr w:rsidTr="00427F30">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t>Elements describe the essential outcomes of a unit of competency.</w:t>
            </w:r>
          </w:p>
        </w:tc>
        <w:tc>
          <w:tcPr>
            <w:tcW w:w="5914"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Performance criteria describe the performance needed to demonstrate achievement of the element. Where bold italicised text is used, further information is detailed in the required skills and</w:t>
            </w:r>
            <w:r w:rsidRPr="001B35CE">
              <w:t xml:space="preserve"> knowledge section and the range statement. Assessment of performance is to be consistent with the evidence guide.</w:t>
            </w:r>
          </w:p>
        </w:tc>
      </w:tr>
    </w:tbl>
    <w:p w:rsidR="00000000" w:rsidRPr="001B35CE" w:rsidP="001B35CE">
      <w:pPr>
        <w:pStyle w:val="BodyText"/>
      </w:pPr>
    </w:p>
    <w:p w:rsidR="00000000" w:rsidRPr="001B35CE" w:rsidP="001B35CE">
      <w:pPr>
        <w:pStyle w:val="AllowPageBreak"/>
      </w:pPr>
    </w:p>
    <w:p w:rsidR="00000000" w:rsidRPr="001B35CE" w:rsidP="001B35CE">
      <w:pPr>
        <w:pStyle w:val="Heading1"/>
      </w:pPr>
      <w:bookmarkStart w:id="8" w:name="O_234716"/>
      <w:bookmarkEnd w:id="8"/>
      <w:r w:rsidRPr="001B35CE">
        <w:t>Elements and Performance Criteria</w:t>
      </w:r>
    </w:p>
    <w:tbl>
      <w:tblPr>
        <w:tblW w:w="0" w:type="auto"/>
        <w:tblLayout w:type="fixed"/>
        <w:tblCellMar>
          <w:left w:w="62" w:type="dxa"/>
          <w:right w:w="62" w:type="dxa"/>
        </w:tblCellMar>
        <w:tblLook w:val="0000"/>
      </w:tblPr>
      <w:tblGrid>
        <w:gridCol w:w="2608"/>
        <w:gridCol w:w="5914"/>
      </w:tblGrid>
      <w:tr w:rsidTr="00427F30">
        <w:tblPrEx>
          <w:tblW w:w="0" w:type="auto"/>
          <w:tblLayout w:type="fixed"/>
          <w:tblCellMar>
            <w:left w:w="62" w:type="dxa"/>
            <w:right w:w="62" w:type="dxa"/>
          </w:tblCellMar>
          <w:tblLook w:val="0000"/>
        </w:tblPrEx>
        <w:trPr>
          <w:tblHeader/>
        </w:trPr>
        <w:tc>
          <w:tcPr>
            <w:tcW w:w="2608" w:type="dxa"/>
            <w:tcBorders>
              <w:top w:val="nil"/>
              <w:left w:val="nil"/>
              <w:bottom w:val="nil"/>
              <w:right w:val="nil"/>
            </w:tcBorders>
            <w:tcMar>
              <w:top w:w="0" w:type="dxa"/>
              <w:left w:w="62" w:type="dxa"/>
              <w:bottom w:w="0" w:type="dxa"/>
              <w:right w:w="62" w:type="dxa"/>
            </w:tcMar>
          </w:tcPr>
          <w:p w:rsidR="00000000" w:rsidRPr="001B35CE" w:rsidP="001B35CE">
            <w:pPr>
              <w:pStyle w:val="List"/>
            </w:pPr>
            <w:r w:rsidRPr="001B35CE">
              <w:rPr>
                <w:rStyle w:val="SpecialBold"/>
              </w:rPr>
              <w:t>ELEMENT</w:t>
            </w:r>
          </w:p>
        </w:tc>
        <w:tc>
          <w:tcPr>
            <w:tcW w:w="5914" w:type="dxa"/>
            <w:tcBorders>
              <w:top w:val="nil"/>
              <w:left w:val="nil"/>
              <w:bottom w:val="nil"/>
              <w:right w:val="nil"/>
            </w:tcBorders>
            <w:tcMar>
              <w:top w:w="0" w:type="dxa"/>
              <w:left w:w="62" w:type="dxa"/>
              <w:bottom w:w="0" w:type="dxa"/>
              <w:right w:w="62" w:type="dxa"/>
            </w:tcMar>
          </w:tcPr>
          <w:p w:rsidR="00000000" w:rsidP="001B35CE">
            <w:pPr>
              <w:pStyle w:val="List"/>
              <w:rPr>
                <w:lang w:val="en-NZ"/>
              </w:rPr>
            </w:pPr>
            <w:r w:rsidRPr="001B35CE">
              <w:rPr>
                <w:rStyle w:val="SpecialBold"/>
              </w:rPr>
              <w:t>PERFORMANCE CRITERIA</w:t>
            </w:r>
          </w:p>
        </w:tc>
      </w:tr>
      <w:tr w:rsidTr="00427F30">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B35CE">
            <w:pPr>
              <w:pStyle w:val="List"/>
              <w:rPr>
                <w:lang w:val="en-NZ"/>
              </w:rPr>
            </w:pPr>
            <w:r w:rsidRPr="001B35CE">
              <w:rPr>
                <w:rStyle w:val="SpecialBold"/>
              </w:rPr>
              <w:t>1</w:t>
            </w:r>
            <w:r w:rsidRPr="001B35CE">
              <w:t>.</w:t>
            </w:r>
            <w:r w:rsidRPr="001B35CE">
              <w:tab/>
            </w:r>
            <w:r w:rsidRPr="001B35CE">
              <w:rPr>
                <w:rStyle w:val="SpecialBold"/>
              </w:rPr>
              <w:t>Identify current resource use</w:t>
            </w:r>
            <w:r w:rsidRPr="001B35CE">
              <w:t>.</w:t>
            </w:r>
          </w:p>
        </w:tc>
        <w:tc>
          <w:tcPr>
            <w:tcW w:w="5914" w:type="dxa"/>
            <w:tcBorders>
              <w:top w:val="nil"/>
              <w:left w:val="nil"/>
              <w:bottom w:val="nil"/>
              <w:right w:val="nil"/>
            </w:tcBorders>
            <w:tcMar>
              <w:top w:w="0" w:type="dxa"/>
              <w:left w:w="62" w:type="dxa"/>
              <w:bottom w:w="0" w:type="dxa"/>
              <w:right w:w="62" w:type="dxa"/>
            </w:tcMar>
          </w:tcPr>
          <w:p w:rsidR="00000000" w:rsidRPr="001B35CE" w:rsidP="001B35CE">
            <w:pPr>
              <w:pStyle w:val="List"/>
            </w:pPr>
            <w:r w:rsidRPr="001B35CE">
              <w:t>1.1</w:t>
            </w:r>
            <w:r w:rsidRPr="001B35CE">
              <w:tab/>
              <w:t xml:space="preserve">Workplace's </w:t>
            </w:r>
            <w:r w:rsidRPr="001B35CE">
              <w:rPr>
                <w:rStyle w:val="BoldandItalics"/>
              </w:rPr>
              <w:t>environment and resource efficiency issues</w:t>
            </w:r>
            <w:r w:rsidRPr="001B35CE">
              <w:t xml:space="preserve"> are identified.</w:t>
            </w:r>
          </w:p>
          <w:p w:rsidR="00000000" w:rsidRPr="001B35CE" w:rsidP="001B35CE">
            <w:pPr>
              <w:pStyle w:val="List"/>
            </w:pPr>
            <w:r w:rsidRPr="001B35CE">
              <w:t>1.2</w:t>
            </w:r>
            <w:r w:rsidRPr="001B35CE">
              <w:tab/>
              <w:t>Resources used in own work role are identified.</w:t>
            </w:r>
          </w:p>
          <w:p w:rsidR="00000000" w:rsidRPr="001B35CE" w:rsidP="001B35CE">
            <w:pPr>
              <w:pStyle w:val="List"/>
            </w:pPr>
            <w:r w:rsidRPr="001B35CE">
              <w:t>1.3</w:t>
            </w:r>
            <w:r w:rsidRPr="001B35CE">
              <w:tab/>
              <w:t xml:space="preserve">Current use of resources is measured and documented using </w:t>
            </w:r>
            <w:r w:rsidRPr="001B35CE">
              <w:rPr>
                <w:rStyle w:val="BoldandItalics"/>
              </w:rPr>
              <w:t>appropriate techniques</w:t>
            </w:r>
            <w:r w:rsidRPr="001B35CE">
              <w:t>.</w:t>
            </w:r>
          </w:p>
          <w:p w:rsidR="00000000" w:rsidP="001B35CE">
            <w:pPr>
              <w:pStyle w:val="List"/>
              <w:rPr>
                <w:lang w:val="en-NZ"/>
              </w:rPr>
            </w:pPr>
            <w:r w:rsidRPr="001B35CE">
              <w:t>1.4</w:t>
            </w:r>
            <w:r w:rsidRPr="001B35CE">
              <w:tab/>
              <w:t>Workplace environmental hazards are identified and repo</w:t>
            </w:r>
            <w:r w:rsidRPr="001B35CE">
              <w:t>rted to appropriate personnel.</w:t>
            </w:r>
          </w:p>
        </w:tc>
      </w:tr>
      <w:tr w:rsidTr="00427F30">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B35CE">
            <w:pPr>
              <w:pStyle w:val="List"/>
              <w:rPr>
                <w:lang w:val="en-NZ"/>
              </w:rPr>
            </w:pPr>
            <w:r w:rsidRPr="001B35CE">
              <w:rPr>
                <w:rStyle w:val="SpecialBold"/>
              </w:rPr>
              <w:t>2</w:t>
            </w:r>
            <w:r w:rsidRPr="001B35CE">
              <w:t>.</w:t>
            </w:r>
            <w:r w:rsidRPr="001B35CE">
              <w:tab/>
            </w:r>
            <w:r w:rsidRPr="001B35CE">
              <w:rPr>
                <w:rStyle w:val="SpecialBold"/>
              </w:rPr>
              <w:t>Comply with environmental regulations</w:t>
            </w:r>
            <w:r w:rsidRPr="001B35CE">
              <w:t>.</w:t>
            </w:r>
          </w:p>
        </w:tc>
        <w:tc>
          <w:tcPr>
            <w:tcW w:w="5914" w:type="dxa"/>
            <w:tcBorders>
              <w:top w:val="nil"/>
              <w:left w:val="nil"/>
              <w:bottom w:val="nil"/>
              <w:right w:val="nil"/>
            </w:tcBorders>
            <w:tcMar>
              <w:top w:w="0" w:type="dxa"/>
              <w:left w:w="62" w:type="dxa"/>
              <w:bottom w:w="0" w:type="dxa"/>
              <w:right w:w="62" w:type="dxa"/>
            </w:tcMar>
          </w:tcPr>
          <w:p w:rsidR="00000000" w:rsidRPr="001B35CE" w:rsidP="001B35CE">
            <w:pPr>
              <w:pStyle w:val="List"/>
            </w:pPr>
            <w:r w:rsidRPr="001B35CE">
              <w:t>2.1</w:t>
            </w:r>
            <w:r w:rsidRPr="001B35CE">
              <w:tab/>
              <w:t xml:space="preserve">Procedures are followed to ensure </w:t>
            </w:r>
            <w:r w:rsidRPr="001B35CE">
              <w:rPr>
                <w:rStyle w:val="BoldandItalics"/>
              </w:rPr>
              <w:t>compliance</w:t>
            </w:r>
            <w:r w:rsidRPr="001B35CE">
              <w:t>.</w:t>
            </w:r>
          </w:p>
          <w:p w:rsidR="00000000" w:rsidP="001B35CE">
            <w:pPr>
              <w:pStyle w:val="List"/>
              <w:rPr>
                <w:lang w:val="en-NZ"/>
              </w:rPr>
            </w:pPr>
            <w:r w:rsidRPr="001B35CE">
              <w:t>2.2</w:t>
            </w:r>
            <w:r w:rsidRPr="001B35CE">
              <w:tab/>
              <w:t>Breaches or potential breaches are reported to appropriate personnel.</w:t>
            </w:r>
          </w:p>
        </w:tc>
      </w:tr>
      <w:tr w:rsidTr="00427F30">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B35CE">
            <w:pPr>
              <w:pStyle w:val="List"/>
              <w:rPr>
                <w:lang w:val="en-NZ"/>
              </w:rPr>
            </w:pPr>
            <w:r w:rsidRPr="001B35CE">
              <w:rPr>
                <w:rStyle w:val="SpecialBold"/>
              </w:rPr>
              <w:t>3</w:t>
            </w:r>
            <w:r w:rsidRPr="001B35CE">
              <w:t>.</w:t>
            </w:r>
            <w:r w:rsidRPr="001B35CE">
              <w:tab/>
            </w:r>
            <w:r w:rsidRPr="001B35CE">
              <w:rPr>
                <w:rStyle w:val="SpecialBold"/>
              </w:rPr>
              <w:t>Contribute to improvement of resource efficiency</w:t>
            </w:r>
            <w:r w:rsidRPr="001B35CE">
              <w:t>.</w:t>
            </w:r>
          </w:p>
        </w:tc>
        <w:tc>
          <w:tcPr>
            <w:tcW w:w="5914" w:type="dxa"/>
            <w:tcBorders>
              <w:top w:val="nil"/>
              <w:left w:val="nil"/>
              <w:bottom w:val="nil"/>
              <w:right w:val="nil"/>
            </w:tcBorders>
            <w:tcMar>
              <w:top w:w="0" w:type="dxa"/>
              <w:left w:w="62" w:type="dxa"/>
              <w:bottom w:w="0" w:type="dxa"/>
              <w:right w:w="62" w:type="dxa"/>
            </w:tcMar>
          </w:tcPr>
          <w:p w:rsidR="00000000" w:rsidRPr="001B35CE" w:rsidP="001B35CE">
            <w:pPr>
              <w:pStyle w:val="List"/>
            </w:pPr>
            <w:r w:rsidRPr="001B35CE">
              <w:t>3.1</w:t>
            </w:r>
            <w:r w:rsidRPr="001B35CE">
              <w:tab/>
            </w:r>
            <w:r w:rsidRPr="001B35CE">
              <w:t xml:space="preserve">Organisational </w:t>
            </w:r>
            <w:r w:rsidRPr="001B35CE">
              <w:rPr>
                <w:rStyle w:val="BoldandItalics"/>
              </w:rPr>
              <w:t>plans</w:t>
            </w:r>
            <w:r w:rsidRPr="001B35CE">
              <w:t xml:space="preserve"> to improve environmental practices and resource efficiency are followed.</w:t>
            </w:r>
          </w:p>
          <w:p w:rsidR="00000000" w:rsidP="001B35CE">
            <w:pPr>
              <w:pStyle w:val="List"/>
              <w:rPr>
                <w:lang w:val="en-NZ"/>
              </w:rPr>
            </w:pPr>
            <w:r w:rsidRPr="001B35CE">
              <w:t>3.2</w:t>
            </w:r>
            <w:r w:rsidRPr="001B35CE">
              <w:tab/>
            </w:r>
            <w:r w:rsidRPr="001B35CE">
              <w:rPr>
                <w:rStyle w:val="BoldandItalics"/>
              </w:rPr>
              <w:t>Suggestions</w:t>
            </w:r>
            <w:r w:rsidRPr="001B35CE">
              <w:t xml:space="preserve"> are made for improvements to workplace practices in own work area.</w:t>
            </w:r>
          </w:p>
        </w:tc>
      </w:tr>
      <w:tr w:rsidTr="00427F30">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B35CE">
            <w:pPr>
              <w:pStyle w:val="List"/>
              <w:rPr>
                <w:lang w:val="en-NZ"/>
              </w:rPr>
            </w:pPr>
            <w:r w:rsidRPr="001B35CE">
              <w:rPr>
                <w:rStyle w:val="SpecialBold"/>
              </w:rPr>
              <w:t>4</w:t>
            </w:r>
            <w:r w:rsidRPr="001B35CE">
              <w:t>.</w:t>
            </w:r>
            <w:r w:rsidRPr="001B35CE">
              <w:tab/>
            </w:r>
            <w:r w:rsidRPr="001B35CE">
              <w:rPr>
                <w:rStyle w:val="SpecialBold"/>
              </w:rPr>
              <w:t>Understand resource efficiency issues and practices</w:t>
            </w:r>
            <w:r w:rsidRPr="001B35CE">
              <w:t>.</w:t>
            </w:r>
          </w:p>
        </w:tc>
        <w:tc>
          <w:tcPr>
            <w:tcW w:w="5914" w:type="dxa"/>
            <w:tcBorders>
              <w:top w:val="nil"/>
              <w:left w:val="nil"/>
              <w:bottom w:val="nil"/>
              <w:right w:val="nil"/>
            </w:tcBorders>
            <w:tcMar>
              <w:top w:w="0" w:type="dxa"/>
              <w:left w:w="62" w:type="dxa"/>
              <w:bottom w:w="0" w:type="dxa"/>
              <w:right w:w="62" w:type="dxa"/>
            </w:tcMar>
          </w:tcPr>
          <w:p w:rsidR="00000000" w:rsidRPr="001B35CE" w:rsidP="001B35CE">
            <w:pPr>
              <w:pStyle w:val="List"/>
            </w:pPr>
            <w:r w:rsidRPr="001B35CE">
              <w:t>4.1</w:t>
            </w:r>
            <w:r w:rsidRPr="001B35CE">
              <w:tab/>
              <w:t>Organisation's pol</w:t>
            </w:r>
            <w:r w:rsidRPr="001B35CE">
              <w:t>icies and procedures regarding environment and resource efficiency issues are understood and communicated succinctly.</w:t>
            </w:r>
          </w:p>
          <w:p w:rsidR="00000000" w:rsidRPr="001B35CE" w:rsidP="001B35CE">
            <w:pPr>
              <w:pStyle w:val="List"/>
            </w:pPr>
            <w:r w:rsidRPr="001B35CE">
              <w:t>4.2</w:t>
            </w:r>
            <w:r w:rsidRPr="001B35CE">
              <w:tab/>
              <w:t>Opportunities for improved and sustainable use of resources are identified and communicated as appropriate to customer or workplace su</w:t>
            </w:r>
            <w:r w:rsidRPr="001B35CE">
              <w:t>pervisor.</w:t>
            </w:r>
          </w:p>
          <w:p w:rsidR="00000000" w:rsidRPr="001B35CE" w:rsidP="001B35CE">
            <w:pPr>
              <w:pStyle w:val="List"/>
            </w:pPr>
            <w:r w:rsidRPr="001B35CE">
              <w:t>4.3</w:t>
            </w:r>
            <w:r w:rsidRPr="001B35CE">
              <w:tab/>
            </w:r>
            <w:r w:rsidRPr="001B35CE">
              <w:rPr>
                <w:rStyle w:val="BoldandItalics"/>
              </w:rPr>
              <w:t>Benefits</w:t>
            </w:r>
            <w:r w:rsidRPr="001B35CE">
              <w:t xml:space="preserve"> provided by organisation's approach to sustainable resource use and impact on work being performed are identified and communicated clearly and succinctly.</w:t>
            </w:r>
          </w:p>
        </w:tc>
      </w:tr>
    </w:tbl>
    <w:p w:rsidR="00427F30" w:rsidP="001B35CE">
      <w:pPr>
        <w:pStyle w:val="BodyText"/>
      </w:pPr>
    </w:p>
    <w:p w:rsidR="00427F30" w:rsidP="001B35CE">
      <w:pPr>
        <w:pStyle w:val="BodyText"/>
      </w:pPr>
    </w:p>
    <w:p w:rsidR="00000000" w:rsidRPr="001B35CE" w:rsidP="001B35CE">
      <w:pPr>
        <w:pStyle w:val="Heading1"/>
      </w:pPr>
      <w:bookmarkStart w:id="9" w:name="O_258666"/>
      <w:bookmarkEnd w:id="9"/>
      <w:r w:rsidRPr="001B35CE">
        <w:t>Required Skills and Knowledge</w:t>
      </w:r>
    </w:p>
    <w:tbl>
      <w:tblPr>
        <w:tblW w:w="0" w:type="auto"/>
        <w:tblLayout w:type="fixed"/>
        <w:tblCellMar>
          <w:left w:w="62" w:type="dxa"/>
          <w:right w:w="62" w:type="dxa"/>
        </w:tblCellMar>
        <w:tblLook w:val="0000"/>
      </w:tblPr>
      <w:tblGrid>
        <w:gridCol w:w="8522"/>
      </w:tblGrid>
      <w:tr w:rsidTr="00427F3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REQUIRED SKILLS AND KNOWLEDGE</w:t>
            </w:r>
          </w:p>
        </w:tc>
      </w:tr>
      <w:tr w:rsidTr="00427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t>This section describes the skills and knowledge required for this unit.</w:t>
            </w:r>
          </w:p>
        </w:tc>
      </w:tr>
      <w:tr w:rsidTr="00427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Required skills</w:t>
            </w:r>
          </w:p>
        </w:tc>
      </w:tr>
      <w:tr w:rsidTr="00427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35CE" w:rsidP="001B35CE">
            <w:pPr>
              <w:pStyle w:val="ListBullet"/>
            </w:pPr>
            <w:r w:rsidRPr="001B35CE">
              <w:t>interpersonal skills to relate to people from diverse backgrounds</w:t>
            </w:r>
          </w:p>
          <w:p w:rsidR="00000000" w:rsidRPr="001B35CE" w:rsidP="001B35CE">
            <w:pPr>
              <w:pStyle w:val="ListBullet"/>
            </w:pPr>
            <w:r w:rsidRPr="001B35CE">
              <w:t>language, literacy and numeracy skills for:</w:t>
            </w:r>
          </w:p>
          <w:p w:rsidR="00000000" w:rsidRPr="001B35CE" w:rsidP="001B35CE">
            <w:pPr>
              <w:pStyle w:val="ListBullet2"/>
            </w:pPr>
            <w:r w:rsidRPr="001B35CE">
              <w:t>clarifying work requirements</w:t>
            </w:r>
          </w:p>
          <w:p w:rsidR="00000000" w:rsidRPr="001B35CE" w:rsidP="001B35CE">
            <w:pPr>
              <w:pStyle w:val="ListBullet2"/>
            </w:pPr>
            <w:r w:rsidRPr="001B35CE">
              <w:t>communicating information about benefits and types of sustainability practices clearly and concisely verbally and in writing</w:t>
            </w:r>
          </w:p>
          <w:p w:rsidR="00000000" w:rsidRPr="001B35CE" w:rsidP="001B35CE">
            <w:pPr>
              <w:pStyle w:val="ListBullet2"/>
            </w:pPr>
            <w:r w:rsidRPr="001B35CE">
              <w:t>documenting and reporting resource use</w:t>
            </w:r>
          </w:p>
          <w:p w:rsidR="00000000" w:rsidRPr="001B35CE" w:rsidP="001B35CE">
            <w:pPr>
              <w:pStyle w:val="ListBullet2"/>
            </w:pPr>
            <w:r w:rsidRPr="001B35CE">
              <w:t>following instructions and procedures</w:t>
            </w:r>
          </w:p>
          <w:p w:rsidR="00000000" w:rsidRPr="001B35CE" w:rsidP="001B35CE">
            <w:pPr>
              <w:pStyle w:val="ListBullet2"/>
            </w:pPr>
            <w:r w:rsidRPr="001B35CE">
              <w:t>interpreting workplace in</w:t>
            </w:r>
            <w:r w:rsidRPr="001B35CE">
              <w:t>formation</w:t>
            </w:r>
          </w:p>
          <w:p w:rsidR="00000000" w:rsidP="001B35CE">
            <w:pPr>
              <w:pStyle w:val="ListBullet2"/>
              <w:rPr>
                <w:lang w:val="en-NZ"/>
              </w:rPr>
            </w:pPr>
            <w:r w:rsidRPr="001B35CE">
              <w:t>measuring resource use</w:t>
            </w:r>
          </w:p>
        </w:tc>
      </w:tr>
      <w:tr w:rsidTr="00427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Required knowledge</w:t>
            </w:r>
          </w:p>
        </w:tc>
      </w:tr>
      <w:tr w:rsidTr="00427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35CE" w:rsidP="001B35CE">
            <w:pPr>
              <w:pStyle w:val="ListBullet"/>
            </w:pPr>
            <w:r w:rsidRPr="001B35CE">
              <w:t>basic understanding of sustainability</w:t>
            </w:r>
          </w:p>
          <w:p w:rsidR="00000000" w:rsidRPr="001B35CE" w:rsidP="001B35CE">
            <w:pPr>
              <w:pStyle w:val="ListBullet"/>
            </w:pPr>
            <w:r w:rsidRPr="001B35CE">
              <w:t>environmental and resource hazards and risks, and inefficiencies associated with own workplace</w:t>
            </w:r>
          </w:p>
          <w:p w:rsidR="00000000" w:rsidRPr="001B35CE" w:rsidP="001B35CE">
            <w:pPr>
              <w:pStyle w:val="ListBullet"/>
            </w:pPr>
            <w:r w:rsidRPr="001B35CE">
              <w:t>legislation and regulations that apply to environmentally sustainable practices in own workplace</w:t>
            </w:r>
          </w:p>
          <w:p w:rsidR="00000000" w:rsidRPr="001B35CE" w:rsidP="001B35CE">
            <w:pPr>
              <w:pStyle w:val="ListBullet"/>
            </w:pPr>
            <w:r w:rsidRPr="001B35CE">
              <w:t>relevant environmental and resource efficiency systems and procedures for own work area</w:t>
            </w:r>
          </w:p>
          <w:p w:rsidR="00000000" w:rsidRPr="001B35CE" w:rsidP="001B35CE">
            <w:pPr>
              <w:pStyle w:val="ListBullet"/>
            </w:pPr>
            <w:r w:rsidRPr="001B35CE">
              <w:t>reporting procedures</w:t>
            </w:r>
          </w:p>
        </w:tc>
      </w:tr>
    </w:tbl>
    <w:p w:rsidR="00427F30" w:rsidP="001B35CE">
      <w:pPr>
        <w:pStyle w:val="BodyText"/>
      </w:pPr>
    </w:p>
    <w:p w:rsidR="00427F30" w:rsidP="001B35CE">
      <w:pPr>
        <w:pStyle w:val="BodyText"/>
      </w:pPr>
    </w:p>
    <w:p w:rsidR="00000000" w:rsidRPr="001B35CE" w:rsidP="001B35CE">
      <w:pPr>
        <w:pStyle w:val="Heading1"/>
      </w:pPr>
      <w:bookmarkStart w:id="10" w:name="O_242700"/>
      <w:bookmarkEnd w:id="10"/>
      <w:r w:rsidRPr="001B35CE">
        <w:t>Evidence Guide</w:t>
      </w:r>
    </w:p>
    <w:tbl>
      <w:tblPr>
        <w:tblW w:w="9287" w:type="dxa"/>
        <w:tblLayout w:type="fixed"/>
        <w:tblCellMar>
          <w:left w:w="62" w:type="dxa"/>
          <w:right w:w="62" w:type="dxa"/>
        </w:tblCellMar>
        <w:tblLook w:val="0000"/>
      </w:tblPr>
      <w:tblGrid>
        <w:gridCol w:w="2748"/>
        <w:gridCol w:w="6539"/>
      </w:tblGrid>
      <w:tr w:rsidTr="00427F30">
        <w:tblPrEx>
          <w:tblW w:w="9287" w:type="dxa"/>
          <w:tblLayout w:type="fixed"/>
          <w:tblCellMar>
            <w:left w:w="62" w:type="dxa"/>
            <w:right w:w="62" w:type="dxa"/>
          </w:tblCellMar>
          <w:tblLook w:val="0000"/>
        </w:tblPrEx>
        <w:tc>
          <w:tcPr>
            <w:tcW w:w="9287" w:type="dxa"/>
            <w:gridSpan w:val="2"/>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EVIDENCE GUIDE</w:t>
            </w:r>
          </w:p>
        </w:tc>
      </w:tr>
      <w:tr w:rsidTr="00427F30">
        <w:tblPrEx>
          <w:tblW w:w="9287" w:type="dxa"/>
          <w:tblLayout w:type="fixed"/>
          <w:tblCellMar>
            <w:left w:w="62" w:type="dxa"/>
            <w:right w:w="62" w:type="dxa"/>
          </w:tblCellMar>
          <w:tblLook w:val="0000"/>
        </w:tblPrEx>
        <w:tc>
          <w:tcPr>
            <w:tcW w:w="9287" w:type="dxa"/>
            <w:gridSpan w:val="2"/>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t>The evidence guide provides advice on assessment and must be read in conjunction with the performance criteria, required skills and knowledge, range statement and the Assessment Guidelines for the Training Package.</w:t>
            </w:r>
          </w:p>
        </w:tc>
      </w:tr>
      <w:tr w:rsidTr="00427F30">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Overview of assessment</w:t>
            </w:r>
          </w:p>
        </w:tc>
        <w:tc>
          <w:tcPr>
            <w:tcW w:w="6539"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This unit of competency could be assessed by observing at least two instances of following workplace procedures according to instructions and participating in improvement of environmental and resource efficient work practices at own level of responsibilit</w:t>
            </w:r>
            <w:r w:rsidRPr="001B35CE">
              <w:t>y.</w:t>
            </w:r>
          </w:p>
          <w:p w:rsidR="00000000" w:rsidP="001B35CE">
            <w:pPr>
              <w:pStyle w:val="BodyText"/>
              <w:rPr>
                <w:lang w:val="en-NZ"/>
              </w:rPr>
            </w:pPr>
            <w:r w:rsidRPr="001B35CE">
              <w:t>Evidence must be strictly relevant to the particular workplace role.</w:t>
            </w:r>
          </w:p>
        </w:tc>
      </w:tr>
      <w:tr w:rsidTr="00427F30">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Critical aspects for assessment and evidence required to demonstrate competency in this unit</w:t>
            </w:r>
          </w:p>
        </w:tc>
        <w:tc>
          <w:tcPr>
            <w:tcW w:w="6539"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A person who demonstrates competency in this unit must be able to provide evidence of the required skills and knowledge specified in this unit.</w:t>
            </w:r>
          </w:p>
          <w:p w:rsidR="00000000" w:rsidRPr="001B35CE" w:rsidP="001B35CE">
            <w:pPr>
              <w:pStyle w:val="BodyText"/>
            </w:pPr>
            <w:r w:rsidRPr="001B35CE">
              <w:t>In particular the person should demonstrate the ability to:</w:t>
            </w:r>
          </w:p>
          <w:p w:rsidR="00000000" w:rsidRPr="001B35CE" w:rsidP="001B35CE">
            <w:pPr>
              <w:pStyle w:val="ListBullet"/>
            </w:pPr>
            <w:r w:rsidRPr="001B35CE">
              <w:t>apply improved resource efficiency approaches to ow</w:t>
            </w:r>
            <w:r w:rsidRPr="001B35CE">
              <w:t>n work area and demonstrate outcomes</w:t>
            </w:r>
          </w:p>
          <w:p w:rsidR="00000000" w:rsidRPr="001B35CE" w:rsidP="001B35CE">
            <w:pPr>
              <w:pStyle w:val="ListBullet"/>
            </w:pPr>
            <w:r w:rsidRPr="001B35CE">
              <w:t>communicate with customers and other stakeholders</w:t>
            </w:r>
          </w:p>
          <w:p w:rsidR="00000000" w:rsidRPr="001B35CE" w:rsidP="001B35CE">
            <w:pPr>
              <w:pStyle w:val="ListBullet"/>
            </w:pPr>
            <w:r w:rsidRPr="001B35CE">
              <w:t>list environmental hazards and risks, and inefficiencies and opportunities for improvements identified in the workplace</w:t>
            </w:r>
          </w:p>
          <w:p w:rsidR="00000000" w:rsidRPr="001B35CE" w:rsidP="001B35CE">
            <w:pPr>
              <w:pStyle w:val="ListBullet"/>
            </w:pPr>
            <w:r w:rsidRPr="001B35CE">
              <w:t>measure and report current resource use</w:t>
            </w:r>
          </w:p>
          <w:p w:rsidR="00000000" w:rsidP="001B35CE">
            <w:pPr>
              <w:pStyle w:val="ListBullet"/>
              <w:rPr>
                <w:lang w:val="en-NZ"/>
              </w:rPr>
            </w:pPr>
            <w:r w:rsidRPr="001B35CE">
              <w:t>contribut</w:t>
            </w:r>
            <w:r w:rsidRPr="001B35CE">
              <w:t>e advice and suggestions for improvements.</w:t>
            </w:r>
          </w:p>
        </w:tc>
      </w:tr>
      <w:tr w:rsidTr="00427F30">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Context of and specific resources for assessment</w:t>
            </w:r>
          </w:p>
        </w:tc>
        <w:tc>
          <w:tcPr>
            <w:tcW w:w="6539"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Assessment of essential underpinning knowledge may be conducted in an off-site context. It is to comply with relevant regulatory or Australian standards' requireme</w:t>
            </w:r>
            <w:r w:rsidRPr="001B35CE">
              <w:t>nts.</w:t>
            </w:r>
          </w:p>
          <w:p w:rsidR="00000000" w:rsidRPr="001B35CE" w:rsidP="001B35CE">
            <w:pPr>
              <w:pStyle w:val="BodyText"/>
            </w:pPr>
            <w:r w:rsidRPr="001B35CE">
              <w:t>Resource implications for assessment include access to:</w:t>
            </w:r>
          </w:p>
          <w:p w:rsidR="00000000" w:rsidRPr="001B35CE" w:rsidP="001B35CE">
            <w:pPr>
              <w:pStyle w:val="ListBullet"/>
            </w:pPr>
            <w:r w:rsidRPr="001B35CE">
              <w:t>workplace documentation and personnel</w:t>
            </w:r>
          </w:p>
          <w:p w:rsidR="00000000" w:rsidRPr="001B35CE" w:rsidP="001B35CE">
            <w:pPr>
              <w:pStyle w:val="ListBullet"/>
            </w:pPr>
            <w:r w:rsidRPr="001B35CE">
              <w:t>relevant legislation, standards and guidelines</w:t>
            </w:r>
          </w:p>
          <w:p w:rsidR="00000000" w:rsidP="001B35CE">
            <w:pPr>
              <w:pStyle w:val="ListBullet"/>
              <w:rPr>
                <w:lang w:val="en-NZ"/>
              </w:rPr>
            </w:pPr>
            <w:r w:rsidRPr="001B35CE">
              <w:t>reports from other parties involved in the process of identifying and implementing improvements.</w:t>
            </w:r>
          </w:p>
        </w:tc>
      </w:tr>
      <w:tr w:rsidTr="00427F30">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Method of assessment</w:t>
            </w:r>
          </w:p>
        </w:tc>
        <w:tc>
          <w:tcPr>
            <w:tcW w:w="6539"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Assessment methods must:</w:t>
            </w:r>
          </w:p>
          <w:p w:rsidR="00000000" w:rsidRPr="001B35CE" w:rsidP="001B35CE">
            <w:pPr>
              <w:pStyle w:val="ListBullet"/>
            </w:pPr>
            <w:r w:rsidRPr="001B35CE">
              <w:t>satisfy the endorsed Assessment Guidelines of the Property Services Training Package</w:t>
            </w:r>
          </w:p>
          <w:p w:rsidR="00000000" w:rsidRPr="001B35CE" w:rsidP="001B35CE">
            <w:pPr>
              <w:pStyle w:val="ListBullet"/>
            </w:pPr>
            <w:r w:rsidRPr="001B35CE">
              <w:t>include direct observation of tasks in real or simulated work conditions, with questioning to confirm the ability to consist</w:t>
            </w:r>
            <w:r w:rsidRPr="001B35CE">
              <w:t>ently identify and correctly interpret the essential underpinning knowledge required for practical application</w:t>
            </w:r>
          </w:p>
          <w:p w:rsidR="00000000" w:rsidRPr="001B35CE" w:rsidP="001B35CE">
            <w:pPr>
              <w:pStyle w:val="ListBullet"/>
            </w:pPr>
            <w:r w:rsidRPr="001B35CE">
              <w:t>reinforce the integration of employability skills with workplace tasks and job roles</w:t>
            </w:r>
          </w:p>
          <w:p w:rsidR="00000000" w:rsidRPr="001B35CE" w:rsidP="001B35CE">
            <w:pPr>
              <w:pStyle w:val="ListBullet"/>
            </w:pPr>
            <w:r w:rsidRPr="001B35CE">
              <w:t>confirm that competency is verified and able to be transferr</w:t>
            </w:r>
            <w:r w:rsidRPr="001B35CE">
              <w:t>ed to other circumstances and environments</w:t>
            </w:r>
          </w:p>
          <w:p w:rsidR="00000000" w:rsidP="001B35CE">
            <w:pPr>
              <w:pStyle w:val="BodyText"/>
              <w:rPr>
                <w:lang w:val="en-NZ"/>
              </w:rPr>
            </w:pPr>
            <w:r w:rsidRPr="001B35CE">
              <w:t>This unit could be assessed on its own or in combination with other units relevant to the job function.</w:t>
            </w:r>
          </w:p>
        </w:tc>
      </w:tr>
      <w:tr w:rsidTr="00427F30">
        <w:tblPrEx>
          <w:tblW w:w="9287"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Guidance information for assessment</w:t>
            </w:r>
          </w:p>
        </w:tc>
        <w:tc>
          <w:tcPr>
            <w:tcW w:w="6539"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Reasonable adjustments for people with disabilities must be made to asse</w:t>
            </w:r>
            <w:r w:rsidRPr="001B35CE">
              <w:t>ssment processes where required. This could include access to modified equipment and other physical resources, and the provision of appropriate assessment support.</w:t>
            </w:r>
          </w:p>
          <w:p w:rsidR="00000000" w:rsidRPr="001B35CE" w:rsidP="001B35CE">
            <w:pPr>
              <w:pStyle w:val="BodyText"/>
            </w:pPr>
            <w:r w:rsidRPr="001B35CE">
              <w:t>Assessment processes and techniques should as far as is practical take into account the lang</w:t>
            </w:r>
            <w:r w:rsidRPr="001B35CE">
              <w:t>uage, literacy and numeracy capacity of the candidate in relation to the competency being assessed.</w:t>
            </w:r>
          </w:p>
        </w:tc>
      </w:tr>
    </w:tbl>
    <w:p w:rsidR="00427F30" w:rsidP="001B35CE">
      <w:pPr>
        <w:pStyle w:val="BodyText"/>
      </w:pPr>
    </w:p>
    <w:p w:rsidR="00427F30" w:rsidP="001B35CE">
      <w:pPr>
        <w:pStyle w:val="BodyText"/>
      </w:pPr>
    </w:p>
    <w:p w:rsidR="00000000" w:rsidRPr="001B35CE" w:rsidP="001B35CE">
      <w:pPr>
        <w:pStyle w:val="Heading1"/>
      </w:pPr>
      <w:bookmarkStart w:id="11" w:name="O_250683"/>
      <w:bookmarkEnd w:id="11"/>
      <w:r w:rsidRPr="001B35CE">
        <w:t>Range Statement</w:t>
      </w:r>
    </w:p>
    <w:tbl>
      <w:tblPr>
        <w:tblW w:w="0" w:type="auto"/>
        <w:tblLayout w:type="fixed"/>
        <w:tblCellMar>
          <w:left w:w="62" w:type="dxa"/>
          <w:right w:w="62" w:type="dxa"/>
        </w:tblCellMar>
        <w:tblLook w:val="0000"/>
      </w:tblPr>
      <w:tblGrid>
        <w:gridCol w:w="2609"/>
        <w:gridCol w:w="5913"/>
      </w:tblGrid>
      <w:tr w:rsidTr="00427F3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RANGE STATEMENT</w:t>
            </w:r>
          </w:p>
        </w:tc>
      </w:tr>
      <w:tr w:rsidTr="00427F3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t>The range statement relates to the unit of competency as a whole. It allows for different work environments and situations that may affect performance. Bold italicised wording, if used in the performance criteria, is detailed below. Essential operating con</w:t>
            </w:r>
            <w:r w:rsidRPr="001B35CE">
              <w:t>ditions that may be present with training and assessment (depending on the work situation, needs of the candidate, accessibility of the item, and local industry and regional contexts) may also be included.</w:t>
            </w:r>
          </w:p>
        </w:tc>
      </w:tr>
      <w:tr w:rsidTr="00427F30">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BoldandItalics"/>
              </w:rPr>
              <w:t>Environmental and resource efficiency issues</w:t>
            </w:r>
            <w:r w:rsidRPr="001B35CE">
              <w:t xml:space="preserve"> may</w:t>
            </w:r>
            <w:r w:rsidRPr="001B35CE">
              <w:t xml:space="preserve"> include:</w:t>
            </w:r>
          </w:p>
        </w:tc>
        <w:tc>
          <w:tcPr>
            <w:tcW w:w="5913" w:type="dxa"/>
            <w:tcBorders>
              <w:top w:val="nil"/>
              <w:left w:val="nil"/>
              <w:bottom w:val="nil"/>
              <w:right w:val="nil"/>
            </w:tcBorders>
            <w:tcMar>
              <w:top w:w="0" w:type="dxa"/>
              <w:left w:w="62" w:type="dxa"/>
              <w:bottom w:w="0" w:type="dxa"/>
              <w:right w:w="62" w:type="dxa"/>
            </w:tcMar>
          </w:tcPr>
          <w:p w:rsidR="00000000" w:rsidRPr="001B35CE" w:rsidP="001B35CE">
            <w:pPr>
              <w:pStyle w:val="ListBullet"/>
            </w:pPr>
            <w:r w:rsidRPr="001B35CE">
              <w:t>application of industry codes and standards, including ecoCLEAN</w:t>
            </w:r>
          </w:p>
          <w:p w:rsidR="00000000" w:rsidRPr="001B35CE" w:rsidP="001B35CE">
            <w:pPr>
              <w:pStyle w:val="ListBullet"/>
            </w:pPr>
            <w:r w:rsidRPr="001B35CE">
              <w:t>measurements made under different conditions</w:t>
            </w:r>
          </w:p>
          <w:p w:rsidR="00000000" w:rsidRPr="001B35CE" w:rsidP="001B35CE">
            <w:pPr>
              <w:pStyle w:val="ListBullet"/>
            </w:pPr>
            <w:r w:rsidRPr="001B35CE">
              <w:t>minimisation of environmental risks and maximisation of opportunities to improve business environmental performance and to promote more efficient production and consumption of natural resources, for example by:</w:t>
            </w:r>
          </w:p>
          <w:p w:rsidR="00000000" w:rsidRPr="001B35CE" w:rsidP="001B35CE">
            <w:pPr>
              <w:pStyle w:val="ListBullet2"/>
            </w:pPr>
            <w:r w:rsidRPr="001B35CE">
              <w:t>efficient energy use</w:t>
            </w:r>
          </w:p>
          <w:p w:rsidR="00000000" w:rsidRPr="001B35CE" w:rsidP="001B35CE">
            <w:pPr>
              <w:pStyle w:val="ListBullet2"/>
            </w:pPr>
            <w:r w:rsidRPr="001B35CE">
              <w:t>efficient water use</w:t>
            </w:r>
          </w:p>
          <w:p w:rsidR="00000000" w:rsidRPr="001B35CE" w:rsidP="001B35CE">
            <w:pPr>
              <w:pStyle w:val="ListBullet2"/>
            </w:pPr>
            <w:r w:rsidRPr="001B35CE">
              <w:t>min</w:t>
            </w:r>
            <w:r w:rsidRPr="001B35CE">
              <w:t>imising use of chemicals</w:t>
            </w:r>
          </w:p>
          <w:p w:rsidR="00000000" w:rsidRPr="001B35CE" w:rsidP="001B35CE">
            <w:pPr>
              <w:pStyle w:val="ListBullet2"/>
            </w:pPr>
            <w:r w:rsidRPr="001B35CE">
              <w:t>minimising waste, through implementation of waste management hierarchy</w:t>
            </w:r>
          </w:p>
          <w:p w:rsidR="00000000" w:rsidP="001B35CE">
            <w:pPr>
              <w:pStyle w:val="ListBullet2"/>
              <w:rPr>
                <w:lang w:val="en-NZ"/>
              </w:rPr>
            </w:pPr>
            <w:r w:rsidRPr="001B35CE">
              <w:t>seeking alternative sources of energy.</w:t>
            </w:r>
          </w:p>
        </w:tc>
      </w:tr>
      <w:tr w:rsidTr="00427F30">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BoldandItalics"/>
              </w:rPr>
              <w:t>Appropriate techniques</w:t>
            </w:r>
            <w:r w:rsidRPr="001B35CE">
              <w:t xml:space="preserve"> may include:</w:t>
            </w:r>
          </w:p>
        </w:tc>
        <w:tc>
          <w:tcPr>
            <w:tcW w:w="5913" w:type="dxa"/>
            <w:tcBorders>
              <w:top w:val="nil"/>
              <w:left w:val="nil"/>
              <w:bottom w:val="nil"/>
              <w:right w:val="nil"/>
            </w:tcBorders>
            <w:tcMar>
              <w:top w:w="0" w:type="dxa"/>
              <w:left w:w="62" w:type="dxa"/>
              <w:bottom w:w="0" w:type="dxa"/>
              <w:right w:w="62" w:type="dxa"/>
            </w:tcMar>
          </w:tcPr>
          <w:p w:rsidR="00000000" w:rsidRPr="001B35CE" w:rsidP="001B35CE">
            <w:pPr>
              <w:pStyle w:val="ListBullet"/>
            </w:pPr>
            <w:r w:rsidRPr="001B35CE">
              <w:t>examination of invoices from suppliers</w:t>
            </w:r>
          </w:p>
          <w:p w:rsidR="00000000" w:rsidRPr="001B35CE" w:rsidP="001B35CE">
            <w:pPr>
              <w:pStyle w:val="ListBullet"/>
            </w:pPr>
            <w:r w:rsidRPr="001B35CE">
              <w:t>examination of relevant information and data</w:t>
            </w:r>
          </w:p>
          <w:p w:rsidR="00000000" w:rsidP="001B35CE">
            <w:pPr>
              <w:pStyle w:val="ListBullet"/>
              <w:rPr>
                <w:lang w:val="en-NZ"/>
              </w:rPr>
            </w:pPr>
            <w:r w:rsidRPr="001B35CE">
              <w:t>measurements made under different conditions.</w:t>
            </w:r>
          </w:p>
        </w:tc>
      </w:tr>
      <w:tr w:rsidTr="00427F30">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BoldandItalics"/>
              </w:rPr>
              <w:t>Compliance</w:t>
            </w:r>
            <w:r w:rsidRPr="001B35CE">
              <w:t xml:space="preserve"> includes:</w:t>
            </w:r>
          </w:p>
        </w:tc>
        <w:tc>
          <w:tcPr>
            <w:tcW w:w="5913" w:type="dxa"/>
            <w:tcBorders>
              <w:top w:val="nil"/>
              <w:left w:val="nil"/>
              <w:bottom w:val="nil"/>
              <w:right w:val="nil"/>
            </w:tcBorders>
            <w:tcMar>
              <w:top w:w="0" w:type="dxa"/>
              <w:left w:w="62" w:type="dxa"/>
              <w:bottom w:w="0" w:type="dxa"/>
              <w:right w:w="62" w:type="dxa"/>
            </w:tcMar>
          </w:tcPr>
          <w:p w:rsidR="00000000" w:rsidP="001B35CE">
            <w:pPr>
              <w:pStyle w:val="ListBullet"/>
              <w:rPr>
                <w:lang w:val="en-NZ"/>
              </w:rPr>
            </w:pPr>
            <w:r w:rsidRPr="001B35CE">
              <w:t>meeting relevant federal, state and local government laws, by-laws and regulations, including application of energy rating/conservation systems, such as the Green Star environmental rati</w:t>
            </w:r>
            <w:r w:rsidRPr="001B35CE">
              <w:t>ng system.</w:t>
            </w:r>
          </w:p>
        </w:tc>
      </w:tr>
      <w:tr w:rsidTr="00427F30">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BoldandItalics"/>
              </w:rPr>
              <w:t>Organisational plans</w:t>
            </w:r>
            <w:r w:rsidRPr="001B35CE">
              <w:t xml:space="preserve"> may include work plans to:</w:t>
            </w:r>
          </w:p>
        </w:tc>
        <w:tc>
          <w:tcPr>
            <w:tcW w:w="5913" w:type="dxa"/>
            <w:tcBorders>
              <w:top w:val="nil"/>
              <w:left w:val="nil"/>
              <w:bottom w:val="nil"/>
              <w:right w:val="nil"/>
            </w:tcBorders>
            <w:tcMar>
              <w:top w:w="0" w:type="dxa"/>
              <w:left w:w="62" w:type="dxa"/>
              <w:bottom w:w="0" w:type="dxa"/>
              <w:right w:w="62" w:type="dxa"/>
            </w:tcMar>
          </w:tcPr>
          <w:p w:rsidR="00000000" w:rsidRPr="001B35CE" w:rsidP="001B35CE">
            <w:pPr>
              <w:pStyle w:val="ListBullet"/>
            </w:pPr>
            <w:r w:rsidRPr="001B35CE">
              <w:t>increase efficiency of water use</w:t>
            </w:r>
          </w:p>
          <w:p w:rsidR="00000000" w:rsidP="001B35CE">
            <w:pPr>
              <w:pStyle w:val="ListBullet"/>
              <w:rPr>
                <w:lang w:val="en-NZ"/>
              </w:rPr>
            </w:pPr>
            <w:r w:rsidRPr="001B35CE">
              <w:t>minimise waste.</w:t>
            </w:r>
          </w:p>
        </w:tc>
      </w:tr>
      <w:tr w:rsidTr="00427F30">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BoldandItalics"/>
              </w:rPr>
              <w:t>Suggestions</w:t>
            </w:r>
            <w:r w:rsidRPr="001B35CE">
              <w:t xml:space="preserve"> may include ideas that help to:</w:t>
            </w:r>
          </w:p>
        </w:tc>
        <w:tc>
          <w:tcPr>
            <w:tcW w:w="5913" w:type="dxa"/>
            <w:tcBorders>
              <w:top w:val="nil"/>
              <w:left w:val="nil"/>
              <w:bottom w:val="nil"/>
              <w:right w:val="nil"/>
            </w:tcBorders>
            <w:tcMar>
              <w:top w:w="0" w:type="dxa"/>
              <w:left w:w="62" w:type="dxa"/>
              <w:bottom w:w="0" w:type="dxa"/>
              <w:right w:w="62" w:type="dxa"/>
            </w:tcMar>
          </w:tcPr>
          <w:p w:rsidR="00000000" w:rsidRPr="001B35CE" w:rsidP="001B35CE">
            <w:pPr>
              <w:pStyle w:val="ListBullet"/>
            </w:pPr>
            <w:r w:rsidRPr="001B35CE">
              <w:t>improve energy efficiency</w:t>
            </w:r>
          </w:p>
          <w:p w:rsidR="00000000" w:rsidRPr="001B35CE" w:rsidP="001B35CE">
            <w:pPr>
              <w:pStyle w:val="ListBullet"/>
            </w:pPr>
            <w:r w:rsidRPr="001B35CE">
              <w:t>increase use of renewable, recyclable, re-usable and recoverable resources</w:t>
            </w:r>
          </w:p>
          <w:p w:rsidR="00000000" w:rsidRPr="001B35CE" w:rsidP="001B35CE">
            <w:pPr>
              <w:pStyle w:val="ListBullet"/>
            </w:pPr>
            <w:r w:rsidRPr="001B35CE">
              <w:t>prevent and minimise risks and maximise opportunities, such as use of solar or other alternative forms of energy where appropriate</w:t>
            </w:r>
          </w:p>
          <w:p w:rsidR="00000000" w:rsidRPr="001B35CE" w:rsidP="001B35CE">
            <w:pPr>
              <w:pStyle w:val="ListBullet"/>
            </w:pPr>
            <w:r w:rsidRPr="001B35CE">
              <w:t>reduce emissions of greenhouse gases</w:t>
            </w:r>
          </w:p>
          <w:p w:rsidR="00000000" w:rsidP="001B35CE">
            <w:pPr>
              <w:pStyle w:val="ListBullet"/>
              <w:rPr>
                <w:lang w:val="en-NZ"/>
              </w:rPr>
            </w:pPr>
            <w:r w:rsidRPr="001B35CE">
              <w:t>reduce use of non-renewable resources.</w:t>
            </w:r>
          </w:p>
        </w:tc>
      </w:tr>
      <w:tr w:rsidTr="00427F30">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BoldandItalics"/>
              </w:rPr>
              <w:t>Benefits</w:t>
            </w:r>
            <w:r w:rsidRPr="001B35CE">
              <w:t xml:space="preserve"> of efficient and sustainable use of resources to the customer will depend on the nature of the work being performed and will vary across industry sectors, but may include:</w:t>
            </w:r>
          </w:p>
        </w:tc>
        <w:tc>
          <w:tcPr>
            <w:tcW w:w="5913" w:type="dxa"/>
            <w:tcBorders>
              <w:top w:val="nil"/>
              <w:left w:val="nil"/>
              <w:bottom w:val="nil"/>
              <w:right w:val="nil"/>
            </w:tcBorders>
            <w:tcMar>
              <w:top w:w="0" w:type="dxa"/>
              <w:left w:w="62" w:type="dxa"/>
              <w:bottom w:w="0" w:type="dxa"/>
              <w:right w:w="62" w:type="dxa"/>
            </w:tcMar>
          </w:tcPr>
          <w:p w:rsidR="00000000" w:rsidRPr="001B35CE" w:rsidP="001B35CE">
            <w:pPr>
              <w:pStyle w:val="ListBullet"/>
            </w:pPr>
            <w:r w:rsidRPr="001B35CE">
              <w:t>compliance with legislative and industry standards</w:t>
            </w:r>
          </w:p>
          <w:p w:rsidR="00000000" w:rsidRPr="001B35CE" w:rsidP="001B35CE">
            <w:pPr>
              <w:pStyle w:val="ListBullet"/>
            </w:pPr>
            <w:r w:rsidRPr="001B35CE">
              <w:t>improved environmental outcomes</w:t>
            </w:r>
            <w:r w:rsidRPr="001B35CE">
              <w:t xml:space="preserve"> for the customers, or residents of the premises</w:t>
            </w:r>
          </w:p>
          <w:p w:rsidR="00000000" w:rsidRPr="001B35CE" w:rsidP="001B35CE">
            <w:pPr>
              <w:pStyle w:val="ListBullet"/>
            </w:pPr>
            <w:r w:rsidRPr="001B35CE">
              <w:t>reduced price due to:</w:t>
            </w:r>
          </w:p>
          <w:p w:rsidR="00000000" w:rsidRPr="001B35CE" w:rsidP="001B35CE">
            <w:pPr>
              <w:pStyle w:val="ListBullet2"/>
            </w:pPr>
            <w:r w:rsidRPr="001B35CE">
              <w:t>lower cost for disposal of less toxic chemicals and other materials</w:t>
            </w:r>
          </w:p>
          <w:p w:rsidR="00000000" w:rsidRPr="001B35CE" w:rsidP="001B35CE">
            <w:pPr>
              <w:pStyle w:val="ListBullet2"/>
            </w:pPr>
            <w:r w:rsidRPr="001B35CE">
              <w:t xml:space="preserve">lower input costs for consumables </w:t>
            </w:r>
          </w:p>
          <w:p w:rsidR="00000000" w:rsidRPr="001B35CE" w:rsidP="001B35CE">
            <w:pPr>
              <w:pStyle w:val="ListBullet"/>
            </w:pPr>
            <w:r w:rsidRPr="001B35CE">
              <w:t>sense of wellbeing by contributing to improved environmental outcomes.</w:t>
            </w:r>
          </w:p>
        </w:tc>
      </w:tr>
    </w:tbl>
    <w:p w:rsidR="00427F30" w:rsidP="001B35CE">
      <w:pPr>
        <w:pStyle w:val="BodyText"/>
      </w:pPr>
    </w:p>
    <w:p w:rsidR="00427F30" w:rsidP="001B35CE">
      <w:pPr>
        <w:pStyle w:val="BodyText"/>
      </w:pPr>
    </w:p>
    <w:p w:rsidR="00000000" w:rsidRPr="001B35CE" w:rsidP="001B35CE">
      <w:pPr>
        <w:pStyle w:val="Heading1"/>
      </w:pPr>
      <w:bookmarkStart w:id="12" w:name="O_200665"/>
      <w:bookmarkEnd w:id="12"/>
      <w:r w:rsidRPr="001B35CE">
        <w:t>Unit Sector(s)</w:t>
      </w:r>
    </w:p>
    <w:tbl>
      <w:tblPr>
        <w:tblW w:w="0" w:type="auto"/>
        <w:tblLayout w:type="fixed"/>
        <w:tblCellMar>
          <w:left w:w="62" w:type="dxa"/>
          <w:right w:w="62" w:type="dxa"/>
        </w:tblCellMar>
        <w:tblLook w:val="0000"/>
      </w:tblPr>
      <w:tblGrid>
        <w:gridCol w:w="2609"/>
        <w:gridCol w:w="5913"/>
      </w:tblGrid>
      <w:tr w:rsidTr="00427F30">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Unit sector</w:t>
            </w:r>
          </w:p>
        </w:tc>
        <w:tc>
          <w:tcPr>
            <w:tcW w:w="5913" w:type="dxa"/>
            <w:tcBorders>
              <w:top w:val="nil"/>
              <w:left w:val="nil"/>
              <w:bottom w:val="nil"/>
              <w:right w:val="nil"/>
            </w:tcBorders>
            <w:tcMar>
              <w:top w:w="0" w:type="dxa"/>
              <w:left w:w="62" w:type="dxa"/>
              <w:bottom w:w="0" w:type="dxa"/>
              <w:right w:w="62" w:type="dxa"/>
            </w:tcMar>
          </w:tcPr>
          <w:p w:rsidR="00000000" w:rsidRPr="001B35CE" w:rsidP="001B35CE">
            <w:pPr>
              <w:pStyle w:val="BodyText"/>
            </w:pPr>
            <w:r w:rsidRPr="001B35CE">
              <w:t>Common</w:t>
            </w:r>
          </w:p>
        </w:tc>
      </w:tr>
    </w:tbl>
    <w:p w:rsidR="00427F30" w:rsidP="001B35CE">
      <w:pPr>
        <w:pStyle w:val="BodyText"/>
      </w:pPr>
    </w:p>
    <w:p w:rsidR="00427F30" w:rsidP="001B35CE">
      <w:pPr>
        <w:pStyle w:val="BodyText"/>
      </w:pPr>
    </w:p>
    <w:p w:rsidR="00000000" w:rsidRPr="001B35CE" w:rsidP="001B35CE">
      <w:pPr>
        <w:pStyle w:val="Heading1"/>
      </w:pPr>
      <w:bookmarkStart w:id="13" w:name="O_200664"/>
      <w:bookmarkEnd w:id="13"/>
      <w:r w:rsidRPr="001B35CE">
        <w:t>Competency field</w:t>
      </w:r>
    </w:p>
    <w:tbl>
      <w:tblPr>
        <w:tblW w:w="0" w:type="auto"/>
        <w:tblLayout w:type="fixed"/>
        <w:tblCellMar>
          <w:left w:w="62" w:type="dxa"/>
          <w:right w:w="62" w:type="dxa"/>
        </w:tblCellMar>
        <w:tblLook w:val="0000"/>
      </w:tblPr>
      <w:tblGrid>
        <w:gridCol w:w="2723"/>
        <w:gridCol w:w="5799"/>
      </w:tblGrid>
      <w:tr w:rsidTr="00427F30">
        <w:tblPrEx>
          <w:tblW w:w="0" w:type="auto"/>
          <w:tblLayout w:type="fixed"/>
          <w:tblCellMar>
            <w:left w:w="62" w:type="dxa"/>
            <w:right w:w="62" w:type="dxa"/>
          </w:tblCellMar>
          <w:tblLook w:val="0000"/>
        </w:tblPrEx>
        <w:trPr>
          <w:tblHeader/>
        </w:trPr>
        <w:tc>
          <w:tcPr>
            <w:tcW w:w="2723" w:type="dxa"/>
            <w:tcBorders>
              <w:top w:val="nil"/>
              <w:left w:val="nil"/>
              <w:bottom w:val="nil"/>
              <w:right w:val="nil"/>
            </w:tcBorders>
            <w:tcMar>
              <w:top w:w="0" w:type="dxa"/>
              <w:left w:w="62" w:type="dxa"/>
              <w:bottom w:w="0" w:type="dxa"/>
              <w:right w:w="62" w:type="dxa"/>
            </w:tcMar>
          </w:tcPr>
          <w:p w:rsidR="00000000" w:rsidP="001B35CE">
            <w:pPr>
              <w:pStyle w:val="BodyText"/>
              <w:rPr>
                <w:lang w:val="en-NZ"/>
              </w:rPr>
            </w:pPr>
            <w:r w:rsidRPr="001B35CE">
              <w:rPr>
                <w:rStyle w:val="SpecialBold"/>
              </w:rPr>
              <w:t>Competency field</w:t>
            </w:r>
          </w:p>
        </w:tc>
        <w:tc>
          <w:tcPr>
            <w:tcW w:w="5799" w:type="dxa"/>
            <w:tcBorders>
              <w:top w:val="nil"/>
              <w:left w:val="nil"/>
              <w:bottom w:val="nil"/>
              <w:right w:val="nil"/>
            </w:tcBorders>
            <w:tcMar>
              <w:top w:w="0" w:type="dxa"/>
              <w:left w:w="62" w:type="dxa"/>
              <w:bottom w:w="0" w:type="dxa"/>
              <w:right w:w="62" w:type="dxa"/>
            </w:tcMar>
          </w:tcPr>
          <w:p w:rsidR="00000000" w:rsidRPr="001B35CE" w:rsidP="001B35CE">
            <w:pPr>
              <w:pStyle w:val="BodyText"/>
            </w:pPr>
          </w:p>
        </w:tc>
      </w:tr>
    </w:tbl>
    <w:p w:rsidR="00427F30" w:rsidP="001B35CE">
      <w:pPr>
        <w:pStyle w:val="BodyText"/>
      </w:pPr>
    </w:p>
    <w:p w:rsidR="00427F30" w:rsidP="001B35CE">
      <w:pPr>
        <w:pStyle w:val="BodyText"/>
      </w:pPr>
    </w:p>
    <w:p w:rsidR="00000000" w:rsidRPr="001B35CE" w:rsidP="001B35CE"/>
    <w:sectPr w:rsidSect="001B35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F30" w:rsidP="00427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30" w:rsidP="001B3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7F30" w:rsidP="001B35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7F30" w:rsidP="001B35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F30" w:rsidP="00427F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30" w:rsidP="001B35CE">
    <w:pPr>
      <w:pStyle w:val="Header"/>
      <w:framePr w:wrap="around"/>
    </w:pPr>
    <w:r>
      <w:fldChar w:fldCharType="begin"/>
    </w:r>
    <w:r>
      <w:instrText xml:space="preserve"> TITLE   \* MERGEFORMAT </w:instrText>
    </w:r>
    <w:r>
      <w:fldChar w:fldCharType="separate"/>
    </w:r>
    <w:r>
      <w:t>CPPCMN3001B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7F30" w:rsidP="001B35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38E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9A9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7EE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5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35CE"/>
    <w:pPr>
      <w:spacing w:before="360" w:after="60"/>
      <w:outlineLvl w:val="0"/>
    </w:pPr>
    <w:rPr>
      <w:sz w:val="32"/>
    </w:rPr>
  </w:style>
  <w:style w:type="paragraph" w:styleId="Heading2">
    <w:name w:val="heading 2"/>
    <w:basedOn w:val="HeadingBase"/>
    <w:next w:val="BodyText"/>
    <w:link w:val="Heading2Char"/>
    <w:qFormat/>
    <w:rsid w:val="001B35CE"/>
    <w:pPr>
      <w:keepLines/>
      <w:spacing w:before="240" w:after="120"/>
      <w:outlineLvl w:val="1"/>
    </w:pPr>
    <w:rPr>
      <w:sz w:val="28"/>
      <w:szCs w:val="40"/>
    </w:rPr>
  </w:style>
  <w:style w:type="paragraph" w:styleId="Heading3">
    <w:name w:val="heading 3"/>
    <w:basedOn w:val="HeadingBase"/>
    <w:next w:val="BodyText"/>
    <w:link w:val="Heading3Char"/>
    <w:qFormat/>
    <w:rsid w:val="001B35CE"/>
    <w:pPr>
      <w:spacing w:before="180" w:after="120"/>
      <w:outlineLvl w:val="2"/>
    </w:pPr>
    <w:rPr>
      <w:spacing w:val="-10"/>
      <w:kern w:val="32"/>
    </w:rPr>
  </w:style>
  <w:style w:type="paragraph" w:styleId="Heading4">
    <w:name w:val="heading 4"/>
    <w:basedOn w:val="HeadingBase"/>
    <w:next w:val="BodyText"/>
    <w:link w:val="Heading4Char"/>
    <w:qFormat/>
    <w:rsid w:val="001B35CE"/>
    <w:pPr>
      <w:spacing w:before="160" w:after="120"/>
      <w:outlineLvl w:val="3"/>
    </w:pPr>
    <w:rPr>
      <w:sz w:val="22"/>
    </w:rPr>
  </w:style>
  <w:style w:type="paragraph" w:styleId="Heading5">
    <w:name w:val="heading 5"/>
    <w:basedOn w:val="HeadingBase"/>
    <w:next w:val="Normal"/>
    <w:link w:val="Heading5Char"/>
    <w:qFormat/>
    <w:rsid w:val="001B35CE"/>
    <w:pPr>
      <w:spacing w:before="80"/>
      <w:outlineLvl w:val="4"/>
    </w:pPr>
    <w:rPr>
      <w:color w:val="918585"/>
      <w:sz w:val="20"/>
    </w:rPr>
  </w:style>
  <w:style w:type="paragraph" w:styleId="Heading6">
    <w:name w:val="heading 6"/>
    <w:basedOn w:val="HeadingBase"/>
    <w:next w:val="Normal"/>
    <w:link w:val="Heading6Char"/>
    <w:qFormat/>
    <w:rsid w:val="001B35CE"/>
    <w:pPr>
      <w:spacing w:before="60"/>
      <w:outlineLvl w:val="5"/>
    </w:pPr>
    <w:rPr>
      <w:color w:val="918585"/>
      <w:sz w:val="20"/>
    </w:rPr>
  </w:style>
  <w:style w:type="paragraph" w:styleId="Heading7">
    <w:name w:val="heading 7"/>
    <w:basedOn w:val="Normal"/>
    <w:next w:val="Normal"/>
    <w:link w:val="Heading7Char"/>
    <w:qFormat/>
    <w:rsid w:val="001B35CE"/>
    <w:pPr>
      <w:ind w:left="720"/>
      <w:outlineLvl w:val="6"/>
    </w:pPr>
    <w:rPr>
      <w:i/>
    </w:rPr>
  </w:style>
  <w:style w:type="paragraph" w:styleId="Heading8">
    <w:name w:val="heading 8"/>
    <w:basedOn w:val="Normal"/>
    <w:next w:val="Normal"/>
    <w:link w:val="Heading8Char"/>
    <w:qFormat/>
    <w:rsid w:val="001B35CE"/>
    <w:pPr>
      <w:ind w:left="720"/>
      <w:outlineLvl w:val="7"/>
    </w:pPr>
    <w:rPr>
      <w:i/>
    </w:rPr>
  </w:style>
  <w:style w:type="paragraph" w:styleId="Heading9">
    <w:name w:val="heading 9"/>
    <w:basedOn w:val="Normal"/>
    <w:next w:val="Normal"/>
    <w:link w:val="Heading9Char"/>
    <w:qFormat/>
    <w:rsid w:val="001B35CE"/>
    <w:pPr>
      <w:ind w:left="720"/>
      <w:outlineLvl w:val="8"/>
    </w:pPr>
    <w:rPr>
      <w:i/>
    </w:rPr>
  </w:style>
  <w:style w:type="character" w:default="1" w:styleId="DefaultParagraphFont">
    <w:name w:val="Default Paragraph Font"/>
    <w:uiPriority w:val="1"/>
    <w:unhideWhenUsed/>
    <w:rsid w:val="001B3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5CE"/>
  </w:style>
  <w:style w:type="character" w:customStyle="1" w:styleId="Heading1Char">
    <w:name w:val="Heading 1 Char"/>
    <w:basedOn w:val="DefaultParagraphFont"/>
    <w:link w:val="Heading1"/>
    <w:rsid w:val="001B35CE"/>
    <w:rPr>
      <w:rFonts w:ascii="Times New Roman" w:eastAsia="Times New Roman" w:hAnsi="Times New Roman" w:cs="Times New Roman"/>
      <w:b/>
      <w:sz w:val="32"/>
      <w:szCs w:val="20"/>
      <w:lang w:eastAsia="en-US"/>
    </w:rPr>
  </w:style>
  <w:style w:type="paragraph" w:styleId="BodyText">
    <w:name w:val="Body Text"/>
    <w:basedOn w:val="Normal"/>
    <w:link w:val="BodyTextChar"/>
    <w:rsid w:val="001B35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5CE"/>
    <w:rPr>
      <w:rFonts w:ascii="Times New Roman" w:eastAsia="Times New Roman" w:hAnsi="Times New Roman" w:cs="Times New Roman"/>
      <w:sz w:val="24"/>
      <w:lang w:val="en-US" w:eastAsia="en-US"/>
    </w:rPr>
  </w:style>
  <w:style w:type="paragraph" w:styleId="Footer">
    <w:name w:val="footer"/>
    <w:basedOn w:val="Normal"/>
    <w:link w:val="FooterChar"/>
    <w:rsid w:val="001B3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5CE"/>
    <w:rPr>
      <w:rFonts w:ascii="Times New Roman" w:eastAsia="Times New Roman" w:hAnsi="Times New Roman" w:cs="Times New Roman"/>
      <w:sz w:val="16"/>
      <w:lang w:val="en-US" w:eastAsia="en-US"/>
    </w:rPr>
  </w:style>
  <w:style w:type="paragraph" w:styleId="List">
    <w:name w:val="List"/>
    <w:basedOn w:val="BodyText"/>
    <w:next w:val="BodyText"/>
    <w:rsid w:val="001B35CE"/>
    <w:pPr>
      <w:tabs>
        <w:tab w:val="left" w:pos="340"/>
      </w:tabs>
      <w:spacing w:before="60" w:after="60"/>
      <w:ind w:left="340" w:hanging="340"/>
    </w:pPr>
  </w:style>
  <w:style w:type="paragraph" w:styleId="ListBullet">
    <w:name w:val="List Bullet"/>
    <w:basedOn w:val="List"/>
    <w:rsid w:val="001B35CE"/>
    <w:pPr>
      <w:numPr>
        <w:numId w:val="13"/>
      </w:numPr>
      <w:tabs>
        <w:tab w:val="clear" w:pos="340"/>
      </w:tabs>
      <w:spacing w:before="40" w:after="40"/>
    </w:pPr>
  </w:style>
  <w:style w:type="character" w:customStyle="1" w:styleId="SpecialBold">
    <w:name w:val="Special Bold"/>
    <w:basedOn w:val="DefaultParagraphFont"/>
    <w:rsid w:val="001B35CE"/>
    <w:rPr>
      <w:b/>
      <w:spacing w:val="0"/>
    </w:rPr>
  </w:style>
  <w:style w:type="paragraph" w:styleId="ListBullet2">
    <w:name w:val="List Bullet 2"/>
    <w:basedOn w:val="List2"/>
    <w:rsid w:val="001B35CE"/>
    <w:pPr>
      <w:numPr>
        <w:numId w:val="14"/>
      </w:numPr>
      <w:tabs>
        <w:tab w:val="clear" w:pos="680"/>
      </w:tabs>
    </w:pPr>
  </w:style>
  <w:style w:type="paragraph" w:styleId="Header">
    <w:name w:val="header"/>
    <w:basedOn w:val="Normal"/>
    <w:link w:val="HeaderChar"/>
    <w:rsid w:val="001B3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5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35CE"/>
    <w:pPr>
      <w:spacing w:before="240" w:after="120"/>
      <w:outlineLvl w:val="0"/>
    </w:pPr>
    <w:rPr>
      <w:rFonts w:ascii="Times New Roman" w:hAnsi="Times New Roman"/>
      <w:b/>
      <w:sz w:val="28"/>
    </w:rPr>
  </w:style>
  <w:style w:type="paragraph" w:customStyle="1" w:styleId="AllowPageBreak">
    <w:name w:val="AllowPageBreak"/>
    <w:rsid w:val="001B3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35CE"/>
    <w:rPr>
      <w:b/>
      <w:i/>
      <w:u w:val="none"/>
    </w:rPr>
  </w:style>
  <w:style w:type="character" w:customStyle="1" w:styleId="Heading2Char">
    <w:name w:val="Heading 2 Char"/>
    <w:basedOn w:val="DefaultParagraphFont"/>
    <w:link w:val="Heading2"/>
    <w:rsid w:val="001B3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5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35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35CE"/>
    <w:rPr>
      <w:rFonts w:ascii="Courier New" w:eastAsia="Times New Roman" w:hAnsi="Courier New" w:cs="Times New Roman"/>
      <w:i/>
      <w:szCs w:val="20"/>
      <w:lang w:val="en-US" w:eastAsia="en-US"/>
    </w:rPr>
  </w:style>
  <w:style w:type="paragraph" w:customStyle="1" w:styleId="HeadingBase">
    <w:name w:val="Heading Base"/>
    <w:rsid w:val="001B3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5CE"/>
    <w:pPr>
      <w:tabs>
        <w:tab w:val="right" w:leader="dot" w:pos="9072"/>
      </w:tabs>
      <w:ind w:left="567"/>
    </w:pPr>
    <w:rPr>
      <w:szCs w:val="22"/>
    </w:rPr>
  </w:style>
  <w:style w:type="paragraph" w:customStyle="1" w:styleId="TOCBase">
    <w:name w:val="TOC Base"/>
    <w:rsid w:val="001B3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5CE"/>
    <w:pPr>
      <w:tabs>
        <w:tab w:val="right" w:leader="dot" w:pos="9072"/>
      </w:tabs>
      <w:spacing w:before="40" w:after="40"/>
      <w:ind w:left="284"/>
    </w:pPr>
    <w:rPr>
      <w:rFonts w:ascii="Times New Roman" w:hAnsi="Times New Roman"/>
    </w:rPr>
  </w:style>
  <w:style w:type="paragraph" w:styleId="TOC1">
    <w:name w:val="toc 1"/>
    <w:basedOn w:val="TOCBase"/>
    <w:next w:val="Normal"/>
    <w:rsid w:val="001B35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35CE"/>
    <w:pPr>
      <w:spacing w:before="5040"/>
      <w:jc w:val="center"/>
    </w:pPr>
    <w:rPr>
      <w:sz w:val="48"/>
      <w:szCs w:val="72"/>
      <w:lang w:val="en-US"/>
    </w:rPr>
  </w:style>
  <w:style w:type="character" w:customStyle="1" w:styleId="TitleChar">
    <w:name w:val="Title Char"/>
    <w:basedOn w:val="DefaultParagraphFont"/>
    <w:link w:val="Title"/>
    <w:rsid w:val="001B3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5CE"/>
    <w:pPr>
      <w:tabs>
        <w:tab w:val="left" w:pos="3600"/>
        <w:tab w:val="left" w:pos="3958"/>
      </w:tabs>
    </w:pPr>
  </w:style>
  <w:style w:type="paragraph" w:customStyle="1" w:styleId="Note">
    <w:name w:val="Note"/>
    <w:basedOn w:val="BodyText"/>
    <w:rsid w:val="001B3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5CE"/>
    <w:pPr>
      <w:framePr w:wrap="auto" w:hAnchor="text" w:y="6049"/>
    </w:pPr>
    <w:rPr>
      <w:color w:val="000000"/>
      <w:sz w:val="40"/>
    </w:rPr>
  </w:style>
  <w:style w:type="paragraph" w:customStyle="1" w:styleId="TOCTitle">
    <w:name w:val="TOCTitle"/>
    <w:basedOn w:val="Heading1"/>
    <w:rsid w:val="001B35CE"/>
    <w:pPr>
      <w:spacing w:after="240"/>
      <w:jc w:val="center"/>
      <w:outlineLvl w:val="9"/>
    </w:pPr>
    <w:rPr>
      <w:caps/>
    </w:rPr>
  </w:style>
  <w:style w:type="paragraph" w:customStyle="1" w:styleId="Version">
    <w:name w:val="Version"/>
    <w:rsid w:val="001B3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5CE"/>
    <w:pPr>
      <w:keepNext w:val="0"/>
      <w:tabs>
        <w:tab w:val="right" w:pos="4176"/>
      </w:tabs>
      <w:ind w:left="198" w:hanging="198"/>
    </w:pPr>
    <w:rPr>
      <w:rFonts w:ascii="Garamond" w:hAnsi="Garamond"/>
    </w:rPr>
  </w:style>
  <w:style w:type="paragraph" w:styleId="IndexHeading">
    <w:name w:val="index heading"/>
    <w:basedOn w:val="Normal"/>
    <w:next w:val="Index1"/>
    <w:semiHidden/>
    <w:rsid w:val="001B35CE"/>
    <w:pPr>
      <w:spacing w:before="120" w:after="120"/>
    </w:pPr>
    <w:rPr>
      <w:rFonts w:ascii="Arial" w:hAnsi="Arial"/>
      <w:b/>
      <w:color w:val="918585"/>
      <w:sz w:val="24"/>
    </w:rPr>
  </w:style>
  <w:style w:type="paragraph" w:customStyle="1" w:styleId="Chapter">
    <w:name w:val="Chapter"/>
    <w:basedOn w:val="Normal"/>
    <w:rsid w:val="001B35CE"/>
    <w:pPr>
      <w:spacing w:before="240"/>
    </w:pPr>
    <w:rPr>
      <w:rFonts w:ascii="Times New Roman" w:hAnsi="Times New Roman"/>
      <w:smallCaps/>
      <w:spacing w:val="80"/>
      <w:sz w:val="28"/>
    </w:rPr>
  </w:style>
  <w:style w:type="paragraph" w:customStyle="1" w:styleId="InChapter">
    <w:name w:val="InChapter"/>
    <w:basedOn w:val="Heading3"/>
    <w:rsid w:val="001B35CE"/>
    <w:pPr>
      <w:spacing w:after="240"/>
      <w:outlineLvl w:val="9"/>
    </w:pPr>
    <w:rPr>
      <w:noProof/>
    </w:rPr>
  </w:style>
  <w:style w:type="paragraph" w:styleId="Index2">
    <w:name w:val="index 2"/>
    <w:basedOn w:val="Normal"/>
    <w:next w:val="Normal"/>
    <w:semiHidden/>
    <w:rsid w:val="001B35CE"/>
    <w:pPr>
      <w:tabs>
        <w:tab w:val="right" w:pos="4176"/>
      </w:tabs>
      <w:ind w:left="568" w:hanging="284"/>
    </w:pPr>
    <w:rPr>
      <w:rFonts w:ascii="Garamond" w:hAnsi="Garamond"/>
    </w:rPr>
  </w:style>
  <w:style w:type="paragraph" w:customStyle="1" w:styleId="Byline">
    <w:name w:val="Byline"/>
    <w:rsid w:val="001B3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5CE"/>
    <w:pPr>
      <w:tabs>
        <w:tab w:val="clear" w:pos="3600"/>
        <w:tab w:val="clear" w:pos="3958"/>
      </w:tabs>
      <w:jc w:val="right"/>
    </w:pPr>
  </w:style>
  <w:style w:type="character" w:styleId="Emphasis">
    <w:name w:val="Emphasis"/>
    <w:basedOn w:val="DefaultParagraphFont"/>
    <w:qFormat/>
    <w:rsid w:val="001B35CE"/>
    <w:rPr>
      <w:i/>
    </w:rPr>
  </w:style>
  <w:style w:type="paragraph" w:styleId="Caption">
    <w:name w:val="caption"/>
    <w:basedOn w:val="BodyText"/>
    <w:next w:val="Normal"/>
    <w:qFormat/>
    <w:rsid w:val="001B35CE"/>
    <w:pPr>
      <w:framePr w:w="2268" w:hSpace="181" w:vSpace="181" w:wrap="around" w:vAnchor="text" w:hAnchor="page" w:x="1135" w:y="285" w:anchorLock="1"/>
    </w:pPr>
    <w:rPr>
      <w:i/>
    </w:rPr>
  </w:style>
  <w:style w:type="paragraph" w:customStyle="1" w:styleId="MiniTOCTitle">
    <w:name w:val="MiniTOCTitle"/>
    <w:basedOn w:val="Heading4"/>
    <w:rsid w:val="001B35CE"/>
    <w:pPr>
      <w:spacing w:before="240"/>
      <w:outlineLvl w:val="9"/>
    </w:pPr>
    <w:rPr>
      <w:noProof/>
      <w:sz w:val="24"/>
    </w:rPr>
  </w:style>
  <w:style w:type="paragraph" w:customStyle="1" w:styleId="MiniTOCItem">
    <w:name w:val="MiniTOCItem"/>
    <w:basedOn w:val="ListBullet"/>
    <w:rsid w:val="001B35CE"/>
    <w:pPr>
      <w:numPr>
        <w:numId w:val="0"/>
      </w:numPr>
      <w:tabs>
        <w:tab w:val="right" w:leader="dot" w:pos="6521"/>
      </w:tabs>
      <w:spacing w:before="0" w:after="0"/>
    </w:pPr>
  </w:style>
  <w:style w:type="paragraph" w:customStyle="1" w:styleId="TOFTitle">
    <w:name w:val="TOFTitle"/>
    <w:basedOn w:val="TOCTitle"/>
    <w:rsid w:val="001B35CE"/>
  </w:style>
  <w:style w:type="paragraph" w:styleId="TableofFigures">
    <w:name w:val="table of figures"/>
    <w:basedOn w:val="Normal"/>
    <w:next w:val="Normal"/>
    <w:semiHidden/>
    <w:rsid w:val="001B35CE"/>
    <w:pPr>
      <w:tabs>
        <w:tab w:val="right" w:leader="dot" w:pos="9072"/>
      </w:tabs>
      <w:ind w:left="970" w:hanging="403"/>
    </w:pPr>
    <w:rPr>
      <w:rFonts w:ascii="Times New Roman" w:hAnsi="Times New Roman"/>
      <w:b/>
    </w:rPr>
  </w:style>
  <w:style w:type="paragraph" w:styleId="ListNumber">
    <w:name w:val="List Number"/>
    <w:basedOn w:val="List"/>
    <w:rsid w:val="001B35CE"/>
    <w:pPr>
      <w:numPr>
        <w:numId w:val="11"/>
      </w:numPr>
    </w:pPr>
  </w:style>
  <w:style w:type="character" w:customStyle="1" w:styleId="WingdingSymbols">
    <w:name w:val="Wingding Symbols"/>
    <w:rsid w:val="001B35CE"/>
    <w:rPr>
      <w:rFonts w:ascii="Wingdings" w:hAnsi="Wingdings"/>
    </w:rPr>
  </w:style>
  <w:style w:type="paragraph" w:customStyle="1" w:styleId="TableHeading">
    <w:name w:val="Table Heading"/>
    <w:basedOn w:val="HeadingBase"/>
    <w:rsid w:val="001B35CE"/>
    <w:pPr>
      <w:keepLines/>
      <w:pBdr>
        <w:bottom w:val="single" w:sz="6" w:space="1" w:color="918585"/>
      </w:pBdr>
      <w:spacing w:before="240"/>
    </w:pPr>
  </w:style>
  <w:style w:type="character" w:customStyle="1" w:styleId="HotSpot">
    <w:name w:val="HotSpot"/>
    <w:rsid w:val="001B35CE"/>
    <w:rPr>
      <w:color w:val="0033CC"/>
      <w:u w:val="none"/>
    </w:rPr>
  </w:style>
  <w:style w:type="paragraph" w:customStyle="1" w:styleId="BodyTextRight">
    <w:name w:val="Body Text Right"/>
    <w:basedOn w:val="BodyText"/>
    <w:rsid w:val="001B35CE"/>
    <w:pPr>
      <w:spacing w:before="0" w:after="0"/>
      <w:jc w:val="right"/>
    </w:pPr>
  </w:style>
  <w:style w:type="paragraph" w:styleId="Index3">
    <w:name w:val="index 3"/>
    <w:basedOn w:val="ListNumber2"/>
    <w:next w:val="Normal"/>
    <w:semiHidden/>
    <w:rsid w:val="001B35CE"/>
    <w:pPr>
      <w:numPr>
        <w:numId w:val="0"/>
      </w:numPr>
      <w:tabs>
        <w:tab w:val="right" w:leader="dot" w:pos="4176"/>
      </w:tabs>
    </w:pPr>
  </w:style>
  <w:style w:type="paragraph" w:styleId="ListNumber2">
    <w:name w:val="List Number 2"/>
    <w:basedOn w:val="List2"/>
    <w:rsid w:val="001B35CE"/>
    <w:pPr>
      <w:numPr>
        <w:numId w:val="10"/>
      </w:numPr>
      <w:tabs>
        <w:tab w:val="clear" w:pos="1060"/>
      </w:tabs>
    </w:pPr>
  </w:style>
  <w:style w:type="paragraph" w:customStyle="1" w:styleId="MarginNote">
    <w:name w:val="Margin Note"/>
    <w:basedOn w:val="BodyText"/>
    <w:rsid w:val="001B3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5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35CE"/>
    <w:rPr>
      <w:sz w:val="32"/>
    </w:rPr>
  </w:style>
  <w:style w:type="paragraph" w:customStyle="1" w:styleId="HeadingProcedure">
    <w:name w:val="Heading Procedure"/>
    <w:basedOn w:val="HeadingBase"/>
    <w:next w:val="Normal"/>
    <w:rsid w:val="001B35CE"/>
    <w:pPr>
      <w:tabs>
        <w:tab w:val="left" w:pos="0"/>
      </w:tabs>
      <w:spacing w:before="120" w:after="60"/>
    </w:pPr>
    <w:rPr>
      <w:i/>
      <w:color w:val="918585"/>
      <w:sz w:val="22"/>
    </w:rPr>
  </w:style>
  <w:style w:type="paragraph" w:customStyle="1" w:styleId="TableBodyText">
    <w:name w:val="Table Body Text"/>
    <w:basedOn w:val="BodyText"/>
    <w:rsid w:val="001B35CE"/>
    <w:pPr>
      <w:spacing w:before="60" w:after="60"/>
    </w:pPr>
  </w:style>
  <w:style w:type="paragraph" w:styleId="ListContinue">
    <w:name w:val="List Continue"/>
    <w:basedOn w:val="List"/>
    <w:rsid w:val="001B35CE"/>
    <w:pPr>
      <w:ind w:firstLine="0"/>
    </w:pPr>
  </w:style>
  <w:style w:type="paragraph" w:customStyle="1" w:styleId="ListNote">
    <w:name w:val="List Note"/>
    <w:basedOn w:val="List"/>
    <w:rsid w:val="001B35CE"/>
    <w:pPr>
      <w:pBdr>
        <w:top w:val="single" w:sz="6" w:space="2" w:color="918585"/>
        <w:bottom w:val="single" w:sz="6" w:space="2" w:color="918585"/>
      </w:pBdr>
      <w:tabs>
        <w:tab w:val="left" w:pos="1021"/>
      </w:tabs>
      <w:ind w:firstLine="0"/>
    </w:pPr>
  </w:style>
  <w:style w:type="paragraph" w:customStyle="1" w:styleId="Warning">
    <w:name w:val="Warning"/>
    <w:basedOn w:val="BodyText"/>
    <w:rsid w:val="001B35CE"/>
    <w:pPr>
      <w:shd w:val="clear" w:color="auto" w:fill="D9D9D9"/>
      <w:tabs>
        <w:tab w:val="left" w:pos="992"/>
      </w:tabs>
      <w:ind w:left="119" w:right="119"/>
    </w:pPr>
    <w:rPr>
      <w:sz w:val="20"/>
    </w:rPr>
  </w:style>
  <w:style w:type="paragraph" w:customStyle="1" w:styleId="MarginIcons">
    <w:name w:val="Margin Icons"/>
    <w:basedOn w:val="BodyText"/>
    <w:rsid w:val="001B3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5CE"/>
    <w:rPr>
      <w:rFonts w:ascii="Courier New" w:hAnsi="Courier New"/>
    </w:rPr>
  </w:style>
  <w:style w:type="paragraph" w:customStyle="1" w:styleId="NoteBullet">
    <w:name w:val="Note Bullet"/>
    <w:basedOn w:val="Note"/>
    <w:rsid w:val="001B35CE"/>
    <w:pPr>
      <w:tabs>
        <w:tab w:val="clear" w:pos="680"/>
      </w:tabs>
      <w:spacing w:before="60" w:after="60"/>
    </w:pPr>
  </w:style>
  <w:style w:type="paragraph" w:customStyle="1" w:styleId="SubHeading2">
    <w:name w:val="SubHeading2"/>
    <w:basedOn w:val="HeadingBase"/>
    <w:rsid w:val="001B35CE"/>
    <w:pPr>
      <w:spacing w:before="240" w:after="60"/>
    </w:pPr>
    <w:rPr>
      <w:sz w:val="20"/>
    </w:rPr>
  </w:style>
  <w:style w:type="paragraph" w:customStyle="1" w:styleId="SubHeading1">
    <w:name w:val="SubHeading1"/>
    <w:basedOn w:val="HeadingBase"/>
    <w:rsid w:val="001B35CE"/>
    <w:pPr>
      <w:spacing w:before="240" w:after="60"/>
    </w:pPr>
    <w:rPr>
      <w:color w:val="918585"/>
      <w:sz w:val="22"/>
    </w:rPr>
  </w:style>
  <w:style w:type="paragraph" w:customStyle="1" w:styleId="SideHeading">
    <w:name w:val="Side Heading"/>
    <w:basedOn w:val="HeadingBase"/>
    <w:rsid w:val="001B3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5CE"/>
    <w:pPr>
      <w:numPr>
        <w:numId w:val="12"/>
      </w:numPr>
    </w:pPr>
  </w:style>
  <w:style w:type="paragraph" w:styleId="PlainText">
    <w:name w:val="Plain Text"/>
    <w:basedOn w:val="Normal"/>
    <w:link w:val="PlainTextChar"/>
    <w:rsid w:val="001B35CE"/>
    <w:rPr>
      <w:sz w:val="20"/>
    </w:rPr>
  </w:style>
  <w:style w:type="character" w:customStyle="1" w:styleId="PlainTextChar">
    <w:name w:val="Plain Text Char"/>
    <w:basedOn w:val="DefaultParagraphFont"/>
    <w:link w:val="PlainText"/>
    <w:rsid w:val="001B35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35CE"/>
    <w:rPr>
      <w:b/>
      <w:smallCaps/>
    </w:rPr>
  </w:style>
  <w:style w:type="paragraph" w:customStyle="1" w:styleId="TableListNumber">
    <w:name w:val="Table List Number"/>
    <w:basedOn w:val="ListNumber"/>
    <w:rsid w:val="001B35CE"/>
    <w:pPr>
      <w:numPr>
        <w:numId w:val="0"/>
      </w:numPr>
    </w:pPr>
  </w:style>
  <w:style w:type="paragraph" w:styleId="TOC4">
    <w:name w:val="toc 4"/>
    <w:basedOn w:val="TOCBase"/>
    <w:next w:val="Normal"/>
    <w:semiHidden/>
    <w:rsid w:val="001B35CE"/>
    <w:pPr>
      <w:tabs>
        <w:tab w:val="right" w:leader="dot" w:pos="9071"/>
      </w:tabs>
      <w:ind w:left="1701"/>
    </w:pPr>
  </w:style>
  <w:style w:type="paragraph" w:customStyle="1" w:styleId="ListAlpha">
    <w:name w:val="List Alpha"/>
    <w:basedOn w:val="List"/>
    <w:rsid w:val="001B35CE"/>
    <w:pPr>
      <w:numPr>
        <w:numId w:val="9"/>
      </w:numPr>
    </w:pPr>
  </w:style>
  <w:style w:type="paragraph" w:customStyle="1" w:styleId="ListAlpha2">
    <w:name w:val="List Alpha 2"/>
    <w:basedOn w:val="List2"/>
    <w:rsid w:val="001B35CE"/>
    <w:pPr>
      <w:numPr>
        <w:numId w:val="8"/>
      </w:numPr>
    </w:pPr>
  </w:style>
  <w:style w:type="paragraph" w:styleId="List2">
    <w:name w:val="List 2"/>
    <w:basedOn w:val="BodyText"/>
    <w:rsid w:val="001B35CE"/>
    <w:pPr>
      <w:tabs>
        <w:tab w:val="left" w:pos="680"/>
      </w:tabs>
      <w:spacing w:before="60" w:after="60"/>
      <w:ind w:left="680" w:hanging="340"/>
    </w:pPr>
  </w:style>
  <w:style w:type="paragraph" w:styleId="List3">
    <w:name w:val="List 3"/>
    <w:basedOn w:val="BodyText"/>
    <w:rsid w:val="001B35CE"/>
    <w:pPr>
      <w:tabs>
        <w:tab w:val="left" w:pos="1021"/>
      </w:tabs>
      <w:spacing w:before="60" w:after="60"/>
      <w:ind w:left="1020" w:hanging="340"/>
    </w:pPr>
  </w:style>
  <w:style w:type="paragraph" w:styleId="List4">
    <w:name w:val="List 4"/>
    <w:basedOn w:val="BodyText"/>
    <w:rsid w:val="001B35CE"/>
    <w:pPr>
      <w:tabs>
        <w:tab w:val="left" w:pos="1361"/>
      </w:tabs>
      <w:spacing w:before="60" w:after="60"/>
      <w:ind w:left="1361" w:hanging="340"/>
    </w:pPr>
  </w:style>
  <w:style w:type="paragraph" w:styleId="List5">
    <w:name w:val="List 5"/>
    <w:basedOn w:val="BodyText"/>
    <w:rsid w:val="001B35CE"/>
    <w:pPr>
      <w:tabs>
        <w:tab w:val="left" w:pos="1701"/>
      </w:tabs>
      <w:spacing w:before="60" w:after="60"/>
      <w:ind w:left="1701" w:hanging="340"/>
    </w:pPr>
  </w:style>
  <w:style w:type="paragraph" w:styleId="ListBullet3">
    <w:name w:val="List Bullet 3"/>
    <w:basedOn w:val="List3"/>
    <w:rsid w:val="001B35CE"/>
    <w:pPr>
      <w:numPr>
        <w:numId w:val="15"/>
      </w:numPr>
      <w:tabs>
        <w:tab w:val="clear" w:pos="1021"/>
      </w:tabs>
      <w:ind w:left="1037" w:hanging="357"/>
    </w:pPr>
  </w:style>
  <w:style w:type="paragraph" w:styleId="ListBullet4">
    <w:name w:val="List Bullet 4"/>
    <w:basedOn w:val="List4"/>
    <w:rsid w:val="001B35CE"/>
    <w:pPr>
      <w:numPr>
        <w:numId w:val="3"/>
      </w:numPr>
    </w:pPr>
  </w:style>
  <w:style w:type="paragraph" w:styleId="ListBullet5">
    <w:name w:val="List Bullet 5"/>
    <w:basedOn w:val="List5"/>
    <w:rsid w:val="001B35CE"/>
    <w:pPr>
      <w:numPr>
        <w:numId w:val="4"/>
      </w:numPr>
    </w:pPr>
  </w:style>
  <w:style w:type="paragraph" w:styleId="ListContinue2">
    <w:name w:val="List Continue 2"/>
    <w:basedOn w:val="List2"/>
    <w:rsid w:val="001B35CE"/>
    <w:pPr>
      <w:ind w:firstLine="0"/>
    </w:pPr>
  </w:style>
  <w:style w:type="paragraph" w:styleId="ListContinue3">
    <w:name w:val="List Continue 3"/>
    <w:basedOn w:val="List3"/>
    <w:rsid w:val="001B35CE"/>
    <w:pPr>
      <w:ind w:left="1021" w:firstLine="0"/>
    </w:pPr>
  </w:style>
  <w:style w:type="paragraph" w:styleId="ListContinue4">
    <w:name w:val="List Continue 4"/>
    <w:basedOn w:val="List4"/>
    <w:rsid w:val="001B35CE"/>
    <w:pPr>
      <w:ind w:firstLine="0"/>
    </w:pPr>
  </w:style>
  <w:style w:type="paragraph" w:styleId="ListContinue5">
    <w:name w:val="List Continue 5"/>
    <w:basedOn w:val="List5"/>
    <w:rsid w:val="001B35CE"/>
    <w:pPr>
      <w:ind w:firstLine="0"/>
    </w:pPr>
  </w:style>
  <w:style w:type="paragraph" w:styleId="ListNumber3">
    <w:name w:val="List Number 3"/>
    <w:basedOn w:val="List3"/>
    <w:rsid w:val="001B35CE"/>
    <w:pPr>
      <w:numPr>
        <w:numId w:val="5"/>
      </w:numPr>
    </w:pPr>
  </w:style>
  <w:style w:type="paragraph" w:styleId="ListNumber4">
    <w:name w:val="List Number 4"/>
    <w:basedOn w:val="List4"/>
    <w:rsid w:val="001B35CE"/>
    <w:pPr>
      <w:numPr>
        <w:numId w:val="6"/>
      </w:numPr>
    </w:pPr>
  </w:style>
  <w:style w:type="paragraph" w:styleId="ListNumber5">
    <w:name w:val="List Number 5"/>
    <w:basedOn w:val="List5"/>
    <w:rsid w:val="001B35CE"/>
    <w:pPr>
      <w:numPr>
        <w:numId w:val="7"/>
      </w:numPr>
    </w:pPr>
  </w:style>
  <w:style w:type="paragraph" w:styleId="BlockText">
    <w:name w:val="Block Text"/>
    <w:basedOn w:val="Normal"/>
    <w:rsid w:val="001B35CE"/>
    <w:pPr>
      <w:spacing w:after="120"/>
      <w:ind w:left="1440" w:right="1440"/>
    </w:pPr>
  </w:style>
  <w:style w:type="character" w:customStyle="1" w:styleId="Subscript">
    <w:name w:val="Subscript"/>
    <w:basedOn w:val="DefaultParagraphFont"/>
    <w:rsid w:val="001B35CE"/>
    <w:rPr>
      <w:sz w:val="16"/>
      <w:vertAlign w:val="subscript"/>
    </w:rPr>
  </w:style>
  <w:style w:type="character" w:customStyle="1" w:styleId="Superscript">
    <w:name w:val="Superscript"/>
    <w:basedOn w:val="DefaultParagraphFont"/>
    <w:rsid w:val="001B35CE"/>
    <w:rPr>
      <w:sz w:val="16"/>
      <w:vertAlign w:val="superscript"/>
    </w:rPr>
  </w:style>
  <w:style w:type="character" w:customStyle="1" w:styleId="Symbols">
    <w:name w:val="Symbols"/>
    <w:basedOn w:val="DefaultParagraphFont"/>
    <w:rsid w:val="001B35CE"/>
    <w:rPr>
      <w:rFonts w:ascii="Symbol" w:hAnsi="Symbol"/>
    </w:rPr>
  </w:style>
  <w:style w:type="character" w:customStyle="1" w:styleId="MenuOptions">
    <w:name w:val="Menu Options"/>
    <w:basedOn w:val="DefaultParagraphFont"/>
    <w:rsid w:val="001B35CE"/>
    <w:rPr>
      <w:rFonts w:ascii="Arial Narrow" w:hAnsi="Arial Narrow"/>
      <w:smallCaps/>
    </w:rPr>
  </w:style>
  <w:style w:type="character" w:customStyle="1" w:styleId="Buttons">
    <w:name w:val="Buttons"/>
    <w:basedOn w:val="DefaultParagraphFont"/>
    <w:rsid w:val="001B35CE"/>
    <w:rPr>
      <w:b/>
    </w:rPr>
  </w:style>
  <w:style w:type="character" w:customStyle="1" w:styleId="Underlined">
    <w:name w:val="Underlined"/>
    <w:basedOn w:val="DefaultParagraphFont"/>
    <w:rsid w:val="001B35CE"/>
    <w:rPr>
      <w:u w:val="single"/>
    </w:rPr>
  </w:style>
  <w:style w:type="paragraph" w:customStyle="1" w:styleId="TableBodyTextRight">
    <w:name w:val="Table Body Text Right"/>
    <w:basedOn w:val="TableBodyText"/>
    <w:rsid w:val="001B35CE"/>
    <w:pPr>
      <w:widowControl w:val="0"/>
      <w:autoSpaceDE w:val="0"/>
      <w:autoSpaceDN w:val="0"/>
      <w:adjustRightInd w:val="0"/>
      <w:jc w:val="right"/>
    </w:pPr>
    <w:rPr>
      <w:rFonts w:cs="Arial"/>
      <w:szCs w:val="18"/>
    </w:rPr>
  </w:style>
  <w:style w:type="paragraph" w:customStyle="1" w:styleId="CopyrightText">
    <w:name w:val="Copyright Text"/>
    <w:basedOn w:val="BodyText"/>
    <w:rsid w:val="001B35CE"/>
    <w:rPr>
      <w:sz w:val="18"/>
    </w:rPr>
  </w:style>
  <w:style w:type="paragraph" w:customStyle="1" w:styleId="BodySmallRight">
    <w:name w:val="Body Small Right"/>
    <w:basedOn w:val="BodyTextRight"/>
    <w:rsid w:val="001B35CE"/>
    <w:rPr>
      <w:sz w:val="18"/>
      <w:szCs w:val="18"/>
    </w:rPr>
  </w:style>
  <w:style w:type="paragraph" w:customStyle="1" w:styleId="MarginEdition">
    <w:name w:val="Margin Edition"/>
    <w:basedOn w:val="MarginNote"/>
    <w:rsid w:val="001B35CE"/>
    <w:pPr>
      <w:spacing w:before="0" w:after="0"/>
    </w:pPr>
    <w:rPr>
      <w:rFonts w:ascii="Times New Roman" w:hAnsi="Times New Roman"/>
      <w:color w:val="999999"/>
    </w:rPr>
  </w:style>
  <w:style w:type="paragraph" w:customStyle="1" w:styleId="Spacer">
    <w:name w:val="Spacer"/>
    <w:basedOn w:val="Normal"/>
    <w:rsid w:val="001B35CE"/>
    <w:rPr>
      <w:sz w:val="2"/>
      <w:szCs w:val="2"/>
    </w:rPr>
  </w:style>
  <w:style w:type="character" w:customStyle="1" w:styleId="Small">
    <w:name w:val="Small"/>
    <w:basedOn w:val="DefaultParagraphFont"/>
    <w:rsid w:val="001B35CE"/>
    <w:rPr>
      <w:sz w:val="16"/>
    </w:rPr>
  </w:style>
  <w:style w:type="paragraph" w:customStyle="1" w:styleId="WideTable">
    <w:name w:val="Wide Table"/>
    <w:basedOn w:val="Normal"/>
    <w:rsid w:val="001B35CE"/>
    <w:pPr>
      <w:ind w:left="-1418"/>
    </w:pPr>
    <w:rPr>
      <w:sz w:val="2"/>
      <w:szCs w:val="2"/>
    </w:rPr>
  </w:style>
  <w:style w:type="character" w:styleId="PageNumber">
    <w:name w:val="page number"/>
    <w:basedOn w:val="DefaultParagraphFont"/>
    <w:rsid w:val="001B35CE"/>
  </w:style>
  <w:style w:type="paragraph" w:styleId="Quote">
    <w:name w:val="Quote"/>
    <w:basedOn w:val="Heading1"/>
    <w:link w:val="QuoteChar"/>
    <w:qFormat/>
    <w:rsid w:val="001B35CE"/>
    <w:rPr>
      <w:b w:val="0"/>
      <w:sz w:val="72"/>
      <w:szCs w:val="72"/>
      <w:lang w:val="en-NZ"/>
    </w:rPr>
  </w:style>
  <w:style w:type="character" w:customStyle="1" w:styleId="QuoteChar">
    <w:name w:val="Quote Char"/>
    <w:basedOn w:val="DefaultParagraphFont"/>
    <w:link w:val="Quote"/>
    <w:rsid w:val="001B3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5CE"/>
    <w:pPr>
      <w:pageBreakBefore/>
    </w:pPr>
  </w:style>
  <w:style w:type="paragraph" w:customStyle="1" w:styleId="Border">
    <w:name w:val="Border"/>
    <w:basedOn w:val="Normal"/>
    <w:qFormat/>
    <w:rsid w:val="001B3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5CE"/>
    <w:rPr>
      <w:b/>
      <w:bCs/>
      <w:i/>
      <w:iCs/>
      <w:color w:val="auto"/>
    </w:rPr>
  </w:style>
  <w:style w:type="paragraph" w:styleId="IntenseQuote">
    <w:name w:val="Intense Quote"/>
    <w:basedOn w:val="Normal"/>
    <w:next w:val="Normal"/>
    <w:link w:val="IntenseQuoteChar"/>
    <w:uiPriority w:val="30"/>
    <w:qFormat/>
    <w:rsid w:val="001B3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5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35CE"/>
    <w:rPr>
      <w:smallCaps/>
      <w:color w:val="auto"/>
      <w:u w:val="single"/>
    </w:rPr>
  </w:style>
  <w:style w:type="character" w:styleId="IntenseReference">
    <w:name w:val="Intense Reference"/>
    <w:basedOn w:val="DefaultParagraphFont"/>
    <w:uiPriority w:val="32"/>
    <w:qFormat/>
    <w:rsid w:val="001B35CE"/>
    <w:rPr>
      <w:b/>
      <w:bCs/>
      <w:smallCaps/>
      <w:color w:val="auto"/>
      <w:spacing w:val="5"/>
      <w:u w:val="single"/>
    </w:rPr>
  </w:style>
  <w:style w:type="paragraph" w:customStyle="1" w:styleId="2ColumnHeading">
    <w:name w:val="2Column Heading"/>
    <w:basedOn w:val="BodyText"/>
    <w:qFormat/>
    <w:rsid w:val="001B35CE"/>
    <w:pPr>
      <w:spacing w:after="60"/>
      <w:ind w:left="-2268"/>
    </w:pPr>
    <w:rPr>
      <w:b/>
    </w:rPr>
  </w:style>
  <w:style w:type="paragraph" w:customStyle="1" w:styleId="Heading1TOC">
    <w:name w:val="Heading1 TOC"/>
    <w:basedOn w:val="Normal"/>
    <w:qFormat/>
    <w:rsid w:val="001B35CE"/>
    <w:pPr>
      <w:spacing w:before="240" w:after="120"/>
    </w:pPr>
    <w:rPr>
      <w:rFonts w:ascii="Times New Roman" w:hAnsi="Times New Roman"/>
      <w:b/>
      <w:sz w:val="32"/>
    </w:rPr>
  </w:style>
  <w:style w:type="paragraph" w:customStyle="1" w:styleId="Heading2TOC">
    <w:name w:val="Heading2 TOC"/>
    <w:basedOn w:val="Normal"/>
    <w:qFormat/>
    <w:rsid w:val="001B35CE"/>
    <w:pPr>
      <w:spacing w:before="240" w:after="60"/>
    </w:pPr>
    <w:rPr>
      <w:rFonts w:ascii="Times New Roman" w:hAnsi="Times New Roman"/>
      <w:b/>
      <w:sz w:val="28"/>
    </w:rPr>
  </w:style>
  <w:style w:type="character" w:customStyle="1" w:styleId="Underline">
    <w:name w:val="Underline"/>
    <w:basedOn w:val="DefaultParagraphFont"/>
    <w:qFormat/>
    <w:rsid w:val="001B35CE"/>
    <w:rPr>
      <w:u w:val="single"/>
    </w:rPr>
  </w:style>
  <w:style w:type="paragraph" w:styleId="BalloonText">
    <w:name w:val="Balloon Text"/>
    <w:basedOn w:val="Normal"/>
    <w:link w:val="BalloonTextChar"/>
    <w:rsid w:val="001B35CE"/>
    <w:rPr>
      <w:rFonts w:ascii="Tahoma" w:hAnsi="Tahoma" w:cs="Tahoma"/>
      <w:sz w:val="16"/>
      <w:szCs w:val="16"/>
    </w:rPr>
  </w:style>
  <w:style w:type="character" w:customStyle="1" w:styleId="BalloonTextChar">
    <w:name w:val="Balloon Text Char"/>
    <w:basedOn w:val="DefaultParagraphFont"/>
    <w:link w:val="BalloonText"/>
    <w:rsid w:val="001B35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35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5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1235</Words>
  <Characters>7948</Characters>
  <Application>Microsoft Office Word</Application>
  <DocSecurity>0</DocSecurity>
  <Lines>259</Lines>
  <Paragraphs>128</Paragraphs>
  <ScaleCrop>false</ScaleCrop>
  <Company>Author-it Software Corporation Ltd.</Company>
  <LinksUpToDate>false</LinksUpToDate>
  <CharactersWithSpaces>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CPPCMN3001B Participate in environmentally sustainable work practices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2012-05-26T06:03:00Z</dcterms:created>
  <dcterms:modified xsi:type="dcterms:W3CDTF">2012-05-26T06:03:00Z</dcterms:modified>
</cp:coreProperties>
</file>