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59DF" w:rsidP="001F59DF">
      <w:pPr>
        <w:pStyle w:val="Title"/>
      </w:pPr>
      <w:r>
        <w:fldChar w:fldCharType="begin"/>
      </w:r>
      <w:r>
        <w:instrText xml:space="preserve"> TITLE   \* MERGEFORMAT </w:instrText>
      </w:r>
      <w:r>
        <w:fldChar w:fldCharType="separate"/>
      </w:r>
      <w:r>
        <w:t>CPPCCL3020A Develop a plan to mitigate water damage and restore carpet</w:t>
      </w:r>
      <w:r>
        <w:fldChar w:fldCharType="end"/>
      </w:r>
    </w:p>
    <w:p w:rsidR="001F59DF" w:rsidP="001F59DF">
      <w:pPr>
        <w:pStyle w:val="Version"/>
        <w:sectPr w:rsidSect="001B42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4247" w:rsidP="001B4247">
      <w:pPr>
        <w:pStyle w:val="SuperHeading"/>
      </w:pPr>
      <w:r w:rsidRPr="001B4247">
        <w:t>CPPCCL3020A Develop a plan to mitigate water damage and restore carpet</w:t>
      </w:r>
    </w:p>
    <w:p w:rsidR="00000000" w:rsidRPr="001B4247" w:rsidP="001B4247">
      <w:pPr>
        <w:pStyle w:val="Heading1"/>
      </w:pPr>
      <w:bookmarkStart w:id="1" w:name="O_372397"/>
      <w:bookmarkEnd w:id="1"/>
      <w:r w:rsidRPr="001B4247">
        <w:t>Modification History</w:t>
      </w:r>
    </w:p>
    <w:p w:rsidR="00000000" w:rsidRPr="001B4247" w:rsidP="001B4247">
      <w:pPr>
        <w:pStyle w:val="BodyText"/>
      </w:pPr>
      <w:r w:rsidRPr="001B4247">
        <w:t>New unit</w:t>
      </w:r>
    </w:p>
    <w:p w:rsidR="001F59DF" w:rsidP="001B4247">
      <w:pPr>
        <w:pStyle w:val="BodyText"/>
      </w:pPr>
      <w:r w:rsidRPr="001B4247">
        <w:t>No equivalent unit</w:t>
      </w:r>
    </w:p>
    <w:p w:rsidR="001F59DF" w:rsidP="001B4247">
      <w:pPr>
        <w:pStyle w:val="BodyText"/>
      </w:pPr>
    </w:p>
    <w:p w:rsidR="00000000" w:rsidRPr="001B4247" w:rsidP="001B4247">
      <w:pPr>
        <w:pStyle w:val="Heading1"/>
      </w:pPr>
      <w:bookmarkStart w:id="2" w:name="O_372398"/>
      <w:bookmarkEnd w:id="2"/>
      <w:r w:rsidRPr="001B4247">
        <w:t>Unit Descriptor</w:t>
      </w:r>
    </w:p>
    <w:p w:rsidR="001F59DF" w:rsidP="001B4247">
      <w:pPr>
        <w:pStyle w:val="BodyText"/>
      </w:pPr>
      <w:r w:rsidRPr="001B4247">
        <w:t>This unit of competency specifies the outcomes required to develop a plan to under</w:t>
      </w:r>
      <w:r w:rsidRPr="001B4247">
        <w:t xml:space="preserve">take and manage the water damage mitigation and restoration process. The unit requires the ability to work with the owner or manager of the premises and insurance company, plan and resource the project, and select the appropriate techniques to address the </w:t>
      </w:r>
      <w:r w:rsidRPr="001B4247">
        <w:t xml:space="preserve">problems caused by flooding. </w:t>
      </w:r>
    </w:p>
    <w:p w:rsidR="001F59DF" w:rsidP="001B4247">
      <w:pPr>
        <w:pStyle w:val="BodyText"/>
      </w:pPr>
    </w:p>
    <w:p w:rsidR="00000000" w:rsidRPr="001B4247" w:rsidP="001B4247">
      <w:pPr>
        <w:pStyle w:val="Heading1"/>
      </w:pPr>
      <w:bookmarkStart w:id="3" w:name="O_372399"/>
      <w:bookmarkEnd w:id="3"/>
      <w:r w:rsidRPr="001B4247">
        <w:t>Application of the Unit</w:t>
      </w:r>
    </w:p>
    <w:p w:rsidR="00000000" w:rsidRPr="001B4247" w:rsidP="001B4247">
      <w:pPr>
        <w:pStyle w:val="BodyText"/>
      </w:pPr>
      <w:r w:rsidRPr="001B4247">
        <w:t>This unit of competency supports individuals working in the carpet cleaning and water damage and restoration industry as an employee or a self-employed business owner. The unit applies</w:t>
      </w:r>
      <w:r w:rsidRPr="001B4247">
        <w:t xml:space="preserve"> to those operating within the scope of their defined roles and responsibilities, typically working autonomously. They are responsible for ensuring that the most cost-effective methods of addressing water damage are planned and appropriately resourced. </w:t>
      </w:r>
    </w:p>
    <w:p w:rsidR="00000000" w:rsidRPr="001B4247" w:rsidP="001B4247">
      <w:pPr>
        <w:pStyle w:val="BodyText"/>
      </w:pPr>
      <w:r w:rsidRPr="001B4247">
        <w:t>The unit must be strictly applied according to occupational health and safety (OHS) and waste-disposal requirements.</w:t>
      </w:r>
    </w:p>
    <w:p w:rsidR="00000000" w:rsidRPr="001B4247" w:rsidP="001B4247">
      <w:pPr>
        <w:pStyle w:val="AllowPageBreak"/>
      </w:pPr>
    </w:p>
    <w:p w:rsidR="00000000" w:rsidRPr="001B4247" w:rsidP="001B4247">
      <w:pPr>
        <w:pStyle w:val="Heading1"/>
      </w:pPr>
      <w:bookmarkStart w:id="4" w:name="O_372400"/>
      <w:bookmarkEnd w:id="4"/>
      <w:r w:rsidRPr="001B4247">
        <w:t>Licensing/Regulatory Information</w:t>
      </w:r>
    </w:p>
    <w:p w:rsidR="00000000" w:rsidRPr="001B4247" w:rsidP="001B4247">
      <w:pPr>
        <w:pStyle w:val="BodyText"/>
      </w:pPr>
      <w:r w:rsidRPr="001B4247">
        <w:t>No licensing, legislative, regulatory or certification requirements apply to this unit at</w:t>
      </w:r>
      <w:r w:rsidRPr="001B4247">
        <w:t xml:space="preserve"> the time of endorsement.</w:t>
      </w:r>
    </w:p>
    <w:p w:rsidR="00000000" w:rsidRPr="001B4247" w:rsidP="001B4247">
      <w:pPr>
        <w:pStyle w:val="AllowPageBreak"/>
      </w:pPr>
    </w:p>
    <w:p w:rsidR="00000000" w:rsidRPr="001B4247" w:rsidP="001B4247">
      <w:pPr>
        <w:pStyle w:val="Heading1"/>
      </w:pPr>
      <w:bookmarkStart w:id="5" w:name="O_372401"/>
      <w:bookmarkEnd w:id="5"/>
      <w:r w:rsidRPr="001B4247">
        <w:t>Pre-Requisites</w:t>
      </w:r>
    </w:p>
    <w:p w:rsidR="00000000" w:rsidRPr="001B4247" w:rsidP="001B4247">
      <w:pPr>
        <w:pStyle w:val="BodyText"/>
      </w:pPr>
      <w:r w:rsidRPr="001B4247">
        <w:t>Not applicable.</w:t>
      </w:r>
    </w:p>
    <w:p w:rsidR="00000000" w:rsidRPr="001B4247" w:rsidP="001B4247">
      <w:pPr>
        <w:pStyle w:val="AllowPageBreak"/>
      </w:pPr>
    </w:p>
    <w:p w:rsidR="00000000" w:rsidRPr="001B4247" w:rsidP="001B4247">
      <w:pPr>
        <w:pStyle w:val="Heading1"/>
      </w:pPr>
      <w:bookmarkStart w:id="6" w:name="O_372402"/>
      <w:bookmarkEnd w:id="6"/>
      <w:r w:rsidRPr="001B4247">
        <w:t>Employability Skills Information</w:t>
      </w:r>
    </w:p>
    <w:p w:rsidR="00000000" w:rsidRPr="001B4247" w:rsidP="001B4247">
      <w:pPr>
        <w:pStyle w:val="BodyText"/>
      </w:pPr>
      <w:r w:rsidRPr="001B4247">
        <w:t>This unit contains employability skills.</w:t>
      </w:r>
    </w:p>
    <w:p w:rsidR="00000000" w:rsidRPr="001B4247" w:rsidP="001B4247">
      <w:pPr>
        <w:pStyle w:val="AllowPageBreak"/>
      </w:pPr>
    </w:p>
    <w:p w:rsidR="00000000" w:rsidRPr="001B4247" w:rsidP="001B4247">
      <w:pPr>
        <w:pStyle w:val="Heading1"/>
      </w:pPr>
      <w:bookmarkStart w:id="7" w:name="O_372403"/>
      <w:bookmarkEnd w:id="7"/>
      <w:r w:rsidRPr="001B4247">
        <w:t>Elements and Performance Criteria Pre-Content</w:t>
      </w:r>
    </w:p>
    <w:tbl>
      <w:tblPr>
        <w:tblW w:w="0" w:type="auto"/>
        <w:tblLayout w:type="fixed"/>
        <w:tblCellMar>
          <w:left w:w="62" w:type="dxa"/>
          <w:right w:w="62" w:type="dxa"/>
        </w:tblCellMar>
        <w:tblLook w:val="0000"/>
      </w:tblPr>
      <w:tblGrid>
        <w:gridCol w:w="2640"/>
        <w:gridCol w:w="6380"/>
      </w:tblGrid>
      <w:tr w:rsidTr="001B424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1B4247">
            <w:pPr>
              <w:pStyle w:val="BodyText"/>
              <w:rPr>
                <w:lang w:val="en-NZ"/>
              </w:rPr>
            </w:pPr>
            <w:r w:rsidRPr="001B4247">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1B4247" w:rsidP="001B4247">
            <w:pPr>
              <w:pStyle w:val="BodyText"/>
            </w:pPr>
            <w:r w:rsidRPr="001B4247">
              <w:t>Performance criteria describe the performance needed to demonstrate achievement of the element. Where bold italicised text is used, further information is detailed in the required skills and</w:t>
            </w:r>
            <w:r w:rsidRPr="001B4247">
              <w:t xml:space="preserve"> knowledge section and the range statement. Assessment of performance is to be consistent with the evidence guide.</w:t>
            </w:r>
          </w:p>
        </w:tc>
      </w:tr>
    </w:tbl>
    <w:p w:rsidR="00000000" w:rsidRPr="001B4247" w:rsidP="001B4247">
      <w:pPr>
        <w:pStyle w:val="BodyText"/>
      </w:pPr>
    </w:p>
    <w:p w:rsidR="00000000" w:rsidRPr="001B4247" w:rsidP="001B4247">
      <w:pPr>
        <w:pStyle w:val="AllowPageBreak"/>
      </w:pPr>
    </w:p>
    <w:p w:rsidR="00000000" w:rsidRPr="001B4247" w:rsidP="001B4247">
      <w:pPr>
        <w:pStyle w:val="Heading1"/>
      </w:pPr>
      <w:bookmarkStart w:id="8" w:name="O_372404"/>
      <w:bookmarkEnd w:id="8"/>
      <w:r w:rsidRPr="001B424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B42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B4247">
            <w:pPr>
              <w:pStyle w:val="BodyText"/>
              <w:rPr>
                <w:lang w:val="en-NZ"/>
              </w:rPr>
            </w:pPr>
            <w:r w:rsidRPr="001B4247">
              <w:t>1</w:t>
            </w:r>
          </w:p>
        </w:tc>
        <w:tc>
          <w:tcPr>
            <w:tcW w:w="1962" w:type="dxa"/>
            <w:vMerge w:val="restart"/>
            <w:tcBorders>
              <w:top w:val="nil"/>
              <w:left w:val="nil"/>
              <w:bottom w:val="nil"/>
              <w:right w:val="nil"/>
            </w:tcBorders>
            <w:tcMar>
              <w:top w:w="0" w:type="dxa"/>
              <w:left w:w="62" w:type="dxa"/>
              <w:bottom w:w="0" w:type="dxa"/>
              <w:right w:w="62" w:type="dxa"/>
            </w:tcMar>
          </w:tcPr>
          <w:p w:rsidR="00000000" w:rsidP="001B4247">
            <w:pPr>
              <w:pStyle w:val="BodyText"/>
              <w:rPr>
                <w:lang w:val="en-NZ"/>
              </w:rPr>
            </w:pPr>
            <w:r w:rsidRPr="001B4247">
              <w:t>Determine and report advice to customer.</w:t>
            </w:r>
          </w:p>
        </w:tc>
        <w:tc>
          <w:tcPr>
            <w:tcW w:w="770" w:type="dxa"/>
            <w:tcBorders>
              <w:top w:val="nil"/>
              <w:left w:val="nil"/>
              <w:bottom w:val="nil"/>
              <w:right w:val="nil"/>
            </w:tcBorders>
            <w:tcMar>
              <w:top w:w="0" w:type="dxa"/>
              <w:left w:w="62" w:type="dxa"/>
              <w:bottom w:w="0" w:type="dxa"/>
              <w:right w:w="62" w:type="dxa"/>
            </w:tcMar>
          </w:tcPr>
          <w:p w:rsidR="00000000" w:rsidP="001B4247">
            <w:pPr>
              <w:pStyle w:val="BodyText"/>
              <w:rPr>
                <w:lang w:val="en-NZ"/>
              </w:rPr>
            </w:pPr>
            <w:r w:rsidRPr="001B4247">
              <w:t>1.1</w:t>
            </w:r>
          </w:p>
        </w:tc>
        <w:tc>
          <w:tcPr>
            <w:tcW w:w="5610" w:type="dxa"/>
            <w:tcBorders>
              <w:top w:val="nil"/>
              <w:left w:val="nil"/>
              <w:bottom w:val="nil"/>
              <w:right w:val="nil"/>
            </w:tcBorders>
            <w:tcMar>
              <w:top w:w="0" w:type="dxa"/>
              <w:left w:w="62" w:type="dxa"/>
              <w:bottom w:w="0" w:type="dxa"/>
              <w:right w:w="62" w:type="dxa"/>
            </w:tcMar>
          </w:tcPr>
          <w:p w:rsidR="00000000" w:rsidP="001B4247">
            <w:pPr>
              <w:pStyle w:val="BodyText"/>
              <w:rPr>
                <w:lang w:val="en-NZ"/>
              </w:rPr>
            </w:pPr>
            <w:r w:rsidRPr="001B4247">
              <w:t>Information gathered during assessment of site is analysed.</w:t>
            </w:r>
          </w:p>
        </w:tc>
      </w:tr>
      <w:tr w:rsidTr="001B42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4247">
            <w:pPr>
              <w:pStyle w:val="BodyText"/>
              <w:rPr>
                <w:lang w:val="en-NZ"/>
              </w:rPr>
            </w:pPr>
            <w:r w:rsidRPr="001B4247">
              <w:t>1.2</w:t>
            </w:r>
          </w:p>
        </w:tc>
        <w:tc>
          <w:tcPr>
            <w:tcW w:w="5610" w:type="dxa"/>
            <w:tcBorders>
              <w:top w:val="nil"/>
              <w:left w:val="nil"/>
              <w:bottom w:val="nil"/>
              <w:right w:val="nil"/>
            </w:tcBorders>
            <w:tcMar>
              <w:top w:w="0" w:type="dxa"/>
              <w:left w:w="62" w:type="dxa"/>
              <w:bottom w:w="0" w:type="dxa"/>
              <w:right w:w="62" w:type="dxa"/>
            </w:tcMar>
          </w:tcPr>
          <w:p w:rsidR="00000000" w:rsidP="001B4247">
            <w:pPr>
              <w:pStyle w:val="BodyText"/>
              <w:rPr>
                <w:lang w:val="en-NZ"/>
              </w:rPr>
            </w:pPr>
            <w:r w:rsidRPr="001B4247">
              <w:t>Judgements are made about cost efficiency of drying and restoration or replacement of carpet and underlay.</w:t>
            </w:r>
          </w:p>
        </w:tc>
      </w:tr>
      <w:tr w:rsidTr="001B42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4247">
            <w:pPr>
              <w:pStyle w:val="BodyText"/>
              <w:rPr>
                <w:lang w:val="en-NZ"/>
              </w:rPr>
            </w:pPr>
            <w:r w:rsidRPr="001B4247">
              <w:t>1.3</w:t>
            </w:r>
          </w:p>
        </w:tc>
        <w:tc>
          <w:tcPr>
            <w:tcW w:w="5610" w:type="dxa"/>
            <w:tcBorders>
              <w:top w:val="nil"/>
              <w:left w:val="nil"/>
              <w:bottom w:val="nil"/>
              <w:right w:val="nil"/>
            </w:tcBorders>
            <w:tcMar>
              <w:top w:w="0" w:type="dxa"/>
              <w:left w:w="62" w:type="dxa"/>
              <w:bottom w:w="0" w:type="dxa"/>
              <w:right w:w="62" w:type="dxa"/>
            </w:tcMar>
          </w:tcPr>
          <w:p w:rsidR="00000000" w:rsidP="001B4247">
            <w:pPr>
              <w:pStyle w:val="BodyText"/>
              <w:rPr>
                <w:lang w:val="en-NZ"/>
              </w:rPr>
            </w:pPr>
            <w:r w:rsidRPr="001B4247">
              <w:t>Strategies are considered that address other materials and installed furnit</w:t>
            </w:r>
            <w:r w:rsidRPr="001B4247">
              <w:t>ure and fittings.</w:t>
            </w:r>
          </w:p>
        </w:tc>
      </w:tr>
      <w:tr w:rsidTr="001B42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4247">
            <w:pPr>
              <w:pStyle w:val="BodyText"/>
              <w:rPr>
                <w:lang w:val="en-NZ"/>
              </w:rPr>
            </w:pPr>
            <w:r w:rsidRPr="001B4247">
              <w:t>1.4</w:t>
            </w:r>
          </w:p>
        </w:tc>
        <w:tc>
          <w:tcPr>
            <w:tcW w:w="5610" w:type="dxa"/>
            <w:tcBorders>
              <w:top w:val="nil"/>
              <w:left w:val="nil"/>
              <w:bottom w:val="nil"/>
              <w:right w:val="nil"/>
            </w:tcBorders>
            <w:tcMar>
              <w:top w:w="0" w:type="dxa"/>
              <w:left w:w="62" w:type="dxa"/>
              <w:bottom w:w="0" w:type="dxa"/>
              <w:right w:w="62" w:type="dxa"/>
            </w:tcMar>
          </w:tcPr>
          <w:p w:rsidR="00000000" w:rsidP="001B4247">
            <w:pPr>
              <w:pStyle w:val="BodyText"/>
              <w:rPr>
                <w:lang w:val="en-NZ"/>
              </w:rPr>
            </w:pPr>
            <w:r w:rsidRPr="001B4247">
              <w:t>Report recommending cost-effective solution and highlighting limitations to achievable results is prepared and communicated to client.</w:t>
            </w:r>
          </w:p>
        </w:tc>
      </w:tr>
      <w:tr w:rsidTr="001B42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4247">
            <w:pPr>
              <w:pStyle w:val="BodyText"/>
              <w:rPr>
                <w:lang w:val="en-NZ"/>
              </w:rPr>
            </w:pPr>
            <w:r w:rsidRPr="001B4247">
              <w:t>1.5</w:t>
            </w:r>
          </w:p>
        </w:tc>
        <w:tc>
          <w:tcPr>
            <w:tcW w:w="5610" w:type="dxa"/>
            <w:tcBorders>
              <w:top w:val="nil"/>
              <w:left w:val="nil"/>
              <w:bottom w:val="nil"/>
              <w:right w:val="nil"/>
            </w:tcBorders>
            <w:tcMar>
              <w:top w:w="0" w:type="dxa"/>
              <w:left w:w="62" w:type="dxa"/>
              <w:bottom w:w="0" w:type="dxa"/>
              <w:right w:w="62" w:type="dxa"/>
            </w:tcMar>
          </w:tcPr>
          <w:p w:rsidR="00000000" w:rsidRPr="001B4247" w:rsidP="001B4247">
            <w:pPr>
              <w:pStyle w:val="BodyText"/>
            </w:pPr>
            <w:r w:rsidRPr="001B4247">
              <w:t>Advice is sought from client about steps that are required for authorising any work.</w:t>
            </w:r>
          </w:p>
        </w:tc>
      </w:tr>
    </w:tbl>
    <w:p w:rsidR="00000000" w:rsidRPr="001B4247" w:rsidP="001B4247">
      <w:pPr>
        <w:pStyle w:val="BodyText"/>
      </w:pPr>
    </w:p>
    <w:tbl>
      <w:tblPr>
        <w:tblW w:w="0" w:type="auto"/>
        <w:tblLayout w:type="fixed"/>
        <w:tblCellMar>
          <w:left w:w="62" w:type="dxa"/>
          <w:right w:w="62" w:type="dxa"/>
        </w:tblCellMar>
        <w:tblLook w:val="0000"/>
      </w:tblPr>
      <w:tblGrid>
        <w:gridCol w:w="678"/>
        <w:gridCol w:w="1962"/>
        <w:gridCol w:w="770"/>
        <w:gridCol w:w="5610"/>
      </w:tblGrid>
      <w:tr w:rsidTr="001B42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B4247">
            <w:pPr>
              <w:pStyle w:val="BodyText"/>
              <w:rPr>
                <w:lang w:val="en-NZ"/>
              </w:rPr>
            </w:pPr>
            <w:r w:rsidRPr="001B4247">
              <w:t>2</w:t>
            </w:r>
          </w:p>
        </w:tc>
        <w:tc>
          <w:tcPr>
            <w:tcW w:w="1962" w:type="dxa"/>
            <w:vMerge w:val="restart"/>
            <w:tcBorders>
              <w:top w:val="nil"/>
              <w:left w:val="nil"/>
              <w:bottom w:val="nil"/>
              <w:right w:val="nil"/>
            </w:tcBorders>
            <w:tcMar>
              <w:top w:w="0" w:type="dxa"/>
              <w:left w:w="62" w:type="dxa"/>
              <w:bottom w:w="0" w:type="dxa"/>
              <w:right w:w="62" w:type="dxa"/>
            </w:tcMar>
          </w:tcPr>
          <w:p w:rsidR="00000000" w:rsidP="001B4247">
            <w:pPr>
              <w:pStyle w:val="BodyText"/>
              <w:rPr>
                <w:lang w:val="en-NZ"/>
              </w:rPr>
            </w:pPr>
            <w:r w:rsidRPr="001B4247">
              <w:t>Secure approval to proceed.</w:t>
            </w:r>
          </w:p>
        </w:tc>
        <w:tc>
          <w:tcPr>
            <w:tcW w:w="770" w:type="dxa"/>
            <w:tcBorders>
              <w:top w:val="nil"/>
              <w:left w:val="nil"/>
              <w:bottom w:val="nil"/>
              <w:right w:val="nil"/>
            </w:tcBorders>
            <w:tcMar>
              <w:top w:w="0" w:type="dxa"/>
              <w:left w:w="62" w:type="dxa"/>
              <w:bottom w:w="0" w:type="dxa"/>
              <w:right w:w="62" w:type="dxa"/>
            </w:tcMar>
          </w:tcPr>
          <w:p w:rsidR="00000000" w:rsidP="001B4247">
            <w:pPr>
              <w:pStyle w:val="BodyText"/>
              <w:rPr>
                <w:lang w:val="en-NZ"/>
              </w:rPr>
            </w:pPr>
            <w:r w:rsidRPr="001B4247">
              <w:t>2.1</w:t>
            </w:r>
          </w:p>
        </w:tc>
        <w:tc>
          <w:tcPr>
            <w:tcW w:w="5610" w:type="dxa"/>
            <w:tcBorders>
              <w:top w:val="nil"/>
              <w:left w:val="nil"/>
              <w:bottom w:val="nil"/>
              <w:right w:val="nil"/>
            </w:tcBorders>
            <w:tcMar>
              <w:top w:w="0" w:type="dxa"/>
              <w:left w:w="62" w:type="dxa"/>
              <w:bottom w:w="0" w:type="dxa"/>
              <w:right w:w="62" w:type="dxa"/>
            </w:tcMar>
          </w:tcPr>
          <w:p w:rsidR="00000000" w:rsidP="001B4247">
            <w:pPr>
              <w:pStyle w:val="BodyText"/>
              <w:rPr>
                <w:lang w:val="en-NZ"/>
              </w:rPr>
            </w:pPr>
            <w:r w:rsidRPr="001B4247">
              <w:t>Timeline for conducting mitigation and restoration work is negotiated with owner or manager and insurer of premises.</w:t>
            </w:r>
          </w:p>
        </w:tc>
      </w:tr>
      <w:tr w:rsidTr="001B42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4247">
            <w:pPr>
              <w:pStyle w:val="BodyText"/>
              <w:rPr>
                <w:lang w:val="en-NZ"/>
              </w:rPr>
            </w:pPr>
            <w:r w:rsidRPr="001B4247">
              <w:t>2.2</w:t>
            </w:r>
          </w:p>
        </w:tc>
        <w:tc>
          <w:tcPr>
            <w:tcW w:w="5610" w:type="dxa"/>
            <w:tcBorders>
              <w:top w:val="nil"/>
              <w:left w:val="nil"/>
              <w:bottom w:val="nil"/>
              <w:right w:val="nil"/>
            </w:tcBorders>
            <w:tcMar>
              <w:top w:w="0" w:type="dxa"/>
              <w:left w:w="62" w:type="dxa"/>
              <w:bottom w:w="0" w:type="dxa"/>
              <w:right w:w="62" w:type="dxa"/>
            </w:tcMar>
          </w:tcPr>
          <w:p w:rsidR="00000000" w:rsidP="001B4247">
            <w:pPr>
              <w:pStyle w:val="BodyText"/>
              <w:rPr>
                <w:lang w:val="en-NZ"/>
              </w:rPr>
            </w:pPr>
            <w:r w:rsidRPr="001B4247">
              <w:t>Costs associated with undertaking work are quoted and negotiated.</w:t>
            </w:r>
          </w:p>
        </w:tc>
      </w:tr>
      <w:tr w:rsidTr="001B42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4247">
            <w:pPr>
              <w:pStyle w:val="BodyText"/>
              <w:rPr>
                <w:lang w:val="en-NZ"/>
              </w:rPr>
            </w:pPr>
            <w:r w:rsidRPr="001B4247">
              <w:t>2.3</w:t>
            </w:r>
          </w:p>
        </w:tc>
        <w:tc>
          <w:tcPr>
            <w:tcW w:w="5610" w:type="dxa"/>
            <w:tcBorders>
              <w:top w:val="nil"/>
              <w:left w:val="nil"/>
              <w:bottom w:val="nil"/>
              <w:right w:val="nil"/>
            </w:tcBorders>
            <w:tcMar>
              <w:top w:w="0" w:type="dxa"/>
              <w:left w:w="62" w:type="dxa"/>
              <w:bottom w:w="0" w:type="dxa"/>
              <w:right w:w="62" w:type="dxa"/>
            </w:tcMar>
          </w:tcPr>
          <w:p w:rsidR="00000000" w:rsidRPr="001B4247" w:rsidP="001B4247">
            <w:pPr>
              <w:pStyle w:val="BodyText"/>
            </w:pPr>
            <w:r w:rsidRPr="001B4247">
              <w:t>Formal agreement to proceed with work is secured and documentation including acceptance of quotation is completed according to standard company procedures.</w:t>
            </w:r>
          </w:p>
        </w:tc>
      </w:tr>
    </w:tbl>
    <w:p w:rsidR="00000000" w:rsidRPr="001B4247" w:rsidP="001B4247">
      <w:pPr>
        <w:pStyle w:val="BodyText"/>
      </w:pPr>
    </w:p>
    <w:tbl>
      <w:tblPr>
        <w:tblW w:w="0" w:type="auto"/>
        <w:tblLayout w:type="fixed"/>
        <w:tblCellMar>
          <w:left w:w="62" w:type="dxa"/>
          <w:right w:w="62" w:type="dxa"/>
        </w:tblCellMar>
        <w:tblLook w:val="0000"/>
      </w:tblPr>
      <w:tblGrid>
        <w:gridCol w:w="678"/>
        <w:gridCol w:w="1962"/>
        <w:gridCol w:w="770"/>
        <w:gridCol w:w="5610"/>
      </w:tblGrid>
      <w:tr w:rsidTr="001B42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B4247">
            <w:pPr>
              <w:pStyle w:val="BodyText"/>
              <w:rPr>
                <w:lang w:val="en-NZ"/>
              </w:rPr>
            </w:pPr>
            <w:r w:rsidRPr="001B4247">
              <w:t>3</w:t>
            </w:r>
          </w:p>
        </w:tc>
        <w:tc>
          <w:tcPr>
            <w:tcW w:w="1962" w:type="dxa"/>
            <w:vMerge w:val="restart"/>
            <w:tcBorders>
              <w:top w:val="nil"/>
              <w:left w:val="nil"/>
              <w:bottom w:val="nil"/>
              <w:right w:val="nil"/>
            </w:tcBorders>
            <w:tcMar>
              <w:top w:w="0" w:type="dxa"/>
              <w:left w:w="62" w:type="dxa"/>
              <w:bottom w:w="0" w:type="dxa"/>
              <w:right w:w="62" w:type="dxa"/>
            </w:tcMar>
          </w:tcPr>
          <w:p w:rsidR="00000000" w:rsidP="001B4247">
            <w:pPr>
              <w:pStyle w:val="BodyText"/>
              <w:rPr>
                <w:lang w:val="en-NZ"/>
              </w:rPr>
            </w:pPr>
            <w:r w:rsidRPr="001B4247">
              <w:t>Formalise plan.</w:t>
            </w:r>
          </w:p>
        </w:tc>
        <w:tc>
          <w:tcPr>
            <w:tcW w:w="770" w:type="dxa"/>
            <w:tcBorders>
              <w:top w:val="nil"/>
              <w:left w:val="nil"/>
              <w:bottom w:val="nil"/>
              <w:right w:val="nil"/>
            </w:tcBorders>
            <w:tcMar>
              <w:top w:w="0" w:type="dxa"/>
              <w:left w:w="62" w:type="dxa"/>
              <w:bottom w:w="0" w:type="dxa"/>
              <w:right w:w="62" w:type="dxa"/>
            </w:tcMar>
          </w:tcPr>
          <w:p w:rsidR="00000000" w:rsidP="001B4247">
            <w:pPr>
              <w:pStyle w:val="BodyText"/>
              <w:rPr>
                <w:lang w:val="en-NZ"/>
              </w:rPr>
            </w:pPr>
            <w:r w:rsidRPr="001B4247">
              <w:t>3.1</w:t>
            </w:r>
          </w:p>
        </w:tc>
        <w:tc>
          <w:tcPr>
            <w:tcW w:w="5610" w:type="dxa"/>
            <w:tcBorders>
              <w:top w:val="nil"/>
              <w:left w:val="nil"/>
              <w:bottom w:val="nil"/>
              <w:right w:val="nil"/>
            </w:tcBorders>
            <w:tcMar>
              <w:top w:w="0" w:type="dxa"/>
              <w:left w:w="62" w:type="dxa"/>
              <w:bottom w:w="0" w:type="dxa"/>
              <w:right w:w="62" w:type="dxa"/>
            </w:tcMar>
          </w:tcPr>
          <w:p w:rsidR="00000000" w:rsidP="001B4247">
            <w:pPr>
              <w:pStyle w:val="BodyText"/>
              <w:rPr>
                <w:lang w:val="en-NZ"/>
              </w:rPr>
            </w:pPr>
            <w:r w:rsidRPr="001B4247">
              <w:t>Operational and technical staff members are identified and secured, and thei</w:t>
            </w:r>
            <w:r w:rsidRPr="001B4247">
              <w:t>r roles and levels of delegation are clearly explained.</w:t>
            </w:r>
          </w:p>
        </w:tc>
      </w:tr>
      <w:tr w:rsidTr="001B42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B4247" w:rsidP="001B4247">
            <w:pPr>
              <w:pStyle w:val="BodyText"/>
            </w:pPr>
            <w:r w:rsidRPr="001B4247">
              <w:t>3.2</w:t>
            </w:r>
          </w:p>
        </w:tc>
        <w:tc>
          <w:tcPr>
            <w:tcW w:w="5610" w:type="dxa"/>
            <w:tcBorders>
              <w:top w:val="nil"/>
              <w:left w:val="nil"/>
              <w:bottom w:val="nil"/>
              <w:right w:val="nil"/>
            </w:tcBorders>
            <w:tcMar>
              <w:top w:w="0" w:type="dxa"/>
              <w:left w:w="62" w:type="dxa"/>
              <w:bottom w:w="0" w:type="dxa"/>
              <w:right w:w="62" w:type="dxa"/>
            </w:tcMar>
          </w:tcPr>
          <w:p w:rsidR="00000000" w:rsidP="001B4247">
            <w:pPr>
              <w:pStyle w:val="BodyText"/>
              <w:rPr>
                <w:lang w:val="en-NZ"/>
              </w:rPr>
            </w:pPr>
            <w:r w:rsidRPr="001B4247">
              <w:rPr>
                <w:rStyle w:val="BoldandItalics"/>
              </w:rPr>
              <w:t xml:space="preserve">Equipment </w:t>
            </w:r>
            <w:r w:rsidRPr="001B4247">
              <w:t>is identified, quantified and secured.</w:t>
            </w:r>
          </w:p>
        </w:tc>
      </w:tr>
      <w:tr w:rsidTr="001B42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B4247" w:rsidP="001B4247">
            <w:pPr>
              <w:pStyle w:val="BodyText"/>
            </w:pPr>
            <w:r w:rsidRPr="001B4247">
              <w:t>3.3</w:t>
            </w:r>
          </w:p>
        </w:tc>
        <w:tc>
          <w:tcPr>
            <w:tcW w:w="5610" w:type="dxa"/>
            <w:tcBorders>
              <w:top w:val="nil"/>
              <w:left w:val="nil"/>
              <w:bottom w:val="nil"/>
              <w:right w:val="nil"/>
            </w:tcBorders>
            <w:tcMar>
              <w:top w:w="0" w:type="dxa"/>
              <w:left w:w="62" w:type="dxa"/>
              <w:bottom w:w="0" w:type="dxa"/>
              <w:right w:w="62" w:type="dxa"/>
            </w:tcMar>
          </w:tcPr>
          <w:p w:rsidR="00000000" w:rsidP="001B4247">
            <w:pPr>
              <w:pStyle w:val="BodyText"/>
              <w:rPr>
                <w:lang w:val="en-NZ"/>
              </w:rPr>
            </w:pPr>
            <w:r w:rsidRPr="001B4247">
              <w:rPr>
                <w:rStyle w:val="BoldandItalics"/>
              </w:rPr>
              <w:t xml:space="preserve">Personal protective equipment </w:t>
            </w:r>
            <w:r w:rsidRPr="001B4247">
              <w:t xml:space="preserve">(PPE) is sourced according to </w:t>
            </w:r>
            <w:r w:rsidRPr="001B4247">
              <w:rPr>
                <w:rStyle w:val="SpecialBold"/>
              </w:rPr>
              <w:t>manufacturer specifications,</w:t>
            </w:r>
            <w:r w:rsidRPr="001B4247">
              <w:t xml:space="preserve"> and OHS and company requirements.</w:t>
            </w:r>
          </w:p>
        </w:tc>
      </w:tr>
      <w:tr w:rsidTr="001B42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4247">
            <w:pPr>
              <w:pStyle w:val="BodyText"/>
              <w:rPr>
                <w:lang w:val="en-NZ"/>
              </w:rPr>
            </w:pPr>
            <w:r w:rsidRPr="001B4247">
              <w:t>3.4</w:t>
            </w:r>
          </w:p>
        </w:tc>
        <w:tc>
          <w:tcPr>
            <w:tcW w:w="5610" w:type="dxa"/>
            <w:tcBorders>
              <w:top w:val="nil"/>
              <w:left w:val="nil"/>
              <w:bottom w:val="nil"/>
              <w:right w:val="nil"/>
            </w:tcBorders>
            <w:tcMar>
              <w:top w:w="0" w:type="dxa"/>
              <w:left w:w="62" w:type="dxa"/>
              <w:bottom w:w="0" w:type="dxa"/>
              <w:right w:w="62" w:type="dxa"/>
            </w:tcMar>
          </w:tcPr>
          <w:p w:rsidR="00000000" w:rsidP="001B4247">
            <w:pPr>
              <w:pStyle w:val="BodyText"/>
              <w:rPr>
                <w:lang w:val="en-NZ"/>
              </w:rPr>
            </w:pPr>
            <w:r w:rsidRPr="001B4247">
              <w:t>Task is sequenced to ensure maximum efficiency for completion.</w:t>
            </w:r>
          </w:p>
        </w:tc>
      </w:tr>
      <w:tr w:rsidTr="001B42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B4247" w:rsidP="001B4247">
            <w:pPr>
              <w:pStyle w:val="BodyText"/>
            </w:pPr>
            <w:r w:rsidRPr="001B4247">
              <w:t>3.5</w:t>
            </w:r>
          </w:p>
        </w:tc>
        <w:tc>
          <w:tcPr>
            <w:tcW w:w="5610" w:type="dxa"/>
            <w:tcBorders>
              <w:top w:val="nil"/>
              <w:left w:val="nil"/>
              <w:bottom w:val="nil"/>
              <w:right w:val="nil"/>
            </w:tcBorders>
            <w:tcMar>
              <w:top w:w="0" w:type="dxa"/>
              <w:left w:w="62" w:type="dxa"/>
              <w:bottom w:w="0" w:type="dxa"/>
              <w:right w:w="62" w:type="dxa"/>
            </w:tcMar>
          </w:tcPr>
          <w:p w:rsidR="00000000" w:rsidP="001B4247">
            <w:pPr>
              <w:pStyle w:val="BodyText"/>
              <w:rPr>
                <w:lang w:val="en-NZ"/>
              </w:rPr>
            </w:pPr>
            <w:r w:rsidRPr="001B4247">
              <w:rPr>
                <w:rStyle w:val="BoldandItalics"/>
              </w:rPr>
              <w:t>Risk management plan</w:t>
            </w:r>
            <w:r w:rsidRPr="001B4247">
              <w:t xml:space="preserve"> is developed and documented according to legislative and company procedures. </w:t>
            </w:r>
          </w:p>
        </w:tc>
      </w:tr>
      <w:tr w:rsidTr="001B42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4247">
            <w:pPr>
              <w:pStyle w:val="BodyText"/>
              <w:rPr>
                <w:lang w:val="en-NZ"/>
              </w:rPr>
            </w:pPr>
            <w:r w:rsidRPr="001B4247">
              <w:t>3.6</w:t>
            </w:r>
          </w:p>
        </w:tc>
        <w:tc>
          <w:tcPr>
            <w:tcW w:w="5610" w:type="dxa"/>
            <w:tcBorders>
              <w:top w:val="nil"/>
              <w:left w:val="nil"/>
              <w:bottom w:val="nil"/>
              <w:right w:val="nil"/>
            </w:tcBorders>
            <w:tcMar>
              <w:top w:w="0" w:type="dxa"/>
              <w:left w:w="62" w:type="dxa"/>
              <w:bottom w:w="0" w:type="dxa"/>
              <w:right w:w="62" w:type="dxa"/>
            </w:tcMar>
          </w:tcPr>
          <w:p w:rsidR="00000000" w:rsidP="001B4247">
            <w:pPr>
              <w:pStyle w:val="BodyText"/>
              <w:rPr>
                <w:lang w:val="en-NZ"/>
              </w:rPr>
            </w:pPr>
            <w:r w:rsidRPr="001B4247">
              <w:t>Procedures to remove waste from site are developed according to local legis</w:t>
            </w:r>
            <w:r w:rsidRPr="001B4247">
              <w:t>lation and company procedures.</w:t>
            </w:r>
          </w:p>
        </w:tc>
      </w:tr>
      <w:tr w:rsidTr="001B42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4247">
            <w:pPr>
              <w:pStyle w:val="BodyText"/>
              <w:rPr>
                <w:lang w:val="en-NZ"/>
              </w:rPr>
            </w:pPr>
            <w:r w:rsidRPr="001B4247">
              <w:t>3.7</w:t>
            </w:r>
          </w:p>
        </w:tc>
        <w:tc>
          <w:tcPr>
            <w:tcW w:w="5610" w:type="dxa"/>
            <w:tcBorders>
              <w:top w:val="nil"/>
              <w:left w:val="nil"/>
              <w:bottom w:val="nil"/>
              <w:right w:val="nil"/>
            </w:tcBorders>
            <w:tcMar>
              <w:top w:w="0" w:type="dxa"/>
              <w:left w:w="62" w:type="dxa"/>
              <w:bottom w:w="0" w:type="dxa"/>
              <w:right w:w="62" w:type="dxa"/>
            </w:tcMar>
          </w:tcPr>
          <w:p w:rsidR="00000000" w:rsidP="001B4247">
            <w:pPr>
              <w:pStyle w:val="BodyText"/>
              <w:rPr>
                <w:lang w:val="en-NZ"/>
              </w:rPr>
            </w:pPr>
            <w:r w:rsidRPr="001B4247">
              <w:t>Access to site is arranged.</w:t>
            </w:r>
          </w:p>
        </w:tc>
      </w:tr>
      <w:tr w:rsidTr="001B42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4247">
            <w:pPr>
              <w:pStyle w:val="BodyText"/>
              <w:rPr>
                <w:lang w:val="en-NZ"/>
              </w:rPr>
            </w:pPr>
            <w:r w:rsidRPr="001B4247">
              <w:t>3.8</w:t>
            </w:r>
          </w:p>
        </w:tc>
        <w:tc>
          <w:tcPr>
            <w:tcW w:w="5610" w:type="dxa"/>
            <w:tcBorders>
              <w:top w:val="nil"/>
              <w:left w:val="nil"/>
              <w:bottom w:val="nil"/>
              <w:right w:val="nil"/>
            </w:tcBorders>
            <w:tcMar>
              <w:top w:w="0" w:type="dxa"/>
              <w:left w:w="62" w:type="dxa"/>
              <w:bottom w:w="0" w:type="dxa"/>
              <w:right w:w="62" w:type="dxa"/>
            </w:tcMar>
          </w:tcPr>
          <w:p w:rsidR="00000000" w:rsidP="001B4247">
            <w:pPr>
              <w:pStyle w:val="BodyText"/>
              <w:rPr>
                <w:lang w:val="en-NZ"/>
              </w:rPr>
            </w:pPr>
            <w:r w:rsidRPr="001B4247">
              <w:t>Site induction and briefing on OHS procedures are provided to personnel.</w:t>
            </w:r>
          </w:p>
        </w:tc>
      </w:tr>
      <w:tr w:rsidTr="001B42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4247">
            <w:pPr>
              <w:pStyle w:val="BodyText"/>
              <w:rPr>
                <w:lang w:val="en-NZ"/>
              </w:rPr>
            </w:pPr>
            <w:r w:rsidRPr="001B4247">
              <w:t>3.9</w:t>
            </w:r>
          </w:p>
        </w:tc>
        <w:tc>
          <w:tcPr>
            <w:tcW w:w="5610" w:type="dxa"/>
            <w:tcBorders>
              <w:top w:val="nil"/>
              <w:left w:val="nil"/>
              <w:bottom w:val="nil"/>
              <w:right w:val="nil"/>
            </w:tcBorders>
            <w:tcMar>
              <w:top w:w="0" w:type="dxa"/>
              <w:left w:w="62" w:type="dxa"/>
              <w:bottom w:w="0" w:type="dxa"/>
              <w:right w:w="62" w:type="dxa"/>
            </w:tcMar>
          </w:tcPr>
          <w:p w:rsidR="00000000" w:rsidRPr="001B4247" w:rsidP="001B4247">
            <w:pPr>
              <w:pStyle w:val="BodyText"/>
            </w:pPr>
            <w:r w:rsidRPr="001B4247">
              <w:t xml:space="preserve">Plan is documented that reflects </w:t>
            </w:r>
            <w:r w:rsidRPr="001B4247">
              <w:rPr>
                <w:rStyle w:val="SpecialBold"/>
              </w:rPr>
              <w:t>management of flood damage in line with</w:t>
            </w:r>
            <w:r w:rsidRPr="001B4247">
              <w:t xml:space="preserve"> </w:t>
            </w:r>
            <w:r w:rsidRPr="001B4247">
              <w:rPr>
                <w:rStyle w:val="BoldandItalics"/>
              </w:rPr>
              <w:t>legislative and company standa</w:t>
            </w:r>
            <w:r w:rsidRPr="001B4247">
              <w:rPr>
                <w:rStyle w:val="BoldandItalics"/>
              </w:rPr>
              <w:t>rds</w:t>
            </w:r>
            <w:r w:rsidRPr="001B4247">
              <w:rPr>
                <w:rStyle w:val="SpecialBold"/>
              </w:rPr>
              <w:t>.</w:t>
            </w:r>
          </w:p>
        </w:tc>
      </w:tr>
    </w:tbl>
    <w:p w:rsidR="001F59DF" w:rsidP="001B4247">
      <w:pPr>
        <w:pStyle w:val="BodyText"/>
      </w:pPr>
    </w:p>
    <w:p w:rsidR="001F59DF" w:rsidP="001B4247">
      <w:pPr>
        <w:pStyle w:val="BodyText"/>
      </w:pPr>
    </w:p>
    <w:p w:rsidR="00000000" w:rsidRPr="001B4247" w:rsidP="001B4247">
      <w:pPr>
        <w:pStyle w:val="Heading1"/>
      </w:pPr>
      <w:bookmarkStart w:id="9" w:name="O_372405"/>
      <w:bookmarkEnd w:id="9"/>
      <w:r w:rsidRPr="001B4247">
        <w:t>Required Skills and Knowledge</w:t>
      </w:r>
    </w:p>
    <w:tbl>
      <w:tblPr>
        <w:tblW w:w="9354" w:type="dxa"/>
        <w:tblLayout w:type="fixed"/>
        <w:tblCellMar>
          <w:left w:w="62" w:type="dxa"/>
          <w:right w:w="62" w:type="dxa"/>
        </w:tblCellMar>
        <w:tblLook w:val="0000"/>
      </w:tblPr>
      <w:tblGrid>
        <w:gridCol w:w="9354"/>
      </w:tblGrid>
      <w:tr w:rsidTr="001B424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1B4247">
            <w:pPr>
              <w:pStyle w:val="BodyText"/>
              <w:rPr>
                <w:lang w:val="en-NZ"/>
              </w:rPr>
            </w:pPr>
            <w:r w:rsidRPr="001B4247">
              <w:t>This section describes the skills and knowledge required for this unit.</w:t>
            </w:r>
          </w:p>
        </w:tc>
      </w:tr>
      <w:tr w:rsidTr="001B424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1B4247">
            <w:pPr>
              <w:pStyle w:val="BodyText"/>
              <w:rPr>
                <w:lang w:val="en-NZ"/>
              </w:rPr>
            </w:pPr>
            <w:r w:rsidRPr="001B4247">
              <w:rPr>
                <w:rStyle w:val="SpecialBold"/>
              </w:rPr>
              <w:t>Required skills</w:t>
            </w:r>
          </w:p>
        </w:tc>
      </w:tr>
      <w:tr w:rsidTr="001B424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1B4247" w:rsidP="001B4247">
            <w:pPr>
              <w:pStyle w:val="ListBullet"/>
            </w:pPr>
            <w:r w:rsidRPr="001B4247">
              <w:t>customer service skills to:</w:t>
            </w:r>
          </w:p>
          <w:p w:rsidR="00000000" w:rsidRPr="001B4247" w:rsidP="001B4247">
            <w:pPr>
              <w:pStyle w:val="ListBullet2"/>
            </w:pPr>
            <w:r w:rsidRPr="001B4247">
              <w:t>establish rapport with clients</w:t>
            </w:r>
          </w:p>
          <w:p w:rsidR="00000000" w:rsidRPr="001B4247" w:rsidP="001B4247">
            <w:pPr>
              <w:pStyle w:val="ListBullet2"/>
            </w:pPr>
            <w:r w:rsidRPr="001B4247">
              <w:t>gain clients’ trust</w:t>
            </w:r>
          </w:p>
          <w:p w:rsidR="00000000" w:rsidRPr="001B4247" w:rsidP="001B4247">
            <w:pPr>
              <w:pStyle w:val="ListBullet2"/>
            </w:pPr>
            <w:r w:rsidRPr="001B4247">
              <w:t>identi</w:t>
            </w:r>
            <w:r w:rsidRPr="001B4247">
              <w:t>fy and respond to client requirements</w:t>
            </w:r>
          </w:p>
          <w:p w:rsidR="00000000" w:rsidRPr="001B4247" w:rsidP="001B4247">
            <w:pPr>
              <w:pStyle w:val="ListBullet"/>
            </w:pPr>
            <w:r w:rsidRPr="001B4247">
              <w:t>analytical skills to:</w:t>
            </w:r>
          </w:p>
          <w:p w:rsidR="00000000" w:rsidRPr="001B4247" w:rsidP="001B4247">
            <w:pPr>
              <w:pStyle w:val="ListBullet2"/>
            </w:pPr>
            <w:r w:rsidRPr="001B4247">
              <w:t>analyse suitability of carpet for water extraction</w:t>
            </w:r>
          </w:p>
          <w:p w:rsidR="00000000" w:rsidRPr="001B4247" w:rsidP="001B4247">
            <w:pPr>
              <w:pStyle w:val="ListBullet2"/>
            </w:pPr>
            <w:r w:rsidRPr="001B4247">
              <w:t>classify soil and stains</w:t>
            </w:r>
          </w:p>
          <w:p w:rsidR="00000000" w:rsidRPr="001B4247" w:rsidP="001B4247">
            <w:pPr>
              <w:pStyle w:val="ListBullet2"/>
            </w:pPr>
            <w:r w:rsidRPr="001B4247">
              <w:t>select chemicals to suit carpet type</w:t>
            </w:r>
          </w:p>
          <w:p w:rsidR="00000000" w:rsidRPr="001B4247" w:rsidP="001B4247">
            <w:pPr>
              <w:pStyle w:val="ListBullet"/>
            </w:pPr>
            <w:r w:rsidRPr="001B4247">
              <w:t>interpersonal skills to relate to people from a range of backgrounds</w:t>
            </w:r>
          </w:p>
          <w:p w:rsidR="00000000" w:rsidRPr="001B4247" w:rsidP="001B4247">
            <w:pPr>
              <w:pStyle w:val="ListBullet"/>
            </w:pPr>
            <w:r w:rsidRPr="001B4247">
              <w:t>language, l</w:t>
            </w:r>
            <w:r w:rsidRPr="001B4247">
              <w:t>iteracy and numeracy skills to:</w:t>
            </w:r>
          </w:p>
          <w:p w:rsidR="00000000" w:rsidRPr="001B4247" w:rsidP="001B4247">
            <w:pPr>
              <w:pStyle w:val="ListBullet2"/>
            </w:pPr>
            <w:r w:rsidRPr="001B4247">
              <w:t>calculate measurements and costs</w:t>
            </w:r>
          </w:p>
          <w:p w:rsidR="00000000" w:rsidRPr="001B4247" w:rsidP="001B4247">
            <w:pPr>
              <w:pStyle w:val="ListBullet2"/>
            </w:pPr>
            <w:r w:rsidRPr="001B4247">
              <w:t>communicate clearly and concisely verbally and in writing</w:t>
            </w:r>
          </w:p>
          <w:p w:rsidR="00000000" w:rsidRPr="001B4247" w:rsidP="001B4247">
            <w:pPr>
              <w:pStyle w:val="ListBullet2"/>
            </w:pPr>
            <w:r w:rsidRPr="001B4247">
              <w:t>make psychrometric evaluations</w:t>
            </w:r>
          </w:p>
          <w:p w:rsidR="00000000" w:rsidRPr="001B4247" w:rsidP="001B4247">
            <w:pPr>
              <w:pStyle w:val="ListBullet2"/>
            </w:pPr>
            <w:r w:rsidRPr="001B4247">
              <w:t>negotiate alterations to plans</w:t>
            </w:r>
          </w:p>
          <w:p w:rsidR="00000000" w:rsidRPr="001B4247" w:rsidP="001B4247">
            <w:pPr>
              <w:pStyle w:val="ListBullet2"/>
            </w:pPr>
            <w:r w:rsidRPr="001B4247">
              <w:t>read and interpret directions and safety instructions, including:</w:t>
            </w:r>
          </w:p>
          <w:p w:rsidR="00000000" w:rsidRPr="001B4247" w:rsidP="001B4247">
            <w:pPr>
              <w:pStyle w:val="ListBullet3"/>
            </w:pPr>
            <w:r w:rsidRPr="001B4247">
              <w:t>wor</w:t>
            </w:r>
            <w:r w:rsidRPr="001B4247">
              <w:t>k instructions</w:t>
            </w:r>
          </w:p>
          <w:p w:rsidR="00000000" w:rsidRPr="001B4247" w:rsidP="001B4247">
            <w:pPr>
              <w:pStyle w:val="ListBullet3"/>
            </w:pPr>
            <w:r w:rsidRPr="001B4247">
              <w:t>specifications</w:t>
            </w:r>
          </w:p>
          <w:p w:rsidR="00000000" w:rsidRPr="001B4247" w:rsidP="001B4247">
            <w:pPr>
              <w:pStyle w:val="ListBullet3"/>
            </w:pPr>
            <w:r w:rsidRPr="001B4247">
              <w:t xml:space="preserve">material safety data sheets (MSDS) </w:t>
            </w:r>
          </w:p>
          <w:p w:rsidR="00000000" w:rsidRPr="001B4247" w:rsidP="001B4247">
            <w:pPr>
              <w:pStyle w:val="ListBullet2"/>
            </w:pPr>
            <w:r w:rsidRPr="001B4247">
              <w:t>report recommendations</w:t>
            </w:r>
          </w:p>
          <w:p w:rsidR="00000000" w:rsidRPr="001B4247" w:rsidP="001B4247">
            <w:pPr>
              <w:pStyle w:val="ListBullet2"/>
            </w:pPr>
            <w:r w:rsidRPr="001B4247">
              <w:t>request advice or further information</w:t>
            </w:r>
          </w:p>
          <w:p w:rsidR="00000000" w:rsidRPr="001B4247" w:rsidP="001B4247">
            <w:pPr>
              <w:pStyle w:val="ListBullet2"/>
            </w:pPr>
            <w:r w:rsidRPr="001B4247">
              <w:t>respond to feedback</w:t>
            </w:r>
          </w:p>
          <w:p w:rsidR="00000000" w:rsidRPr="001B4247" w:rsidP="001B4247">
            <w:pPr>
              <w:pStyle w:val="ListBullet2"/>
            </w:pPr>
            <w:r w:rsidRPr="001B4247">
              <w:t>source, organise and record information</w:t>
            </w:r>
          </w:p>
          <w:p w:rsidR="00000000" w:rsidRPr="001B4247" w:rsidP="001B4247">
            <w:pPr>
              <w:pStyle w:val="ListBullet"/>
            </w:pPr>
            <w:r w:rsidRPr="001B4247">
              <w:t>planning and organising skills to:</w:t>
            </w:r>
          </w:p>
          <w:p w:rsidR="00000000" w:rsidRPr="001B4247" w:rsidP="001B4247">
            <w:pPr>
              <w:pStyle w:val="ListBullet2"/>
            </w:pPr>
            <w:r w:rsidRPr="001B4247">
              <w:t>accurately estimate timeframes</w:t>
            </w:r>
          </w:p>
          <w:p w:rsidR="00000000" w:rsidRPr="001B4247" w:rsidP="001B4247">
            <w:pPr>
              <w:pStyle w:val="ListBullet2"/>
            </w:pPr>
            <w:r w:rsidRPr="001B4247">
              <w:t>schedule work efficiently</w:t>
            </w:r>
          </w:p>
          <w:p w:rsidR="00000000" w:rsidRPr="001B4247" w:rsidP="001B4247">
            <w:pPr>
              <w:pStyle w:val="ListBullet2"/>
            </w:pPr>
            <w:r w:rsidRPr="001B4247">
              <w:t>manage time</w:t>
            </w:r>
          </w:p>
          <w:p w:rsidR="00000000" w:rsidRPr="001B4247" w:rsidP="001B4247">
            <w:pPr>
              <w:pStyle w:val="ListBullet"/>
            </w:pPr>
            <w:r w:rsidRPr="001B4247">
              <w:t xml:space="preserve">problem-solving and contingency management skills to reschedule work </w:t>
            </w:r>
          </w:p>
          <w:p w:rsidR="00000000" w:rsidRPr="001B4247" w:rsidP="001B4247">
            <w:pPr>
              <w:pStyle w:val="ListBullet"/>
            </w:pPr>
            <w:r w:rsidRPr="001B4247">
              <w:t>skills to work safely when:</w:t>
            </w:r>
          </w:p>
          <w:p w:rsidR="00000000" w:rsidRPr="001B4247" w:rsidP="001B4247">
            <w:pPr>
              <w:pStyle w:val="ListBullet2"/>
            </w:pPr>
            <w:r w:rsidRPr="001B4247">
              <w:t>handling and disposing of chemicals and waste</w:t>
            </w:r>
          </w:p>
          <w:p w:rsidR="00000000" w:rsidRPr="001B4247" w:rsidP="001B4247">
            <w:pPr>
              <w:pStyle w:val="ListBullet2"/>
            </w:pPr>
            <w:r w:rsidRPr="001B4247">
              <w:t>identifying hazards and controlling risks</w:t>
            </w:r>
          </w:p>
          <w:p w:rsidR="00000000" w:rsidP="001B4247">
            <w:pPr>
              <w:pStyle w:val="ListBullet2"/>
              <w:rPr>
                <w:lang w:val="en-NZ"/>
              </w:rPr>
            </w:pPr>
            <w:r w:rsidRPr="001B4247">
              <w:t>manual handling</w:t>
            </w:r>
          </w:p>
        </w:tc>
      </w:tr>
      <w:tr w:rsidTr="001B424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1B4247">
            <w:pPr>
              <w:pStyle w:val="BodyText"/>
              <w:rPr>
                <w:lang w:val="en-NZ"/>
              </w:rPr>
            </w:pPr>
            <w:r w:rsidRPr="001B4247">
              <w:rPr>
                <w:rStyle w:val="SpecialBold"/>
              </w:rPr>
              <w:t>Required knowledge</w:t>
            </w:r>
          </w:p>
        </w:tc>
      </w:tr>
      <w:tr w:rsidTr="001B424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1B4247" w:rsidP="001B4247">
            <w:pPr>
              <w:pStyle w:val="ListBullet"/>
            </w:pPr>
            <w:r w:rsidRPr="001B4247">
              <w:t>carpet characteristics, including:</w:t>
            </w:r>
          </w:p>
          <w:p w:rsidR="00000000" w:rsidRPr="001B4247" w:rsidP="001B4247">
            <w:pPr>
              <w:pStyle w:val="ListBullet2"/>
            </w:pPr>
            <w:r w:rsidRPr="001B4247">
              <w:t>carpet construction</w:t>
            </w:r>
          </w:p>
          <w:p w:rsidR="00000000" w:rsidRPr="001B4247" w:rsidP="001B4247">
            <w:pPr>
              <w:pStyle w:val="ListBullet2"/>
            </w:pPr>
            <w:r w:rsidRPr="001B4247">
              <w:t>carpet types</w:t>
            </w:r>
          </w:p>
          <w:p w:rsidR="00000000" w:rsidRPr="001B4247" w:rsidP="001B4247">
            <w:pPr>
              <w:pStyle w:val="ListBullet2"/>
            </w:pPr>
            <w:r w:rsidRPr="001B4247">
              <w:t>dying methods</w:t>
            </w:r>
          </w:p>
          <w:p w:rsidR="00000000" w:rsidRPr="001B4247" w:rsidP="001B4247">
            <w:pPr>
              <w:pStyle w:val="ListBullet2"/>
            </w:pPr>
            <w:r w:rsidRPr="001B4247">
              <w:t>features of fibres, piles and yarns</w:t>
            </w:r>
          </w:p>
          <w:p w:rsidR="00000000" w:rsidRPr="001B4247" w:rsidP="001B4247">
            <w:pPr>
              <w:pStyle w:val="ListBullet2"/>
            </w:pPr>
            <w:r w:rsidRPr="001B4247">
              <w:t>sub-flooring structures</w:t>
            </w:r>
          </w:p>
          <w:p w:rsidR="00000000" w:rsidRPr="001B4247" w:rsidP="001B4247">
            <w:pPr>
              <w:pStyle w:val="ListBullet2"/>
            </w:pPr>
            <w:r w:rsidRPr="001B4247">
              <w:t>underlay types</w:t>
            </w:r>
          </w:p>
          <w:p w:rsidR="00000000" w:rsidRPr="001B4247" w:rsidP="001B4247">
            <w:pPr>
              <w:pStyle w:val="ListBullet"/>
            </w:pPr>
            <w:r w:rsidRPr="001B4247">
              <w:t>carpet restoration options, including:</w:t>
            </w:r>
          </w:p>
          <w:p w:rsidR="00000000" w:rsidRPr="001B4247" w:rsidP="001B4247">
            <w:pPr>
              <w:pStyle w:val="ListBullet2"/>
            </w:pPr>
            <w:r w:rsidRPr="001B4247">
              <w:t>carpet installation</w:t>
            </w:r>
          </w:p>
          <w:p w:rsidR="00000000" w:rsidRPr="001B4247" w:rsidP="001B4247">
            <w:pPr>
              <w:pStyle w:val="ListBullet2"/>
            </w:pPr>
            <w:r w:rsidRPr="001B4247">
              <w:t>cleaning equipment and chemicals, including low environmental-impact chemicals</w:t>
            </w:r>
          </w:p>
          <w:p w:rsidR="00000000" w:rsidRPr="001B4247" w:rsidP="001B4247">
            <w:pPr>
              <w:pStyle w:val="ListBullet2"/>
            </w:pPr>
            <w:r w:rsidRPr="001B4247">
              <w:t>pre-spotting and stain-removal methods</w:t>
            </w:r>
          </w:p>
          <w:p w:rsidR="00000000" w:rsidRPr="001B4247" w:rsidP="001B4247">
            <w:pPr>
              <w:pStyle w:val="ListBullet2"/>
            </w:pPr>
            <w:r w:rsidRPr="001B4247">
              <w:t>psychrometry evaluations</w:t>
            </w:r>
          </w:p>
          <w:p w:rsidR="00000000" w:rsidRPr="001B4247" w:rsidP="001B4247">
            <w:pPr>
              <w:pStyle w:val="ListBullet"/>
            </w:pPr>
            <w:r w:rsidRPr="001B4247">
              <w:t>company management structure and procedures, including:</w:t>
            </w:r>
          </w:p>
          <w:p w:rsidR="00000000" w:rsidRPr="001B4247" w:rsidP="001B4247">
            <w:pPr>
              <w:pStyle w:val="ListBullet2"/>
            </w:pPr>
            <w:r w:rsidRPr="001B4247">
              <w:t>customer service standards</w:t>
            </w:r>
          </w:p>
          <w:p w:rsidR="00000000" w:rsidRPr="001B4247" w:rsidP="001B4247">
            <w:pPr>
              <w:pStyle w:val="ListBullet2"/>
            </w:pPr>
            <w:r w:rsidRPr="001B4247">
              <w:t>biological and viral control</w:t>
            </w:r>
          </w:p>
          <w:p w:rsidR="00000000" w:rsidRPr="001B4247" w:rsidP="001B4247">
            <w:pPr>
              <w:pStyle w:val="ListBullet2"/>
            </w:pPr>
            <w:r w:rsidRPr="001B4247">
              <w:t>emergency response and evacuation procedures</w:t>
            </w:r>
          </w:p>
          <w:p w:rsidR="00000000" w:rsidRPr="001B4247" w:rsidP="001B4247">
            <w:pPr>
              <w:pStyle w:val="ListBullet2"/>
            </w:pPr>
            <w:r w:rsidRPr="001B4247">
              <w:t>environmental protection procedures</w:t>
            </w:r>
          </w:p>
          <w:p w:rsidR="00000000" w:rsidRPr="001B4247" w:rsidP="001B4247">
            <w:pPr>
              <w:pStyle w:val="ListBullet2"/>
            </w:pPr>
            <w:r w:rsidRPr="001B4247">
              <w:t>hazard and risk assessment</w:t>
            </w:r>
          </w:p>
          <w:p w:rsidR="00000000" w:rsidRPr="001B4247" w:rsidP="001B4247">
            <w:pPr>
              <w:pStyle w:val="ListBullet2"/>
            </w:pPr>
            <w:r w:rsidRPr="001B4247">
              <w:t>injury, dangerous occurrence and incident reporting</w:t>
            </w:r>
          </w:p>
          <w:p w:rsidR="00000000" w:rsidRPr="001B4247" w:rsidP="001B4247">
            <w:pPr>
              <w:pStyle w:val="ListBullet2"/>
            </w:pPr>
            <w:r w:rsidRPr="001B4247">
              <w:t>occupational health and safety (OHS) procedures</w:t>
            </w:r>
          </w:p>
          <w:p w:rsidR="00000000" w:rsidRPr="001B4247" w:rsidP="001B4247">
            <w:pPr>
              <w:pStyle w:val="ListBullet2"/>
            </w:pPr>
            <w:r w:rsidRPr="001B4247">
              <w:t>quality systems</w:t>
            </w:r>
          </w:p>
          <w:p w:rsidR="00000000" w:rsidRPr="001B4247" w:rsidP="001B4247">
            <w:pPr>
              <w:pStyle w:val="ListBullet2"/>
            </w:pPr>
            <w:r w:rsidRPr="001B4247">
              <w:t>reporting procedures</w:t>
            </w:r>
          </w:p>
          <w:p w:rsidR="00000000" w:rsidRPr="001B4247" w:rsidP="001B4247">
            <w:pPr>
              <w:pStyle w:val="ListBullet"/>
            </w:pPr>
            <w:r w:rsidRPr="001B4247">
              <w:t>legislation, regulations, codes of practice and industry advisory standards that apply to own work practices</w:t>
            </w:r>
          </w:p>
        </w:tc>
      </w:tr>
    </w:tbl>
    <w:p w:rsidR="00000000" w:rsidRPr="001B4247" w:rsidP="001B4247">
      <w:pPr>
        <w:pStyle w:val="BodyText"/>
      </w:pPr>
    </w:p>
    <w:p w:rsidR="00000000" w:rsidRPr="001B4247" w:rsidP="001B4247">
      <w:pPr>
        <w:pStyle w:val="AllowPageBreak"/>
      </w:pPr>
    </w:p>
    <w:p w:rsidR="00000000" w:rsidRPr="001B4247" w:rsidP="001B4247">
      <w:pPr>
        <w:pStyle w:val="Heading1"/>
      </w:pPr>
      <w:bookmarkStart w:id="10" w:name="O_372406"/>
      <w:bookmarkEnd w:id="10"/>
      <w:r w:rsidRPr="001B4247">
        <w:t>Evidence Guide</w:t>
      </w:r>
    </w:p>
    <w:tbl>
      <w:tblPr>
        <w:tblW w:w="9462" w:type="dxa"/>
        <w:tblLayout w:type="fixed"/>
        <w:tblCellMar>
          <w:left w:w="62" w:type="dxa"/>
          <w:right w:w="62" w:type="dxa"/>
        </w:tblCellMar>
        <w:tblLook w:val="0000"/>
      </w:tblPr>
      <w:tblGrid>
        <w:gridCol w:w="2700"/>
        <w:gridCol w:w="6762"/>
      </w:tblGrid>
      <w:tr w:rsidTr="001B4247">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B4247">
            <w:pPr>
              <w:pStyle w:val="BodyText"/>
              <w:rPr>
                <w:lang w:val="en-NZ"/>
              </w:rPr>
            </w:pPr>
            <w:r w:rsidRPr="001B4247">
              <w:t>The evidence guide provides advice on assessment and must be read in conjunction w</w:t>
            </w:r>
            <w:r w:rsidRPr="001B4247">
              <w:t>ith the performance criteria, required skills and knowledge, range statement and the Assessment Guidelines for the Training Package.</w:t>
            </w:r>
          </w:p>
        </w:tc>
      </w:tr>
      <w:tr w:rsidTr="001B424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247">
            <w:pPr>
              <w:pStyle w:val="BodyText"/>
              <w:rPr>
                <w:lang w:val="en-NZ"/>
              </w:rPr>
            </w:pPr>
            <w:r w:rsidRPr="001B4247">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247">
            <w:pPr>
              <w:pStyle w:val="BodyText"/>
              <w:rPr>
                <w:lang w:val="en-NZ"/>
              </w:rPr>
            </w:pPr>
            <w:r w:rsidRPr="001B4247">
              <w:t>This unit of competency could be assessed by observing a practical demonstration of a site inspect</w:t>
            </w:r>
            <w:r w:rsidRPr="001B4247">
              <w:t>ion, followed by the planning of a mitigation and restoration process.</w:t>
            </w:r>
          </w:p>
        </w:tc>
      </w:tr>
      <w:tr w:rsidTr="001B424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247">
            <w:pPr>
              <w:pStyle w:val="BodyText"/>
              <w:rPr>
                <w:lang w:val="en-NZ"/>
              </w:rPr>
            </w:pPr>
            <w:r w:rsidRPr="001B4247">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247" w:rsidP="001B4247">
            <w:pPr>
              <w:pStyle w:val="BodyText"/>
            </w:pPr>
            <w:r w:rsidRPr="001B4247">
              <w:t>A person who demonstrates competency in this unit must be able to provide evidence of the r</w:t>
            </w:r>
            <w:r w:rsidRPr="001B4247">
              <w:t>equired skills and knowledge specified in this unit.</w:t>
            </w:r>
          </w:p>
          <w:p w:rsidR="00000000" w:rsidRPr="001B4247" w:rsidP="001B4247">
            <w:pPr>
              <w:pStyle w:val="BodyText"/>
            </w:pPr>
            <w:r w:rsidRPr="001B4247">
              <w:t>In particular the person should demonstrate the ability to:</w:t>
            </w:r>
          </w:p>
          <w:p w:rsidR="00000000" w:rsidRPr="001B4247" w:rsidP="001B4247">
            <w:pPr>
              <w:pStyle w:val="ListBullet"/>
            </w:pPr>
            <w:r w:rsidRPr="001B4247">
              <w:t>communicate with clients to elicit required information and negotiate access</w:t>
            </w:r>
          </w:p>
          <w:p w:rsidR="00000000" w:rsidRPr="001B4247" w:rsidP="001B4247">
            <w:pPr>
              <w:pStyle w:val="ListBullet"/>
            </w:pPr>
            <w:r w:rsidRPr="001B4247">
              <w:t>assess and prioritise work requirements</w:t>
            </w:r>
          </w:p>
          <w:p w:rsidR="00000000" w:rsidRPr="001B4247" w:rsidP="001B4247">
            <w:pPr>
              <w:pStyle w:val="ListBullet"/>
            </w:pPr>
            <w:r w:rsidRPr="001B4247">
              <w:t>allocate work to appropriately trained staff</w:t>
            </w:r>
          </w:p>
          <w:p w:rsidR="00000000" w:rsidRPr="001B4247" w:rsidP="001B4247">
            <w:pPr>
              <w:pStyle w:val="ListBullet"/>
            </w:pPr>
            <w:r w:rsidRPr="001B4247">
              <w:t>schedule work efficiently</w:t>
            </w:r>
          </w:p>
          <w:p w:rsidR="00000000" w:rsidRPr="001B4247" w:rsidP="001B4247">
            <w:pPr>
              <w:pStyle w:val="ListBullet"/>
            </w:pPr>
            <w:r w:rsidRPr="001B4247">
              <w:t>report effectively</w:t>
            </w:r>
          </w:p>
          <w:p w:rsidR="00000000" w:rsidP="001B4247">
            <w:pPr>
              <w:pStyle w:val="ListBullet"/>
              <w:rPr>
                <w:lang w:val="en-NZ"/>
              </w:rPr>
            </w:pPr>
            <w:r w:rsidRPr="001B4247">
              <w:t>comply with company, legislative and regulatory requirements for water mitigation and restoration operations.</w:t>
            </w:r>
          </w:p>
        </w:tc>
      </w:tr>
      <w:tr w:rsidTr="001B424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247">
            <w:pPr>
              <w:pStyle w:val="BodyText"/>
              <w:rPr>
                <w:lang w:val="en-NZ"/>
              </w:rPr>
            </w:pPr>
            <w:r w:rsidRPr="001B4247">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247" w:rsidP="001B4247">
            <w:pPr>
              <w:pStyle w:val="BodyText"/>
            </w:pPr>
            <w:r w:rsidRPr="001B4247">
              <w:t>Assess</w:t>
            </w:r>
            <w:r w:rsidRPr="001B4247">
              <w:t>ment of essential underpinning knowledge may be conducted in an off-site context and must comply with relevant regulatory or Australian standards’ requirements.</w:t>
            </w:r>
          </w:p>
          <w:p w:rsidR="00000000" w:rsidRPr="001B4247" w:rsidP="001B4247">
            <w:pPr>
              <w:pStyle w:val="BodyText"/>
            </w:pPr>
            <w:r w:rsidRPr="001B4247">
              <w:t>Resource implications for assessment include access to:</w:t>
            </w:r>
          </w:p>
          <w:p w:rsidR="00000000" w:rsidRPr="001B4247" w:rsidP="001B4247">
            <w:pPr>
              <w:pStyle w:val="ListBullet"/>
            </w:pPr>
            <w:r w:rsidRPr="001B4247">
              <w:t>range of actual or simulated work envi</w:t>
            </w:r>
            <w:r w:rsidRPr="001B4247">
              <w:t>ronments</w:t>
            </w:r>
          </w:p>
          <w:p w:rsidR="00000000" w:rsidRPr="001B4247" w:rsidP="001B4247">
            <w:pPr>
              <w:pStyle w:val="ListBullet"/>
            </w:pPr>
            <w:r w:rsidRPr="001B4247">
              <w:t>clients with differing needs and expectations</w:t>
            </w:r>
          </w:p>
          <w:p w:rsidR="00000000" w:rsidP="001B4247">
            <w:pPr>
              <w:pStyle w:val="ListBullet"/>
              <w:rPr>
                <w:lang w:val="en-NZ"/>
              </w:rPr>
            </w:pPr>
            <w:r w:rsidRPr="001B4247">
              <w:t>industry documentation and relevant codes and standards.</w:t>
            </w:r>
          </w:p>
        </w:tc>
      </w:tr>
      <w:tr w:rsidTr="001B424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247">
            <w:pPr>
              <w:pStyle w:val="BodyText"/>
              <w:rPr>
                <w:lang w:val="en-NZ"/>
              </w:rPr>
            </w:pPr>
            <w:r w:rsidRPr="001B4247">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247" w:rsidP="001B4247">
            <w:pPr>
              <w:pStyle w:val="BodyText"/>
            </w:pPr>
            <w:r w:rsidRPr="001B4247">
              <w:t>Assessment methods must:</w:t>
            </w:r>
          </w:p>
          <w:p w:rsidR="00000000" w:rsidRPr="001B4247" w:rsidP="001B4247">
            <w:pPr>
              <w:pStyle w:val="ListBullet"/>
            </w:pPr>
            <w:r w:rsidRPr="001B4247">
              <w:t>satisfy the endorsed Assessment Guidelines of the Property Services Training Package</w:t>
            </w:r>
          </w:p>
          <w:p w:rsidR="00000000" w:rsidRPr="001B4247" w:rsidP="001B4247">
            <w:pPr>
              <w:pStyle w:val="ListBullet"/>
            </w:pPr>
            <w:r w:rsidRPr="001B4247">
              <w:t>include direct observation of tasks in real or simulated work conditions, with questioning to confirm the ability to consistently identify and correctly interpret the essential underpinning knowledge required for practical application</w:t>
            </w:r>
          </w:p>
          <w:p w:rsidR="00000000" w:rsidRPr="001B4247" w:rsidP="001B4247">
            <w:pPr>
              <w:pStyle w:val="ListBullet"/>
            </w:pPr>
            <w:r w:rsidRPr="001B4247">
              <w:t>reinforce the integra</w:t>
            </w:r>
            <w:r w:rsidRPr="001B4247">
              <w:t>tion of employability skills with workplace tasks and job roles</w:t>
            </w:r>
          </w:p>
          <w:p w:rsidR="00000000" w:rsidP="001B4247">
            <w:pPr>
              <w:pStyle w:val="ListBullet"/>
              <w:rPr>
                <w:lang w:val="en-NZ"/>
              </w:rPr>
            </w:pPr>
            <w:r w:rsidRPr="001B4247">
              <w:t>confirm that competency is verified and able to be transferred to other circumstances and environments.</w:t>
            </w:r>
          </w:p>
        </w:tc>
      </w:tr>
      <w:tr w:rsidTr="001B424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247">
            <w:pPr>
              <w:pStyle w:val="BodyText"/>
              <w:rPr>
                <w:lang w:val="en-NZ"/>
              </w:rPr>
            </w:pPr>
            <w:r w:rsidRPr="001B4247">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247" w:rsidP="001B4247">
            <w:pPr>
              <w:pStyle w:val="BodyText"/>
            </w:pPr>
            <w:r w:rsidRPr="001B4247">
              <w:t>Reasonable adjustments for people with disabilities</w:t>
            </w:r>
            <w:r w:rsidRPr="001B4247">
              <w:t xml:space="preserve"> must be made to assessment processes where required. This could include access to modified equipment and other physical resources, and the provision of appropriate assessment support.</w:t>
            </w:r>
          </w:p>
          <w:p w:rsidR="00000000" w:rsidRPr="001B4247" w:rsidP="001B4247">
            <w:pPr>
              <w:pStyle w:val="BodyText"/>
            </w:pPr>
            <w:r w:rsidRPr="001B4247">
              <w:t xml:space="preserve">Assessment processes and techniques should as far as is practical take </w:t>
            </w:r>
            <w:r w:rsidRPr="001B4247">
              <w:t>into account the language, literacy and numeracy capacity of the candidate in relation to the competency being assessed.</w:t>
            </w:r>
          </w:p>
          <w:p w:rsidR="00000000" w:rsidRPr="001B4247" w:rsidP="001B4247">
            <w:pPr>
              <w:pStyle w:val="BodyText"/>
            </w:pPr>
            <w:r w:rsidRPr="001B4247">
              <w:t>This unit could be assessed on its own or in combination with other units relevant to the job function.</w:t>
            </w:r>
          </w:p>
        </w:tc>
      </w:tr>
    </w:tbl>
    <w:p w:rsidR="001F59DF" w:rsidP="001B4247">
      <w:pPr>
        <w:pStyle w:val="BodyText"/>
      </w:pPr>
    </w:p>
    <w:p w:rsidR="001F59DF" w:rsidP="001B4247">
      <w:pPr>
        <w:pStyle w:val="BodyText"/>
      </w:pPr>
    </w:p>
    <w:p w:rsidR="00000000" w:rsidRPr="001B4247" w:rsidP="001B4247">
      <w:pPr>
        <w:pStyle w:val="Heading1"/>
      </w:pPr>
      <w:bookmarkStart w:id="11" w:name="O_372407"/>
      <w:bookmarkEnd w:id="11"/>
      <w:r w:rsidRPr="001B4247">
        <w:t>Range State</w:t>
      </w:r>
      <w:r w:rsidRPr="001B4247">
        <w:t>ment</w:t>
      </w:r>
    </w:p>
    <w:tbl>
      <w:tblPr>
        <w:tblW w:w="9462" w:type="dxa"/>
        <w:tblLayout w:type="fixed"/>
        <w:tblCellMar>
          <w:left w:w="62" w:type="dxa"/>
          <w:right w:w="62" w:type="dxa"/>
        </w:tblCellMar>
        <w:tblLook w:val="0000"/>
      </w:tblPr>
      <w:tblGrid>
        <w:gridCol w:w="2700"/>
        <w:gridCol w:w="6762"/>
      </w:tblGrid>
      <w:tr w:rsidTr="001B4247">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B4247">
            <w:pPr>
              <w:pStyle w:val="BodyText"/>
              <w:rPr>
                <w:lang w:val="en-NZ"/>
              </w:rPr>
            </w:pPr>
            <w:r w:rsidRPr="001B4247">
              <w:t xml:space="preserve">The range statement relates to the unit of competency as a whole. It allows for different work environments and situations that may affect </w:t>
            </w:r>
            <w:r w:rsidRPr="001B4247">
              <w:t>performance. Bold italicised wording, if used in the performance criteria, is detailed below. Essential operating conditions that may be present with training and assessment (depending on the work situation, needs of the candidate, accessibility of the ite</w:t>
            </w:r>
            <w:r w:rsidRPr="001B4247">
              <w:t>m, and local industry and regional contexts) may also be included.</w:t>
            </w:r>
          </w:p>
        </w:tc>
      </w:tr>
      <w:tr w:rsidTr="001B424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247">
            <w:pPr>
              <w:pStyle w:val="BodyText"/>
              <w:rPr>
                <w:lang w:val="en-NZ"/>
              </w:rPr>
            </w:pPr>
            <w:r w:rsidRPr="001B4247">
              <w:rPr>
                <w:rStyle w:val="BoldandItalics"/>
              </w:rPr>
              <w:t>Equipment</w:t>
            </w:r>
            <w:r w:rsidRPr="001B4247">
              <w:t xml:space="preserve"> includes: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247" w:rsidP="001B4247">
            <w:pPr>
              <w:pStyle w:val="ListBullet"/>
            </w:pPr>
            <w:r w:rsidRPr="001B4247">
              <w:t>carpet-cleaning bonnets and hand bonnets</w:t>
            </w:r>
          </w:p>
          <w:p w:rsidR="00000000" w:rsidRPr="001B4247" w:rsidP="001B4247">
            <w:pPr>
              <w:pStyle w:val="ListBullet"/>
            </w:pPr>
            <w:r w:rsidRPr="001B4247">
              <w:t>carpet-drying equipment, such as:</w:t>
            </w:r>
          </w:p>
          <w:p w:rsidR="00000000" w:rsidRPr="001B4247" w:rsidP="001B4247">
            <w:pPr>
              <w:pStyle w:val="ListBullet2"/>
            </w:pPr>
            <w:r w:rsidRPr="001B4247">
              <w:t>air movers</w:t>
            </w:r>
          </w:p>
          <w:p w:rsidR="00000000" w:rsidRPr="001B4247" w:rsidP="001B4247">
            <w:pPr>
              <w:pStyle w:val="ListBullet2"/>
            </w:pPr>
            <w:r w:rsidRPr="001B4247">
              <w:t>heating equipment dehumidifiers</w:t>
            </w:r>
          </w:p>
          <w:p w:rsidR="00000000" w:rsidRPr="001B4247" w:rsidP="001B4247">
            <w:pPr>
              <w:pStyle w:val="ListBullet"/>
            </w:pPr>
            <w:r w:rsidRPr="001B4247">
              <w:t>carpet groomers</w:t>
            </w:r>
          </w:p>
          <w:p w:rsidR="00000000" w:rsidRPr="001B4247" w:rsidP="001B4247">
            <w:pPr>
              <w:pStyle w:val="ListBullet"/>
            </w:pPr>
            <w:r w:rsidRPr="001B4247">
              <w:t>cloths, such as towelling</w:t>
            </w:r>
          </w:p>
          <w:p w:rsidR="00000000" w:rsidRPr="001B4247" w:rsidP="001B4247">
            <w:pPr>
              <w:pStyle w:val="ListBullet"/>
            </w:pPr>
            <w:r w:rsidRPr="001B4247">
              <w:t>dehumidification equipment</w:t>
            </w:r>
          </w:p>
          <w:p w:rsidR="00000000" w:rsidRPr="001B4247" w:rsidP="001B4247">
            <w:pPr>
              <w:pStyle w:val="ListBullet"/>
            </w:pPr>
            <w:r w:rsidRPr="001B4247">
              <w:t>drying charts</w:t>
            </w:r>
          </w:p>
          <w:p w:rsidR="00000000" w:rsidRPr="001B4247" w:rsidP="001B4247">
            <w:pPr>
              <w:pStyle w:val="ListBullet"/>
            </w:pPr>
            <w:r w:rsidRPr="001B4247">
              <w:t>extraction tools</w:t>
            </w:r>
          </w:p>
          <w:p w:rsidR="00000000" w:rsidRPr="001B4247" w:rsidP="001B4247">
            <w:pPr>
              <w:pStyle w:val="ListBullet"/>
            </w:pPr>
            <w:r w:rsidRPr="001B4247">
              <w:t>garbage bins</w:t>
            </w:r>
          </w:p>
          <w:p w:rsidR="00000000" w:rsidRPr="001B4247" w:rsidP="001B4247">
            <w:pPr>
              <w:pStyle w:val="ListBullet"/>
            </w:pPr>
            <w:r w:rsidRPr="001B4247">
              <w:t>hygrometers</w:t>
            </w:r>
          </w:p>
          <w:p w:rsidR="00000000" w:rsidRPr="001B4247" w:rsidP="001B4247">
            <w:pPr>
              <w:pStyle w:val="ListBullet"/>
            </w:pPr>
            <w:r w:rsidRPr="001B4247">
              <w:t>measuring equipment, such as jugs and cups</w:t>
            </w:r>
          </w:p>
          <w:p w:rsidR="00000000" w:rsidRPr="001B4247" w:rsidP="001B4247">
            <w:pPr>
              <w:pStyle w:val="ListBullet"/>
            </w:pPr>
            <w:r w:rsidRPr="001B4247">
              <w:t>moisture detection equipment</w:t>
            </w:r>
          </w:p>
          <w:p w:rsidR="00000000" w:rsidRPr="001B4247" w:rsidP="001B4247">
            <w:pPr>
              <w:pStyle w:val="ListBullet"/>
            </w:pPr>
            <w:r w:rsidRPr="001B4247">
              <w:t>mops</w:t>
            </w:r>
          </w:p>
          <w:p w:rsidR="00000000" w:rsidRPr="001B4247" w:rsidP="001B4247">
            <w:pPr>
              <w:pStyle w:val="ListBullet"/>
            </w:pPr>
            <w:r w:rsidRPr="001B4247">
              <w:t>plastic coasters or polystyrene blocks</w:t>
            </w:r>
          </w:p>
          <w:p w:rsidR="00000000" w:rsidRPr="001B4247" w:rsidP="001B4247">
            <w:pPr>
              <w:pStyle w:val="ListBullet"/>
            </w:pPr>
            <w:r w:rsidRPr="001B4247">
              <w:t>psychrometric calculators</w:t>
            </w:r>
          </w:p>
          <w:p w:rsidR="00000000" w:rsidRPr="001B4247" w:rsidP="001B4247">
            <w:pPr>
              <w:pStyle w:val="ListBullet"/>
            </w:pPr>
            <w:r w:rsidRPr="001B4247">
              <w:t>psychrometric evaluation charts</w:t>
            </w:r>
          </w:p>
          <w:p w:rsidR="00000000" w:rsidRPr="001B4247" w:rsidP="001B4247">
            <w:pPr>
              <w:pStyle w:val="ListBullet"/>
            </w:pPr>
            <w:r w:rsidRPr="001B4247">
              <w:t>safety signage</w:t>
            </w:r>
          </w:p>
          <w:p w:rsidR="00000000" w:rsidRPr="001B4247" w:rsidP="001B4247">
            <w:pPr>
              <w:pStyle w:val="ListBullet"/>
            </w:pPr>
            <w:r w:rsidRPr="001B4247">
              <w:t>scrapers and spatulas</w:t>
            </w:r>
          </w:p>
          <w:p w:rsidR="00000000" w:rsidRPr="001B4247" w:rsidP="001B4247">
            <w:pPr>
              <w:pStyle w:val="ListBullet"/>
            </w:pPr>
            <w:r w:rsidRPr="001B4247">
              <w:t>selected tools and hand tools</w:t>
            </w:r>
          </w:p>
          <w:p w:rsidR="00000000" w:rsidRPr="001B4247" w:rsidP="001B4247">
            <w:pPr>
              <w:pStyle w:val="ListBullet"/>
            </w:pPr>
            <w:r w:rsidRPr="001B4247">
              <w:t>sponges</w:t>
            </w:r>
          </w:p>
          <w:p w:rsidR="00000000" w:rsidRPr="001B4247" w:rsidP="001B4247">
            <w:pPr>
              <w:pStyle w:val="ListBullet"/>
            </w:pPr>
            <w:r w:rsidRPr="001B4247">
              <w:t>spray equipment</w:t>
            </w:r>
          </w:p>
          <w:p w:rsidR="00000000" w:rsidRPr="001B4247" w:rsidP="001B4247">
            <w:pPr>
              <w:pStyle w:val="ListBullet"/>
            </w:pPr>
            <w:r w:rsidRPr="001B4247">
              <w:t>stair tools</w:t>
            </w:r>
          </w:p>
          <w:p w:rsidR="00000000" w:rsidRPr="001B4247" w:rsidP="001B4247">
            <w:pPr>
              <w:pStyle w:val="ListBullet"/>
            </w:pPr>
            <w:r w:rsidRPr="001B4247">
              <w:t>trigger sprayers</w:t>
            </w:r>
          </w:p>
          <w:p w:rsidR="00000000" w:rsidRPr="001B4247" w:rsidP="001B4247">
            <w:pPr>
              <w:pStyle w:val="ListBullet"/>
            </w:pPr>
            <w:r w:rsidRPr="001B4247">
              <w:t>waste recovery tank</w:t>
            </w:r>
          </w:p>
          <w:p w:rsidR="00000000" w:rsidP="001B4247">
            <w:pPr>
              <w:pStyle w:val="ListBullet"/>
              <w:rPr>
                <w:lang w:val="en-NZ"/>
              </w:rPr>
            </w:pPr>
            <w:r w:rsidRPr="001B4247">
              <w:t>wet vacuum systems, such as self-contained or vehicle-mounted.</w:t>
            </w:r>
          </w:p>
        </w:tc>
      </w:tr>
      <w:tr w:rsidTr="001B424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247">
            <w:pPr>
              <w:pStyle w:val="BodyText"/>
              <w:rPr>
                <w:lang w:val="en-NZ"/>
              </w:rPr>
            </w:pPr>
            <w:r w:rsidRPr="001B4247">
              <w:rPr>
                <w:rStyle w:val="BoldandItalics"/>
              </w:rPr>
              <w:t xml:space="preserve">Personal protective equipment </w:t>
            </w:r>
            <w:r w:rsidRPr="001B4247">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247" w:rsidP="001B4247">
            <w:pPr>
              <w:pStyle w:val="ListBullet"/>
            </w:pPr>
            <w:r w:rsidRPr="001B4247">
              <w:t>ear muf</w:t>
            </w:r>
            <w:r w:rsidRPr="001B4247">
              <w:t>fs and plugs</w:t>
            </w:r>
          </w:p>
          <w:p w:rsidR="00000000" w:rsidRPr="001B4247" w:rsidP="001B4247">
            <w:pPr>
              <w:pStyle w:val="ListBullet"/>
            </w:pPr>
            <w:r w:rsidRPr="001B4247">
              <w:t xml:space="preserve">gloves, such as non-permeable </w:t>
            </w:r>
          </w:p>
          <w:p w:rsidR="00000000" w:rsidRPr="001B4247" w:rsidP="001B4247">
            <w:pPr>
              <w:pStyle w:val="ListBullet"/>
            </w:pPr>
            <w:r w:rsidRPr="001B4247">
              <w:t>high-visibility vests and clothing</w:t>
            </w:r>
          </w:p>
          <w:p w:rsidR="00000000" w:rsidRPr="001B4247" w:rsidP="001B4247">
            <w:pPr>
              <w:pStyle w:val="ListBullet"/>
            </w:pPr>
            <w:r w:rsidRPr="001B4247">
              <w:t>overalls and other protective clothing</w:t>
            </w:r>
          </w:p>
          <w:p w:rsidR="00000000" w:rsidRPr="001B4247" w:rsidP="001B4247">
            <w:pPr>
              <w:pStyle w:val="ListBullet"/>
            </w:pPr>
            <w:r w:rsidRPr="001B4247">
              <w:t>respirators</w:t>
            </w:r>
          </w:p>
          <w:p w:rsidR="00000000" w:rsidRPr="001B4247" w:rsidP="001B4247">
            <w:pPr>
              <w:pStyle w:val="ListBullet"/>
            </w:pPr>
            <w:r w:rsidRPr="001B4247">
              <w:t>safety glasses or goggles</w:t>
            </w:r>
          </w:p>
          <w:p w:rsidR="00000000" w:rsidRPr="001B4247" w:rsidP="001B4247">
            <w:pPr>
              <w:pStyle w:val="ListBullet"/>
            </w:pPr>
            <w:r w:rsidRPr="001B4247">
              <w:t>safety shoes</w:t>
            </w:r>
          </w:p>
          <w:p w:rsidR="00000000" w:rsidRPr="001B4247" w:rsidP="001B4247">
            <w:pPr>
              <w:pStyle w:val="ListBullet"/>
            </w:pPr>
            <w:r w:rsidRPr="001B4247">
              <w:t>splash-proof face masks</w:t>
            </w:r>
          </w:p>
          <w:p w:rsidR="00000000" w:rsidRPr="001B4247" w:rsidP="001B4247">
            <w:pPr>
              <w:pStyle w:val="ListBullet"/>
            </w:pPr>
            <w:r w:rsidRPr="001B4247">
              <w:t>sun protection</w:t>
            </w:r>
          </w:p>
          <w:p w:rsidR="00000000" w:rsidRPr="001B4247" w:rsidP="001B4247">
            <w:pPr>
              <w:pStyle w:val="ListBullet"/>
            </w:pPr>
            <w:r w:rsidRPr="001B4247">
              <w:t>tongs</w:t>
            </w:r>
          </w:p>
          <w:p w:rsidR="00000000" w:rsidRPr="001B4247" w:rsidP="001B4247">
            <w:pPr>
              <w:pStyle w:val="ListBullet"/>
            </w:pPr>
            <w:r w:rsidRPr="001B4247">
              <w:t>ultraviolet protection</w:t>
            </w:r>
          </w:p>
          <w:p w:rsidR="00000000" w:rsidP="001B4247">
            <w:pPr>
              <w:pStyle w:val="ListBullet"/>
              <w:rPr>
                <w:lang w:val="en-NZ"/>
              </w:rPr>
            </w:pPr>
            <w:r w:rsidRPr="001B4247">
              <w:t>wet-work clothing.</w:t>
            </w:r>
          </w:p>
        </w:tc>
      </w:tr>
      <w:tr w:rsidTr="001B424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247">
            <w:pPr>
              <w:pStyle w:val="BodyText"/>
              <w:rPr>
                <w:lang w:val="en-NZ"/>
              </w:rPr>
            </w:pPr>
            <w:r w:rsidRPr="001B4247">
              <w:rPr>
                <w:rStyle w:val="BoldandItalics"/>
              </w:rPr>
              <w:t xml:space="preserve">Risk management plan </w:t>
            </w:r>
            <w:r w:rsidRPr="001B4247">
              <w:t>addresses risks and hazards, including: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247" w:rsidP="001B4247">
            <w:pPr>
              <w:pStyle w:val="ListBullet"/>
            </w:pPr>
            <w:r w:rsidRPr="001B4247">
              <w:t>allergic reactions to chemicals and equipment, including latex allergies</w:t>
            </w:r>
          </w:p>
          <w:p w:rsidR="00000000" w:rsidRPr="001B4247" w:rsidP="001B4247">
            <w:pPr>
              <w:pStyle w:val="ListBullet"/>
            </w:pPr>
            <w:r w:rsidRPr="001B4247">
              <w:t>biological and animal waste</w:t>
            </w:r>
          </w:p>
          <w:p w:rsidR="00000000" w:rsidRPr="001B4247" w:rsidP="001B4247">
            <w:pPr>
              <w:pStyle w:val="ListBullet"/>
            </w:pPr>
            <w:r w:rsidRPr="001B4247">
              <w:t>bites and stings</w:t>
            </w:r>
          </w:p>
          <w:p w:rsidR="00000000" w:rsidRPr="001B4247" w:rsidP="001B4247">
            <w:pPr>
              <w:pStyle w:val="ListBullet"/>
            </w:pPr>
            <w:r w:rsidRPr="001B4247">
              <w:t>blood and blood-stained products</w:t>
            </w:r>
          </w:p>
          <w:p w:rsidR="00000000" w:rsidRPr="001B4247" w:rsidP="001B4247">
            <w:pPr>
              <w:pStyle w:val="ListBullet"/>
            </w:pPr>
            <w:r w:rsidRPr="001B4247">
              <w:t>confined and restricted spaces</w:t>
            </w:r>
          </w:p>
          <w:p w:rsidR="00000000" w:rsidRPr="001B4247" w:rsidP="001B4247">
            <w:pPr>
              <w:pStyle w:val="ListBullet"/>
            </w:pPr>
            <w:r w:rsidRPr="001B4247">
              <w:t>contaminated clothing, materials and equipment</w:t>
            </w:r>
          </w:p>
          <w:p w:rsidR="00000000" w:rsidRPr="001B4247" w:rsidP="001B4247">
            <w:pPr>
              <w:pStyle w:val="ListBullet"/>
            </w:pPr>
            <w:r w:rsidRPr="001B4247">
              <w:t>damaged or inappropriate equipment</w:t>
            </w:r>
          </w:p>
          <w:p w:rsidR="00000000" w:rsidRPr="001B4247" w:rsidP="001B4247">
            <w:pPr>
              <w:pStyle w:val="ListBullet"/>
            </w:pPr>
            <w:r w:rsidRPr="001B4247">
              <w:t>dust and fibres</w:t>
            </w:r>
          </w:p>
          <w:p w:rsidR="00000000" w:rsidRPr="001B4247" w:rsidP="001B4247">
            <w:pPr>
              <w:pStyle w:val="ListBullet"/>
            </w:pPr>
            <w:r w:rsidRPr="001B4247">
              <w:t>electrical hazards arising from:</w:t>
            </w:r>
          </w:p>
          <w:p w:rsidR="00000000" w:rsidRPr="001B4247" w:rsidP="001B4247">
            <w:pPr>
              <w:pStyle w:val="ListBullet2"/>
            </w:pPr>
            <w:r w:rsidRPr="001B4247">
              <w:t>cables</w:t>
            </w:r>
          </w:p>
          <w:p w:rsidR="00000000" w:rsidRPr="001B4247" w:rsidP="001B4247">
            <w:pPr>
              <w:pStyle w:val="ListBullet2"/>
            </w:pPr>
            <w:r w:rsidRPr="001B4247">
              <w:t>electrical fittings:</w:t>
            </w:r>
          </w:p>
          <w:p w:rsidR="00000000" w:rsidRPr="001B4247" w:rsidP="001B4247">
            <w:pPr>
              <w:pStyle w:val="ListBullet3"/>
            </w:pPr>
            <w:r w:rsidRPr="001B4247">
              <w:t>switches</w:t>
            </w:r>
          </w:p>
          <w:p w:rsidR="00000000" w:rsidRPr="001B4247" w:rsidP="001B4247">
            <w:pPr>
              <w:pStyle w:val="ListBullet3"/>
            </w:pPr>
            <w:r w:rsidRPr="001B4247">
              <w:t>lights</w:t>
            </w:r>
          </w:p>
          <w:p w:rsidR="00000000" w:rsidRPr="001B4247" w:rsidP="001B4247">
            <w:pPr>
              <w:pStyle w:val="ListBullet2"/>
            </w:pPr>
            <w:r w:rsidRPr="001B4247">
              <w:t>untested electrical equipment</w:t>
            </w:r>
          </w:p>
          <w:p w:rsidR="00000000" w:rsidRPr="001B4247" w:rsidP="001B4247">
            <w:pPr>
              <w:pStyle w:val="ListBullet"/>
            </w:pPr>
            <w:r w:rsidRPr="001B4247">
              <w:t>fatigue</w:t>
            </w:r>
          </w:p>
          <w:p w:rsidR="00000000" w:rsidRPr="001B4247" w:rsidP="001B4247">
            <w:pPr>
              <w:pStyle w:val="ListBullet"/>
            </w:pPr>
            <w:r w:rsidRPr="001B4247">
              <w:t>fire</w:t>
            </w:r>
          </w:p>
          <w:p w:rsidR="00000000" w:rsidRPr="001B4247" w:rsidP="001B4247">
            <w:pPr>
              <w:pStyle w:val="ListBullet"/>
            </w:pPr>
            <w:r w:rsidRPr="001B4247">
              <w:t>gas</w:t>
            </w:r>
          </w:p>
          <w:p w:rsidR="00000000" w:rsidRPr="001B4247" w:rsidP="001B4247">
            <w:pPr>
              <w:pStyle w:val="ListBullet"/>
            </w:pPr>
            <w:r w:rsidRPr="001B4247">
              <w:t>heights</w:t>
            </w:r>
          </w:p>
          <w:p w:rsidR="00000000" w:rsidRPr="001B4247" w:rsidP="001B4247">
            <w:pPr>
              <w:pStyle w:val="ListBullet"/>
            </w:pPr>
            <w:r w:rsidRPr="001B4247">
              <w:t>inadequate lighting and ventilation</w:t>
            </w:r>
          </w:p>
          <w:p w:rsidR="00000000" w:rsidRPr="001B4247" w:rsidP="001B4247">
            <w:pPr>
              <w:pStyle w:val="ListBullet"/>
            </w:pPr>
            <w:r w:rsidRPr="001B4247">
              <w:t>infectious and zoonotic diseases, such as:</w:t>
            </w:r>
          </w:p>
          <w:p w:rsidR="00000000" w:rsidRPr="001B4247" w:rsidP="001B4247">
            <w:pPr>
              <w:pStyle w:val="ListBullet2"/>
            </w:pPr>
            <w:r w:rsidRPr="001B4247">
              <w:t>Q fever</w:t>
            </w:r>
          </w:p>
          <w:p w:rsidR="00000000" w:rsidRPr="001B4247" w:rsidP="001B4247">
            <w:pPr>
              <w:pStyle w:val="ListBullet2"/>
            </w:pPr>
            <w:r w:rsidRPr="001B4247">
              <w:t>scabies</w:t>
            </w:r>
          </w:p>
          <w:p w:rsidR="00000000" w:rsidRPr="001B4247" w:rsidP="001B4247">
            <w:pPr>
              <w:pStyle w:val="ListBullet"/>
            </w:pPr>
            <w:r w:rsidRPr="001B4247">
              <w:t>mobile equipment and vehicle hazards around plant and vehicles</w:t>
            </w:r>
          </w:p>
          <w:p w:rsidR="00000000" w:rsidRPr="001B4247" w:rsidP="001B4247">
            <w:pPr>
              <w:pStyle w:val="ListBullet"/>
            </w:pPr>
            <w:r w:rsidRPr="001B4247">
              <w:t>moving or unguarded machinery and parts</w:t>
            </w:r>
          </w:p>
          <w:p w:rsidR="00000000" w:rsidRPr="001B4247" w:rsidP="001B4247">
            <w:pPr>
              <w:pStyle w:val="ListBullet"/>
            </w:pPr>
            <w:r w:rsidRPr="001B4247">
              <w:t>noise</w:t>
            </w:r>
          </w:p>
          <w:p w:rsidR="00000000" w:rsidRPr="001B4247" w:rsidP="001B4247">
            <w:pPr>
              <w:pStyle w:val="ListBullet"/>
            </w:pPr>
            <w:r w:rsidRPr="001B4247">
              <w:t>occupational violence and bullying</w:t>
            </w:r>
          </w:p>
          <w:p w:rsidR="00000000" w:rsidRPr="001B4247" w:rsidP="001B4247">
            <w:pPr>
              <w:pStyle w:val="ListBullet"/>
            </w:pPr>
            <w:r w:rsidRPr="001B4247">
              <w:t>poor personal h</w:t>
            </w:r>
            <w:r w:rsidRPr="001B4247">
              <w:t>ygiene practices</w:t>
            </w:r>
          </w:p>
          <w:p w:rsidR="00000000" w:rsidRPr="001B4247" w:rsidP="001B4247">
            <w:pPr>
              <w:pStyle w:val="ListBullet"/>
            </w:pPr>
            <w:r w:rsidRPr="001B4247">
              <w:t>spill, splash and spray</w:t>
            </w:r>
          </w:p>
          <w:p w:rsidR="00000000" w:rsidRPr="001B4247" w:rsidP="001B4247">
            <w:pPr>
              <w:pStyle w:val="ListBullet"/>
            </w:pPr>
            <w:r w:rsidRPr="001B4247">
              <w:t>release of substances with negative environmental impact</w:t>
            </w:r>
          </w:p>
          <w:p w:rsidR="00000000" w:rsidRPr="001B4247" w:rsidP="001B4247">
            <w:pPr>
              <w:pStyle w:val="ListBullet"/>
            </w:pPr>
            <w:r w:rsidRPr="001B4247">
              <w:t>synergistic chemical reactions, such as:</w:t>
            </w:r>
          </w:p>
          <w:p w:rsidR="00000000" w:rsidRPr="001B4247" w:rsidP="001B4247">
            <w:pPr>
              <w:pStyle w:val="ListBullet2"/>
            </w:pPr>
            <w:r w:rsidRPr="001B4247">
              <w:t>hazardous incompatibility</w:t>
            </w:r>
          </w:p>
          <w:p w:rsidR="00000000" w:rsidRPr="001B4247" w:rsidP="001B4247">
            <w:pPr>
              <w:pStyle w:val="ListBullet2"/>
            </w:pPr>
            <w:r w:rsidRPr="001B4247">
              <w:t>reactivity</w:t>
            </w:r>
          </w:p>
          <w:p w:rsidR="00000000" w:rsidRPr="001B4247" w:rsidP="001B4247">
            <w:pPr>
              <w:pStyle w:val="ListBullet"/>
            </w:pPr>
            <w:r w:rsidRPr="001B4247">
              <w:t>syringes or other sharps</w:t>
            </w:r>
          </w:p>
          <w:p w:rsidR="00000000" w:rsidRPr="001B4247" w:rsidP="001B4247">
            <w:pPr>
              <w:pStyle w:val="ListBullet"/>
            </w:pPr>
            <w:r w:rsidRPr="001B4247">
              <w:t>ultraviolet light</w:t>
            </w:r>
          </w:p>
          <w:p w:rsidR="00000000" w:rsidRPr="001B4247" w:rsidP="001B4247">
            <w:pPr>
              <w:pStyle w:val="ListBullet"/>
            </w:pPr>
            <w:r w:rsidRPr="001B4247">
              <w:t>unsafe manual-handling techniques, including awkward and repetitive postures</w:t>
            </w:r>
          </w:p>
          <w:p w:rsidR="00000000" w:rsidRPr="001B4247" w:rsidP="001B4247">
            <w:pPr>
              <w:pStyle w:val="ListBullet"/>
            </w:pPr>
            <w:r w:rsidRPr="001B4247">
              <w:t>unsafe underfoot conditions, such as slippery, uneven and rough surfaces</w:t>
            </w:r>
          </w:p>
          <w:p w:rsidR="00000000" w:rsidRPr="001B4247" w:rsidP="001B4247">
            <w:pPr>
              <w:pStyle w:val="ListBullet"/>
            </w:pPr>
            <w:r w:rsidRPr="001B4247">
              <w:t>unrestricted people access</w:t>
            </w:r>
          </w:p>
          <w:p w:rsidR="00000000" w:rsidRPr="001B4247" w:rsidP="001B4247">
            <w:pPr>
              <w:pStyle w:val="ListBullet"/>
            </w:pPr>
            <w:r w:rsidRPr="001B4247">
              <w:t>waste and waste disposal</w:t>
            </w:r>
          </w:p>
          <w:p w:rsidR="00000000" w:rsidRPr="001B4247" w:rsidP="001B4247">
            <w:pPr>
              <w:pStyle w:val="ListBullet"/>
            </w:pPr>
            <w:r w:rsidRPr="001B4247">
              <w:t>work in extremes of temperature</w:t>
            </w:r>
          </w:p>
          <w:p w:rsidR="00000000" w:rsidP="001B4247">
            <w:pPr>
              <w:pStyle w:val="ListBullet"/>
              <w:rPr>
                <w:lang w:val="en-NZ"/>
              </w:rPr>
            </w:pPr>
            <w:r w:rsidRPr="001B4247">
              <w:t>work in unfamiliar, is</w:t>
            </w:r>
            <w:r w:rsidRPr="001B4247">
              <w:t>olated or remote environments.</w:t>
            </w:r>
          </w:p>
        </w:tc>
      </w:tr>
      <w:tr w:rsidTr="001B424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247">
            <w:pPr>
              <w:pStyle w:val="BodyText"/>
              <w:rPr>
                <w:lang w:val="en-NZ"/>
              </w:rPr>
            </w:pPr>
            <w:r w:rsidRPr="001B4247">
              <w:rPr>
                <w:rStyle w:val="BoldandItalics"/>
              </w:rPr>
              <w:t>Legislative and company standards</w:t>
            </w:r>
            <w:r w:rsidRPr="001B4247">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247" w:rsidP="001B4247">
            <w:pPr>
              <w:pStyle w:val="ListBullet"/>
            </w:pPr>
            <w:r w:rsidRPr="001B4247">
              <w:t>client specific contractual requirements</w:t>
            </w:r>
          </w:p>
          <w:p w:rsidR="00000000" w:rsidRPr="001B4247" w:rsidP="001B4247">
            <w:pPr>
              <w:pStyle w:val="ListBullet"/>
            </w:pPr>
            <w:r w:rsidRPr="001B4247">
              <w:t>company policies and procedures, for:</w:t>
            </w:r>
          </w:p>
          <w:p w:rsidR="00000000" w:rsidRPr="001B4247" w:rsidP="001B4247">
            <w:pPr>
              <w:pStyle w:val="ListBullet2"/>
            </w:pPr>
            <w:r w:rsidRPr="001B4247">
              <w:t>dress and presentation requirements</w:t>
            </w:r>
          </w:p>
          <w:p w:rsidR="00000000" w:rsidRPr="001B4247" w:rsidP="001B4247">
            <w:pPr>
              <w:pStyle w:val="ListBullet2"/>
            </w:pPr>
            <w:r w:rsidRPr="001B4247">
              <w:t>emergency response and evacuation</w:t>
            </w:r>
          </w:p>
          <w:p w:rsidR="00000000" w:rsidRPr="001B4247" w:rsidP="001B4247">
            <w:pPr>
              <w:pStyle w:val="ListBullet2"/>
            </w:pPr>
            <w:r w:rsidRPr="001B4247">
              <w:t>using electronic devices</w:t>
            </w:r>
          </w:p>
          <w:p w:rsidR="00000000" w:rsidRPr="001B4247" w:rsidP="001B4247">
            <w:pPr>
              <w:pStyle w:val="ListBullet"/>
            </w:pPr>
            <w:r w:rsidRPr="001B4247">
              <w:t>company service standards</w:t>
            </w:r>
          </w:p>
          <w:p w:rsidR="00000000" w:rsidRPr="001B4247" w:rsidP="001B4247">
            <w:pPr>
              <w:pStyle w:val="ListBullet"/>
            </w:pPr>
            <w:r w:rsidRPr="001B4247">
              <w:t>documentation and information systems and processes</w:t>
            </w:r>
          </w:p>
          <w:p w:rsidR="00000000" w:rsidRPr="001B4247" w:rsidP="001B4247">
            <w:pPr>
              <w:pStyle w:val="ListBullet"/>
            </w:pPr>
            <w:r w:rsidRPr="001B4247">
              <w:t>industry advisory standards and codes, such as:</w:t>
            </w:r>
          </w:p>
          <w:p w:rsidR="00000000" w:rsidRPr="001B4247" w:rsidP="001B4247">
            <w:pPr>
              <w:pStyle w:val="ListBullet2"/>
            </w:pPr>
            <w:r w:rsidRPr="001B4247">
              <w:t>building codes</w:t>
            </w:r>
          </w:p>
          <w:p w:rsidR="00000000" w:rsidRPr="001B4247" w:rsidP="001B4247">
            <w:pPr>
              <w:pStyle w:val="ListBullet2"/>
            </w:pPr>
            <w:r w:rsidRPr="001B4247">
              <w:t>dangerous goods codes</w:t>
            </w:r>
          </w:p>
          <w:p w:rsidR="00000000" w:rsidRPr="001B4247" w:rsidP="001B4247">
            <w:pPr>
              <w:pStyle w:val="ListBullet"/>
            </w:pPr>
            <w:r w:rsidRPr="001B4247">
              <w:t>personnel practices and guidelines outlining work roles, responsibilities and delegations</w:t>
            </w:r>
          </w:p>
          <w:p w:rsidR="00000000" w:rsidRPr="001B4247" w:rsidP="001B4247">
            <w:pPr>
              <w:pStyle w:val="ListBullet"/>
            </w:pPr>
            <w:r w:rsidRPr="001B4247">
              <w:t xml:space="preserve">relevant commonwealth, state and territory legislation and local government regulations that affect company operation, including: </w:t>
            </w:r>
          </w:p>
          <w:p w:rsidR="00000000" w:rsidRPr="001B4247" w:rsidP="001B4247">
            <w:pPr>
              <w:pStyle w:val="ListBullet2"/>
            </w:pPr>
            <w:r w:rsidRPr="001B4247">
              <w:t>anti-discrimination and diversity policies</w:t>
            </w:r>
          </w:p>
          <w:p w:rsidR="00000000" w:rsidRPr="001B4247" w:rsidP="001B4247">
            <w:pPr>
              <w:pStyle w:val="ListBullet2"/>
            </w:pPr>
            <w:r w:rsidRPr="001B4247">
              <w:t>chemical controls</w:t>
            </w:r>
          </w:p>
          <w:p w:rsidR="00000000" w:rsidRPr="001B4247" w:rsidP="001B4247">
            <w:pPr>
              <w:pStyle w:val="ListBullet2"/>
            </w:pPr>
            <w:r w:rsidRPr="001B4247">
              <w:t>chemical registers and manifests</w:t>
            </w:r>
          </w:p>
          <w:p w:rsidR="00000000" w:rsidRPr="001B4247" w:rsidP="001B4247">
            <w:pPr>
              <w:pStyle w:val="ListBullet2"/>
            </w:pPr>
            <w:r w:rsidRPr="001B4247">
              <w:t>consumer protection</w:t>
            </w:r>
          </w:p>
          <w:p w:rsidR="00000000" w:rsidRPr="001B4247" w:rsidP="001B4247">
            <w:pPr>
              <w:pStyle w:val="ListBullet2"/>
            </w:pPr>
            <w:r w:rsidRPr="001B4247">
              <w:t>energy con</w:t>
            </w:r>
            <w:r w:rsidRPr="001B4247">
              <w:t>servation</w:t>
            </w:r>
          </w:p>
          <w:p w:rsidR="00000000" w:rsidRPr="001B4247" w:rsidP="001B4247">
            <w:pPr>
              <w:pStyle w:val="ListBullet2"/>
            </w:pPr>
            <w:r w:rsidRPr="001B4247">
              <w:t>environmental protection</w:t>
            </w:r>
          </w:p>
          <w:p w:rsidR="00000000" w:rsidRPr="001B4247" w:rsidP="001B4247">
            <w:pPr>
              <w:pStyle w:val="ListBullet2"/>
            </w:pPr>
            <w:r w:rsidRPr="001B4247">
              <w:t>equal employment opportunity</w:t>
            </w:r>
          </w:p>
          <w:p w:rsidR="00000000" w:rsidRPr="001B4247" w:rsidP="001B4247">
            <w:pPr>
              <w:pStyle w:val="ListBullet2"/>
            </w:pPr>
            <w:r w:rsidRPr="001B4247">
              <w:t>freedom of information</w:t>
            </w:r>
          </w:p>
          <w:p w:rsidR="00000000" w:rsidRPr="001B4247" w:rsidP="001B4247">
            <w:pPr>
              <w:pStyle w:val="ListBullet2"/>
            </w:pPr>
            <w:r w:rsidRPr="001B4247">
              <w:t>industrial equipment certificates of competency or licences</w:t>
            </w:r>
          </w:p>
          <w:p w:rsidR="00000000" w:rsidRPr="001B4247" w:rsidP="001B4247">
            <w:pPr>
              <w:pStyle w:val="ListBullet2"/>
            </w:pPr>
            <w:r w:rsidRPr="001B4247">
              <w:t>industrial relations</w:t>
            </w:r>
          </w:p>
          <w:p w:rsidR="00000000" w:rsidRPr="001B4247" w:rsidP="001B4247">
            <w:pPr>
              <w:pStyle w:val="ListBullet2"/>
            </w:pPr>
            <w:r w:rsidRPr="001B4247">
              <w:t>OHS Acts and regulations</w:t>
            </w:r>
          </w:p>
          <w:p w:rsidR="00000000" w:rsidRPr="001B4247" w:rsidP="001B4247">
            <w:pPr>
              <w:pStyle w:val="ListBullet2"/>
            </w:pPr>
            <w:r w:rsidRPr="001B4247">
              <w:t>privacy</w:t>
            </w:r>
          </w:p>
          <w:p w:rsidR="00000000" w:rsidRPr="001B4247" w:rsidP="001B4247">
            <w:pPr>
              <w:pStyle w:val="ListBullet2"/>
            </w:pPr>
            <w:r w:rsidRPr="001B4247">
              <w:t>public health</w:t>
            </w:r>
          </w:p>
          <w:p w:rsidR="00000000" w:rsidRPr="001B4247" w:rsidP="001B4247">
            <w:pPr>
              <w:pStyle w:val="ListBullet2"/>
            </w:pPr>
            <w:r w:rsidRPr="001B4247">
              <w:t>trade practices</w:t>
            </w:r>
          </w:p>
          <w:p w:rsidR="00000000" w:rsidRPr="001B4247" w:rsidP="001B4247">
            <w:pPr>
              <w:pStyle w:val="ListBullet2"/>
            </w:pPr>
            <w:r w:rsidRPr="001B4247">
              <w:t>water conservation</w:t>
            </w:r>
          </w:p>
          <w:p w:rsidR="00000000" w:rsidRPr="001B4247" w:rsidP="001B4247">
            <w:pPr>
              <w:pStyle w:val="ListBullet2"/>
            </w:pPr>
            <w:r w:rsidRPr="001B4247">
              <w:t>workplace consultative arrangements.</w:t>
            </w:r>
          </w:p>
        </w:tc>
      </w:tr>
    </w:tbl>
    <w:p w:rsidR="001F59DF" w:rsidP="001B4247">
      <w:pPr>
        <w:pStyle w:val="BodyText"/>
      </w:pPr>
    </w:p>
    <w:p w:rsidR="001F59DF" w:rsidP="001B4247">
      <w:pPr>
        <w:pStyle w:val="BodyText"/>
      </w:pPr>
    </w:p>
    <w:p w:rsidR="00000000" w:rsidRPr="001B4247" w:rsidP="001B4247">
      <w:pPr>
        <w:pStyle w:val="Heading1"/>
      </w:pPr>
      <w:bookmarkStart w:id="12" w:name="O_372408"/>
      <w:bookmarkEnd w:id="12"/>
      <w:r w:rsidRPr="001B4247">
        <w:t>Unit Sector(s)</w:t>
      </w:r>
    </w:p>
    <w:p w:rsidR="00000000" w:rsidRPr="001B4247" w:rsidP="001B4247">
      <w:pPr>
        <w:pStyle w:val="BodyText"/>
      </w:pPr>
      <w:r w:rsidRPr="001B4247">
        <w:t>Carpet cleaning</w:t>
      </w:r>
    </w:p>
    <w:p w:rsidR="00000000" w:rsidRPr="001B4247" w:rsidP="001B4247">
      <w:pPr>
        <w:pStyle w:val="AllowPageBreak"/>
      </w:pPr>
    </w:p>
    <w:p w:rsidR="00000000" w:rsidRPr="001B4247" w:rsidP="001B4247">
      <w:pPr>
        <w:pStyle w:val="Heading1"/>
      </w:pPr>
      <w:bookmarkStart w:id="13" w:name="O_372409"/>
      <w:bookmarkEnd w:id="13"/>
      <w:r w:rsidRPr="001B4247">
        <w:t>Custom Content Section</w:t>
      </w:r>
    </w:p>
    <w:p w:rsidR="00000000" w:rsidRPr="001B4247" w:rsidP="001B4247">
      <w:pPr>
        <w:pStyle w:val="BodyText"/>
      </w:pPr>
      <w:r w:rsidRPr="001B4247">
        <w:t>Not applicable.</w:t>
      </w:r>
    </w:p>
    <w:p w:rsidR="00000000" w:rsidRPr="001B4247" w:rsidP="001B4247"/>
    <w:sectPr w:rsidSect="001B42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2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59DF" w:rsidP="001F59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2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9DF" w:rsidP="001B42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F59DF" w:rsidP="001B42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F59DF" w:rsidP="001B42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2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59DF" w:rsidP="001F59D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2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9DF" w:rsidP="001B4247">
    <w:pPr>
      <w:pStyle w:val="Header"/>
      <w:framePr w:wrap="around"/>
    </w:pPr>
    <w:r>
      <w:fldChar w:fldCharType="begin"/>
    </w:r>
    <w:r>
      <w:instrText xml:space="preserve"> TITLE   \* MERGEFORMAT </w:instrText>
    </w:r>
    <w:r>
      <w:fldChar w:fldCharType="separate"/>
    </w:r>
    <w:r>
      <w:t>CPPCCL3020A Develop a plan to mitigate water damage and restore carpet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F59DF" w:rsidP="001B42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C075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F6AB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C890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42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4247"/>
    <w:pPr>
      <w:spacing w:before="360" w:after="60"/>
      <w:outlineLvl w:val="0"/>
    </w:pPr>
    <w:rPr>
      <w:sz w:val="32"/>
    </w:rPr>
  </w:style>
  <w:style w:type="paragraph" w:styleId="Heading2">
    <w:name w:val="heading 2"/>
    <w:basedOn w:val="HeadingBase"/>
    <w:next w:val="BodyText"/>
    <w:link w:val="Heading2Char"/>
    <w:qFormat/>
    <w:rsid w:val="001B4247"/>
    <w:pPr>
      <w:keepLines/>
      <w:spacing w:before="240" w:after="120"/>
      <w:outlineLvl w:val="1"/>
    </w:pPr>
    <w:rPr>
      <w:sz w:val="28"/>
      <w:szCs w:val="40"/>
    </w:rPr>
  </w:style>
  <w:style w:type="paragraph" w:styleId="Heading3">
    <w:name w:val="heading 3"/>
    <w:basedOn w:val="HeadingBase"/>
    <w:next w:val="BodyText"/>
    <w:link w:val="Heading3Char"/>
    <w:qFormat/>
    <w:rsid w:val="001B4247"/>
    <w:pPr>
      <w:spacing w:before="180" w:after="120"/>
      <w:outlineLvl w:val="2"/>
    </w:pPr>
    <w:rPr>
      <w:spacing w:val="-10"/>
      <w:kern w:val="32"/>
    </w:rPr>
  </w:style>
  <w:style w:type="paragraph" w:styleId="Heading4">
    <w:name w:val="heading 4"/>
    <w:basedOn w:val="HeadingBase"/>
    <w:next w:val="BodyText"/>
    <w:link w:val="Heading4Char"/>
    <w:qFormat/>
    <w:rsid w:val="001B4247"/>
    <w:pPr>
      <w:spacing w:before="160" w:after="120"/>
      <w:outlineLvl w:val="3"/>
    </w:pPr>
    <w:rPr>
      <w:sz w:val="22"/>
    </w:rPr>
  </w:style>
  <w:style w:type="paragraph" w:styleId="Heading5">
    <w:name w:val="heading 5"/>
    <w:basedOn w:val="HeadingBase"/>
    <w:next w:val="Normal"/>
    <w:link w:val="Heading5Char"/>
    <w:qFormat/>
    <w:rsid w:val="001B4247"/>
    <w:pPr>
      <w:spacing w:before="80"/>
      <w:outlineLvl w:val="4"/>
    </w:pPr>
    <w:rPr>
      <w:color w:val="918585"/>
      <w:sz w:val="20"/>
    </w:rPr>
  </w:style>
  <w:style w:type="paragraph" w:styleId="Heading6">
    <w:name w:val="heading 6"/>
    <w:basedOn w:val="HeadingBase"/>
    <w:next w:val="Normal"/>
    <w:link w:val="Heading6Char"/>
    <w:qFormat/>
    <w:rsid w:val="001B4247"/>
    <w:pPr>
      <w:spacing w:before="60"/>
      <w:outlineLvl w:val="5"/>
    </w:pPr>
    <w:rPr>
      <w:color w:val="918585"/>
      <w:sz w:val="20"/>
    </w:rPr>
  </w:style>
  <w:style w:type="paragraph" w:styleId="Heading7">
    <w:name w:val="heading 7"/>
    <w:basedOn w:val="Normal"/>
    <w:next w:val="Normal"/>
    <w:link w:val="Heading7Char"/>
    <w:qFormat/>
    <w:rsid w:val="001B4247"/>
    <w:pPr>
      <w:ind w:left="720"/>
      <w:outlineLvl w:val="6"/>
    </w:pPr>
    <w:rPr>
      <w:i/>
    </w:rPr>
  </w:style>
  <w:style w:type="paragraph" w:styleId="Heading8">
    <w:name w:val="heading 8"/>
    <w:basedOn w:val="Normal"/>
    <w:next w:val="Normal"/>
    <w:link w:val="Heading8Char"/>
    <w:qFormat/>
    <w:rsid w:val="001B4247"/>
    <w:pPr>
      <w:ind w:left="720"/>
      <w:outlineLvl w:val="7"/>
    </w:pPr>
    <w:rPr>
      <w:i/>
    </w:rPr>
  </w:style>
  <w:style w:type="paragraph" w:styleId="Heading9">
    <w:name w:val="heading 9"/>
    <w:basedOn w:val="Normal"/>
    <w:next w:val="Normal"/>
    <w:link w:val="Heading9Char"/>
    <w:qFormat/>
    <w:rsid w:val="001B4247"/>
    <w:pPr>
      <w:ind w:left="720"/>
      <w:outlineLvl w:val="8"/>
    </w:pPr>
    <w:rPr>
      <w:i/>
    </w:rPr>
  </w:style>
  <w:style w:type="character" w:default="1" w:styleId="DefaultParagraphFont">
    <w:name w:val="Default Paragraph Font"/>
    <w:uiPriority w:val="1"/>
    <w:unhideWhenUsed/>
    <w:rsid w:val="001B42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4247"/>
  </w:style>
  <w:style w:type="character" w:customStyle="1" w:styleId="Heading1Char">
    <w:name w:val="Heading 1 Char"/>
    <w:basedOn w:val="DefaultParagraphFont"/>
    <w:link w:val="Heading1"/>
    <w:rsid w:val="001B4247"/>
    <w:rPr>
      <w:rFonts w:ascii="Times New Roman" w:eastAsia="Times New Roman" w:hAnsi="Times New Roman" w:cs="Times New Roman"/>
      <w:b/>
      <w:sz w:val="32"/>
      <w:szCs w:val="20"/>
      <w:lang w:eastAsia="en-US"/>
    </w:rPr>
  </w:style>
  <w:style w:type="paragraph" w:styleId="BodyText">
    <w:name w:val="Body Text"/>
    <w:basedOn w:val="Normal"/>
    <w:link w:val="BodyTextChar"/>
    <w:rsid w:val="001B42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4247"/>
    <w:rPr>
      <w:rFonts w:ascii="Times New Roman" w:eastAsia="Times New Roman" w:hAnsi="Times New Roman" w:cs="Times New Roman"/>
      <w:sz w:val="24"/>
      <w:lang w:val="en-US" w:eastAsia="en-US"/>
    </w:rPr>
  </w:style>
  <w:style w:type="paragraph" w:styleId="Footer">
    <w:name w:val="footer"/>
    <w:basedOn w:val="Normal"/>
    <w:link w:val="FooterChar"/>
    <w:rsid w:val="001B42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4247"/>
    <w:rPr>
      <w:rFonts w:ascii="Times New Roman" w:eastAsia="Times New Roman" w:hAnsi="Times New Roman" w:cs="Times New Roman"/>
      <w:sz w:val="16"/>
      <w:lang w:val="en-US" w:eastAsia="en-US"/>
    </w:rPr>
  </w:style>
  <w:style w:type="paragraph" w:styleId="ListBullet">
    <w:name w:val="List Bullet"/>
    <w:basedOn w:val="List"/>
    <w:rsid w:val="001B4247"/>
    <w:pPr>
      <w:numPr>
        <w:numId w:val="14"/>
      </w:numPr>
      <w:tabs>
        <w:tab w:val="clear" w:pos="340"/>
      </w:tabs>
      <w:spacing w:before="40" w:after="40"/>
    </w:pPr>
  </w:style>
  <w:style w:type="character" w:customStyle="1" w:styleId="SpecialBold">
    <w:name w:val="Special Bold"/>
    <w:basedOn w:val="DefaultParagraphFont"/>
    <w:rsid w:val="001B4247"/>
    <w:rPr>
      <w:b/>
      <w:spacing w:val="0"/>
    </w:rPr>
  </w:style>
  <w:style w:type="paragraph" w:styleId="ListBullet2">
    <w:name w:val="List Bullet 2"/>
    <w:basedOn w:val="List2"/>
    <w:rsid w:val="001B4247"/>
    <w:pPr>
      <w:numPr>
        <w:numId w:val="15"/>
      </w:numPr>
      <w:tabs>
        <w:tab w:val="clear" w:pos="680"/>
      </w:tabs>
    </w:pPr>
  </w:style>
  <w:style w:type="paragraph" w:styleId="Header">
    <w:name w:val="header"/>
    <w:basedOn w:val="Normal"/>
    <w:link w:val="HeaderChar"/>
    <w:rsid w:val="001B42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42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B4247"/>
    <w:pPr>
      <w:spacing w:before="240" w:after="120"/>
      <w:outlineLvl w:val="0"/>
    </w:pPr>
    <w:rPr>
      <w:rFonts w:ascii="Times New Roman" w:hAnsi="Times New Roman"/>
      <w:b/>
      <w:sz w:val="28"/>
    </w:rPr>
  </w:style>
  <w:style w:type="paragraph" w:customStyle="1" w:styleId="AllowPageBreak">
    <w:name w:val="AllowPageBreak"/>
    <w:rsid w:val="001B424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B4247"/>
    <w:pPr>
      <w:numPr>
        <w:numId w:val="3"/>
      </w:numPr>
      <w:tabs>
        <w:tab w:val="clear" w:pos="1021"/>
      </w:tabs>
      <w:ind w:left="1037" w:hanging="357"/>
    </w:pPr>
  </w:style>
  <w:style w:type="character" w:customStyle="1" w:styleId="BoldandItalics">
    <w:name w:val="Bold and Italics"/>
    <w:qFormat/>
    <w:rsid w:val="001B4247"/>
    <w:rPr>
      <w:b/>
      <w:i/>
      <w:u w:val="none"/>
    </w:rPr>
  </w:style>
  <w:style w:type="character" w:customStyle="1" w:styleId="Heading2Char">
    <w:name w:val="Heading 2 Char"/>
    <w:basedOn w:val="DefaultParagraphFont"/>
    <w:link w:val="Heading2"/>
    <w:rsid w:val="001B42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42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42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42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42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42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42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4247"/>
    <w:rPr>
      <w:rFonts w:ascii="Courier New" w:eastAsia="Times New Roman" w:hAnsi="Courier New" w:cs="Times New Roman"/>
      <w:i/>
      <w:szCs w:val="20"/>
      <w:lang w:val="en-US" w:eastAsia="en-US"/>
    </w:rPr>
  </w:style>
  <w:style w:type="paragraph" w:customStyle="1" w:styleId="HeadingBase">
    <w:name w:val="Heading Base"/>
    <w:rsid w:val="001B42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4247"/>
    <w:pPr>
      <w:tabs>
        <w:tab w:val="right" w:leader="dot" w:pos="9072"/>
      </w:tabs>
      <w:ind w:left="567"/>
    </w:pPr>
    <w:rPr>
      <w:szCs w:val="22"/>
    </w:rPr>
  </w:style>
  <w:style w:type="paragraph" w:customStyle="1" w:styleId="TOCBase">
    <w:name w:val="TOC Base"/>
    <w:rsid w:val="001B42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4247"/>
    <w:pPr>
      <w:tabs>
        <w:tab w:val="right" w:leader="dot" w:pos="9072"/>
      </w:tabs>
      <w:spacing w:before="40" w:after="40"/>
      <w:ind w:left="284"/>
    </w:pPr>
    <w:rPr>
      <w:rFonts w:ascii="Times New Roman" w:hAnsi="Times New Roman"/>
    </w:rPr>
  </w:style>
  <w:style w:type="paragraph" w:styleId="TOC1">
    <w:name w:val="toc 1"/>
    <w:basedOn w:val="TOCBase"/>
    <w:next w:val="Normal"/>
    <w:rsid w:val="001B42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4247"/>
    <w:pPr>
      <w:spacing w:before="5040"/>
      <w:jc w:val="center"/>
    </w:pPr>
    <w:rPr>
      <w:sz w:val="48"/>
      <w:szCs w:val="72"/>
      <w:lang w:val="en-US"/>
    </w:rPr>
  </w:style>
  <w:style w:type="character" w:customStyle="1" w:styleId="TitleChar">
    <w:name w:val="Title Char"/>
    <w:basedOn w:val="DefaultParagraphFont"/>
    <w:link w:val="Title"/>
    <w:rsid w:val="001B42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4247"/>
    <w:pPr>
      <w:tabs>
        <w:tab w:val="left" w:pos="3600"/>
        <w:tab w:val="left" w:pos="3958"/>
      </w:tabs>
    </w:pPr>
  </w:style>
  <w:style w:type="paragraph" w:styleId="List">
    <w:name w:val="List"/>
    <w:basedOn w:val="BodyText"/>
    <w:next w:val="BodyText"/>
    <w:rsid w:val="001B4247"/>
    <w:pPr>
      <w:tabs>
        <w:tab w:val="left" w:pos="340"/>
      </w:tabs>
      <w:spacing w:before="60" w:after="60"/>
      <w:ind w:left="340" w:hanging="340"/>
    </w:pPr>
  </w:style>
  <w:style w:type="paragraph" w:customStyle="1" w:styleId="Note">
    <w:name w:val="Note"/>
    <w:basedOn w:val="BodyText"/>
    <w:rsid w:val="001B42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4247"/>
    <w:pPr>
      <w:framePr w:wrap="auto" w:hAnchor="text" w:y="6049"/>
    </w:pPr>
    <w:rPr>
      <w:color w:val="000000"/>
      <w:sz w:val="40"/>
    </w:rPr>
  </w:style>
  <w:style w:type="paragraph" w:customStyle="1" w:styleId="TOCTitle">
    <w:name w:val="TOCTitle"/>
    <w:basedOn w:val="Heading1"/>
    <w:rsid w:val="001B4247"/>
    <w:pPr>
      <w:spacing w:after="240"/>
      <w:jc w:val="center"/>
      <w:outlineLvl w:val="9"/>
    </w:pPr>
    <w:rPr>
      <w:caps/>
    </w:rPr>
  </w:style>
  <w:style w:type="paragraph" w:customStyle="1" w:styleId="Version">
    <w:name w:val="Version"/>
    <w:rsid w:val="001B42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4247"/>
    <w:pPr>
      <w:keepNext w:val="0"/>
      <w:tabs>
        <w:tab w:val="right" w:pos="4176"/>
      </w:tabs>
      <w:ind w:left="198" w:hanging="198"/>
    </w:pPr>
    <w:rPr>
      <w:rFonts w:ascii="Garamond" w:hAnsi="Garamond"/>
    </w:rPr>
  </w:style>
  <w:style w:type="paragraph" w:styleId="IndexHeading">
    <w:name w:val="index heading"/>
    <w:basedOn w:val="Normal"/>
    <w:next w:val="Index1"/>
    <w:semiHidden/>
    <w:rsid w:val="001B4247"/>
    <w:pPr>
      <w:spacing w:before="120" w:after="120"/>
    </w:pPr>
    <w:rPr>
      <w:rFonts w:ascii="Arial" w:hAnsi="Arial"/>
      <w:b/>
      <w:color w:val="918585"/>
      <w:sz w:val="24"/>
    </w:rPr>
  </w:style>
  <w:style w:type="paragraph" w:customStyle="1" w:styleId="Chapter">
    <w:name w:val="Chapter"/>
    <w:basedOn w:val="Normal"/>
    <w:rsid w:val="001B4247"/>
    <w:pPr>
      <w:spacing w:before="240"/>
    </w:pPr>
    <w:rPr>
      <w:rFonts w:ascii="Times New Roman" w:hAnsi="Times New Roman"/>
      <w:smallCaps/>
      <w:spacing w:val="80"/>
      <w:sz w:val="28"/>
    </w:rPr>
  </w:style>
  <w:style w:type="paragraph" w:customStyle="1" w:styleId="InChapter">
    <w:name w:val="InChapter"/>
    <w:basedOn w:val="Heading3"/>
    <w:rsid w:val="001B4247"/>
    <w:pPr>
      <w:spacing w:after="240"/>
      <w:outlineLvl w:val="9"/>
    </w:pPr>
    <w:rPr>
      <w:noProof/>
    </w:rPr>
  </w:style>
  <w:style w:type="paragraph" w:styleId="Index2">
    <w:name w:val="index 2"/>
    <w:basedOn w:val="Normal"/>
    <w:next w:val="Normal"/>
    <w:semiHidden/>
    <w:rsid w:val="001B4247"/>
    <w:pPr>
      <w:tabs>
        <w:tab w:val="right" w:pos="4176"/>
      </w:tabs>
      <w:ind w:left="568" w:hanging="284"/>
    </w:pPr>
    <w:rPr>
      <w:rFonts w:ascii="Garamond" w:hAnsi="Garamond"/>
    </w:rPr>
  </w:style>
  <w:style w:type="paragraph" w:customStyle="1" w:styleId="Byline">
    <w:name w:val="Byline"/>
    <w:rsid w:val="001B42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4247"/>
    <w:pPr>
      <w:tabs>
        <w:tab w:val="clear" w:pos="3600"/>
        <w:tab w:val="clear" w:pos="3958"/>
      </w:tabs>
      <w:jc w:val="right"/>
    </w:pPr>
  </w:style>
  <w:style w:type="character" w:styleId="Emphasis">
    <w:name w:val="Emphasis"/>
    <w:basedOn w:val="DefaultParagraphFont"/>
    <w:qFormat/>
    <w:rsid w:val="001B4247"/>
    <w:rPr>
      <w:i/>
    </w:rPr>
  </w:style>
  <w:style w:type="paragraph" w:styleId="Caption">
    <w:name w:val="caption"/>
    <w:basedOn w:val="BodyText"/>
    <w:next w:val="Normal"/>
    <w:qFormat/>
    <w:rsid w:val="001B4247"/>
    <w:pPr>
      <w:framePr w:w="2268" w:hSpace="181" w:vSpace="181" w:wrap="around" w:vAnchor="text" w:hAnchor="page" w:x="1135" w:y="285" w:anchorLock="1"/>
    </w:pPr>
    <w:rPr>
      <w:i/>
    </w:rPr>
  </w:style>
  <w:style w:type="paragraph" w:customStyle="1" w:styleId="MiniTOCTitle">
    <w:name w:val="MiniTOCTitle"/>
    <w:basedOn w:val="Heading4"/>
    <w:rsid w:val="001B4247"/>
    <w:pPr>
      <w:spacing w:before="240"/>
      <w:outlineLvl w:val="9"/>
    </w:pPr>
    <w:rPr>
      <w:noProof/>
      <w:sz w:val="24"/>
    </w:rPr>
  </w:style>
  <w:style w:type="paragraph" w:customStyle="1" w:styleId="MiniTOCItem">
    <w:name w:val="MiniTOCItem"/>
    <w:basedOn w:val="ListBullet"/>
    <w:rsid w:val="001B4247"/>
    <w:pPr>
      <w:numPr>
        <w:numId w:val="0"/>
      </w:numPr>
      <w:tabs>
        <w:tab w:val="right" w:leader="dot" w:pos="6521"/>
      </w:tabs>
      <w:spacing w:before="0" w:after="0"/>
    </w:pPr>
  </w:style>
  <w:style w:type="paragraph" w:customStyle="1" w:styleId="TOFTitle">
    <w:name w:val="TOFTitle"/>
    <w:basedOn w:val="TOCTitle"/>
    <w:rsid w:val="001B4247"/>
  </w:style>
  <w:style w:type="paragraph" w:styleId="TableofFigures">
    <w:name w:val="table of figures"/>
    <w:basedOn w:val="Normal"/>
    <w:next w:val="Normal"/>
    <w:semiHidden/>
    <w:rsid w:val="001B4247"/>
    <w:pPr>
      <w:tabs>
        <w:tab w:val="right" w:leader="dot" w:pos="9072"/>
      </w:tabs>
      <w:ind w:left="970" w:hanging="403"/>
    </w:pPr>
    <w:rPr>
      <w:rFonts w:ascii="Times New Roman" w:hAnsi="Times New Roman"/>
      <w:b/>
    </w:rPr>
  </w:style>
  <w:style w:type="paragraph" w:styleId="ListNumber">
    <w:name w:val="List Number"/>
    <w:basedOn w:val="List"/>
    <w:rsid w:val="001B4247"/>
    <w:pPr>
      <w:numPr>
        <w:numId w:val="12"/>
      </w:numPr>
    </w:pPr>
  </w:style>
  <w:style w:type="character" w:customStyle="1" w:styleId="WingdingSymbols">
    <w:name w:val="Wingding Symbols"/>
    <w:rsid w:val="001B4247"/>
    <w:rPr>
      <w:rFonts w:ascii="Wingdings" w:hAnsi="Wingdings"/>
    </w:rPr>
  </w:style>
  <w:style w:type="paragraph" w:customStyle="1" w:styleId="TableHeading">
    <w:name w:val="Table Heading"/>
    <w:basedOn w:val="HeadingBase"/>
    <w:rsid w:val="001B4247"/>
    <w:pPr>
      <w:keepLines/>
      <w:pBdr>
        <w:bottom w:val="single" w:sz="6" w:space="1" w:color="918585"/>
      </w:pBdr>
      <w:spacing w:before="240"/>
    </w:pPr>
  </w:style>
  <w:style w:type="character" w:customStyle="1" w:styleId="HotSpot">
    <w:name w:val="HotSpot"/>
    <w:rsid w:val="001B4247"/>
    <w:rPr>
      <w:color w:val="0033CC"/>
      <w:u w:val="none"/>
    </w:rPr>
  </w:style>
  <w:style w:type="paragraph" w:customStyle="1" w:styleId="BodyTextRight">
    <w:name w:val="Body Text Right"/>
    <w:basedOn w:val="BodyText"/>
    <w:rsid w:val="001B4247"/>
    <w:pPr>
      <w:spacing w:before="0" w:after="0"/>
      <w:jc w:val="right"/>
    </w:pPr>
  </w:style>
  <w:style w:type="paragraph" w:styleId="Index3">
    <w:name w:val="index 3"/>
    <w:basedOn w:val="ListNumber2"/>
    <w:next w:val="Normal"/>
    <w:semiHidden/>
    <w:rsid w:val="001B4247"/>
    <w:pPr>
      <w:numPr>
        <w:numId w:val="0"/>
      </w:numPr>
      <w:tabs>
        <w:tab w:val="right" w:leader="dot" w:pos="4176"/>
      </w:tabs>
    </w:pPr>
  </w:style>
  <w:style w:type="paragraph" w:styleId="ListNumber2">
    <w:name w:val="List Number 2"/>
    <w:basedOn w:val="List2"/>
    <w:rsid w:val="001B4247"/>
    <w:pPr>
      <w:numPr>
        <w:numId w:val="11"/>
      </w:numPr>
      <w:tabs>
        <w:tab w:val="clear" w:pos="1060"/>
      </w:tabs>
    </w:pPr>
  </w:style>
  <w:style w:type="paragraph" w:customStyle="1" w:styleId="MarginNote">
    <w:name w:val="Margin Note"/>
    <w:basedOn w:val="BodyText"/>
    <w:rsid w:val="001B42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42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42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4247"/>
    <w:rPr>
      <w:sz w:val="32"/>
    </w:rPr>
  </w:style>
  <w:style w:type="paragraph" w:customStyle="1" w:styleId="HeadingProcedure">
    <w:name w:val="Heading Procedure"/>
    <w:basedOn w:val="HeadingBase"/>
    <w:next w:val="Normal"/>
    <w:rsid w:val="001B4247"/>
    <w:pPr>
      <w:tabs>
        <w:tab w:val="left" w:pos="0"/>
      </w:tabs>
      <w:spacing w:before="120" w:after="60"/>
    </w:pPr>
    <w:rPr>
      <w:i/>
      <w:color w:val="918585"/>
      <w:sz w:val="22"/>
    </w:rPr>
  </w:style>
  <w:style w:type="paragraph" w:customStyle="1" w:styleId="TableBodyText">
    <w:name w:val="Table Body Text"/>
    <w:basedOn w:val="BodyText"/>
    <w:rsid w:val="001B4247"/>
    <w:pPr>
      <w:spacing w:before="60" w:after="60"/>
    </w:pPr>
  </w:style>
  <w:style w:type="paragraph" w:styleId="ListContinue">
    <w:name w:val="List Continue"/>
    <w:basedOn w:val="List"/>
    <w:rsid w:val="001B4247"/>
    <w:pPr>
      <w:ind w:firstLine="0"/>
    </w:pPr>
  </w:style>
  <w:style w:type="paragraph" w:customStyle="1" w:styleId="ListNote">
    <w:name w:val="List Note"/>
    <w:basedOn w:val="List"/>
    <w:rsid w:val="001B4247"/>
    <w:pPr>
      <w:pBdr>
        <w:top w:val="single" w:sz="6" w:space="2" w:color="918585"/>
        <w:bottom w:val="single" w:sz="6" w:space="2" w:color="918585"/>
      </w:pBdr>
      <w:tabs>
        <w:tab w:val="left" w:pos="1021"/>
      </w:tabs>
      <w:ind w:firstLine="0"/>
    </w:pPr>
  </w:style>
  <w:style w:type="paragraph" w:customStyle="1" w:styleId="Warning">
    <w:name w:val="Warning"/>
    <w:basedOn w:val="BodyText"/>
    <w:rsid w:val="001B4247"/>
    <w:pPr>
      <w:shd w:val="clear" w:color="auto" w:fill="D9D9D9"/>
      <w:tabs>
        <w:tab w:val="left" w:pos="992"/>
      </w:tabs>
      <w:ind w:left="119" w:right="119"/>
    </w:pPr>
    <w:rPr>
      <w:sz w:val="20"/>
    </w:rPr>
  </w:style>
  <w:style w:type="paragraph" w:customStyle="1" w:styleId="MarginIcons">
    <w:name w:val="Margin Icons"/>
    <w:basedOn w:val="BodyText"/>
    <w:rsid w:val="001B42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4247"/>
    <w:rPr>
      <w:rFonts w:ascii="Courier New" w:hAnsi="Courier New"/>
    </w:rPr>
  </w:style>
  <w:style w:type="paragraph" w:customStyle="1" w:styleId="NoteBullet">
    <w:name w:val="Note Bullet"/>
    <w:basedOn w:val="Note"/>
    <w:rsid w:val="001B4247"/>
    <w:pPr>
      <w:tabs>
        <w:tab w:val="clear" w:pos="680"/>
      </w:tabs>
      <w:spacing w:before="60" w:after="60"/>
    </w:pPr>
  </w:style>
  <w:style w:type="paragraph" w:customStyle="1" w:styleId="SubHeading2">
    <w:name w:val="SubHeading2"/>
    <w:basedOn w:val="HeadingBase"/>
    <w:rsid w:val="001B4247"/>
    <w:pPr>
      <w:spacing w:before="240" w:after="60"/>
    </w:pPr>
    <w:rPr>
      <w:sz w:val="20"/>
    </w:rPr>
  </w:style>
  <w:style w:type="paragraph" w:customStyle="1" w:styleId="SubHeading1">
    <w:name w:val="SubHeading1"/>
    <w:basedOn w:val="HeadingBase"/>
    <w:rsid w:val="001B4247"/>
    <w:pPr>
      <w:spacing w:before="240" w:after="60"/>
    </w:pPr>
    <w:rPr>
      <w:color w:val="918585"/>
      <w:sz w:val="22"/>
    </w:rPr>
  </w:style>
  <w:style w:type="paragraph" w:customStyle="1" w:styleId="SideHeading">
    <w:name w:val="Side Heading"/>
    <w:basedOn w:val="HeadingBase"/>
    <w:rsid w:val="001B42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4247"/>
    <w:pPr>
      <w:numPr>
        <w:numId w:val="13"/>
      </w:numPr>
    </w:pPr>
  </w:style>
  <w:style w:type="paragraph" w:styleId="PlainText">
    <w:name w:val="Plain Text"/>
    <w:basedOn w:val="Normal"/>
    <w:link w:val="PlainTextChar"/>
    <w:rsid w:val="001B4247"/>
    <w:rPr>
      <w:sz w:val="20"/>
    </w:rPr>
  </w:style>
  <w:style w:type="character" w:customStyle="1" w:styleId="PlainTextChar">
    <w:name w:val="Plain Text Char"/>
    <w:basedOn w:val="DefaultParagraphFont"/>
    <w:link w:val="PlainText"/>
    <w:rsid w:val="001B42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4247"/>
    <w:rPr>
      <w:b/>
      <w:smallCaps/>
    </w:rPr>
  </w:style>
  <w:style w:type="paragraph" w:customStyle="1" w:styleId="TableListNumber">
    <w:name w:val="Table List Number"/>
    <w:basedOn w:val="ListNumber"/>
    <w:rsid w:val="001B4247"/>
    <w:pPr>
      <w:numPr>
        <w:numId w:val="0"/>
      </w:numPr>
    </w:pPr>
  </w:style>
  <w:style w:type="paragraph" w:styleId="TOC4">
    <w:name w:val="toc 4"/>
    <w:basedOn w:val="TOCBase"/>
    <w:next w:val="Normal"/>
    <w:semiHidden/>
    <w:rsid w:val="001B4247"/>
    <w:pPr>
      <w:tabs>
        <w:tab w:val="right" w:leader="dot" w:pos="9071"/>
      </w:tabs>
      <w:ind w:left="1701"/>
    </w:pPr>
  </w:style>
  <w:style w:type="paragraph" w:customStyle="1" w:styleId="ListAlpha">
    <w:name w:val="List Alpha"/>
    <w:basedOn w:val="List"/>
    <w:rsid w:val="001B4247"/>
    <w:pPr>
      <w:numPr>
        <w:numId w:val="10"/>
      </w:numPr>
    </w:pPr>
  </w:style>
  <w:style w:type="paragraph" w:customStyle="1" w:styleId="ListAlpha2">
    <w:name w:val="List Alpha 2"/>
    <w:basedOn w:val="List2"/>
    <w:rsid w:val="001B4247"/>
    <w:pPr>
      <w:numPr>
        <w:numId w:val="9"/>
      </w:numPr>
    </w:pPr>
  </w:style>
  <w:style w:type="paragraph" w:styleId="List2">
    <w:name w:val="List 2"/>
    <w:basedOn w:val="BodyText"/>
    <w:rsid w:val="001B4247"/>
    <w:pPr>
      <w:tabs>
        <w:tab w:val="left" w:pos="680"/>
      </w:tabs>
      <w:spacing w:before="60" w:after="60"/>
      <w:ind w:left="680" w:hanging="340"/>
    </w:pPr>
  </w:style>
  <w:style w:type="paragraph" w:styleId="List3">
    <w:name w:val="List 3"/>
    <w:basedOn w:val="BodyText"/>
    <w:rsid w:val="001B4247"/>
    <w:pPr>
      <w:tabs>
        <w:tab w:val="left" w:pos="1021"/>
      </w:tabs>
      <w:spacing w:before="60" w:after="60"/>
      <w:ind w:left="1020" w:hanging="340"/>
    </w:pPr>
  </w:style>
  <w:style w:type="paragraph" w:styleId="List4">
    <w:name w:val="List 4"/>
    <w:basedOn w:val="BodyText"/>
    <w:rsid w:val="001B4247"/>
    <w:pPr>
      <w:tabs>
        <w:tab w:val="left" w:pos="1361"/>
      </w:tabs>
      <w:spacing w:before="60" w:after="60"/>
      <w:ind w:left="1361" w:hanging="340"/>
    </w:pPr>
  </w:style>
  <w:style w:type="paragraph" w:styleId="List5">
    <w:name w:val="List 5"/>
    <w:basedOn w:val="BodyText"/>
    <w:rsid w:val="001B4247"/>
    <w:pPr>
      <w:tabs>
        <w:tab w:val="left" w:pos="1701"/>
      </w:tabs>
      <w:spacing w:before="60" w:after="60"/>
      <w:ind w:left="1701" w:hanging="340"/>
    </w:pPr>
  </w:style>
  <w:style w:type="paragraph" w:styleId="ListBullet4">
    <w:name w:val="List Bullet 4"/>
    <w:basedOn w:val="List4"/>
    <w:rsid w:val="001B4247"/>
    <w:pPr>
      <w:numPr>
        <w:numId w:val="4"/>
      </w:numPr>
    </w:pPr>
  </w:style>
  <w:style w:type="paragraph" w:styleId="ListBullet5">
    <w:name w:val="List Bullet 5"/>
    <w:basedOn w:val="List5"/>
    <w:rsid w:val="001B4247"/>
    <w:pPr>
      <w:numPr>
        <w:numId w:val="5"/>
      </w:numPr>
    </w:pPr>
  </w:style>
  <w:style w:type="paragraph" w:styleId="ListContinue2">
    <w:name w:val="List Continue 2"/>
    <w:basedOn w:val="List2"/>
    <w:rsid w:val="001B4247"/>
    <w:pPr>
      <w:ind w:firstLine="0"/>
    </w:pPr>
  </w:style>
  <w:style w:type="paragraph" w:styleId="ListContinue3">
    <w:name w:val="List Continue 3"/>
    <w:basedOn w:val="List3"/>
    <w:rsid w:val="001B4247"/>
    <w:pPr>
      <w:ind w:left="1021" w:firstLine="0"/>
    </w:pPr>
  </w:style>
  <w:style w:type="paragraph" w:styleId="ListContinue4">
    <w:name w:val="List Continue 4"/>
    <w:basedOn w:val="List4"/>
    <w:rsid w:val="001B4247"/>
    <w:pPr>
      <w:ind w:firstLine="0"/>
    </w:pPr>
  </w:style>
  <w:style w:type="paragraph" w:styleId="ListContinue5">
    <w:name w:val="List Continue 5"/>
    <w:basedOn w:val="List5"/>
    <w:rsid w:val="001B4247"/>
    <w:pPr>
      <w:ind w:firstLine="0"/>
    </w:pPr>
  </w:style>
  <w:style w:type="paragraph" w:styleId="ListNumber3">
    <w:name w:val="List Number 3"/>
    <w:basedOn w:val="List3"/>
    <w:rsid w:val="001B4247"/>
    <w:pPr>
      <w:numPr>
        <w:numId w:val="6"/>
      </w:numPr>
    </w:pPr>
  </w:style>
  <w:style w:type="paragraph" w:styleId="ListNumber4">
    <w:name w:val="List Number 4"/>
    <w:basedOn w:val="List4"/>
    <w:rsid w:val="001B4247"/>
    <w:pPr>
      <w:numPr>
        <w:numId w:val="7"/>
      </w:numPr>
    </w:pPr>
  </w:style>
  <w:style w:type="paragraph" w:styleId="ListNumber5">
    <w:name w:val="List Number 5"/>
    <w:basedOn w:val="List5"/>
    <w:rsid w:val="001B4247"/>
    <w:pPr>
      <w:numPr>
        <w:numId w:val="8"/>
      </w:numPr>
    </w:pPr>
  </w:style>
  <w:style w:type="paragraph" w:styleId="BlockText">
    <w:name w:val="Block Text"/>
    <w:basedOn w:val="Normal"/>
    <w:rsid w:val="001B4247"/>
    <w:pPr>
      <w:spacing w:after="120"/>
      <w:ind w:left="1440" w:right="1440"/>
    </w:pPr>
  </w:style>
  <w:style w:type="character" w:customStyle="1" w:styleId="Subscript">
    <w:name w:val="Subscript"/>
    <w:basedOn w:val="DefaultParagraphFont"/>
    <w:rsid w:val="001B4247"/>
    <w:rPr>
      <w:sz w:val="16"/>
      <w:vertAlign w:val="subscript"/>
    </w:rPr>
  </w:style>
  <w:style w:type="character" w:customStyle="1" w:styleId="Superscript">
    <w:name w:val="Superscript"/>
    <w:basedOn w:val="DefaultParagraphFont"/>
    <w:rsid w:val="001B4247"/>
    <w:rPr>
      <w:sz w:val="16"/>
      <w:vertAlign w:val="superscript"/>
    </w:rPr>
  </w:style>
  <w:style w:type="character" w:customStyle="1" w:styleId="Symbols">
    <w:name w:val="Symbols"/>
    <w:basedOn w:val="DefaultParagraphFont"/>
    <w:rsid w:val="001B4247"/>
    <w:rPr>
      <w:rFonts w:ascii="Symbol" w:hAnsi="Symbol"/>
    </w:rPr>
  </w:style>
  <w:style w:type="character" w:customStyle="1" w:styleId="MenuOptions">
    <w:name w:val="Menu Options"/>
    <w:basedOn w:val="DefaultParagraphFont"/>
    <w:rsid w:val="001B4247"/>
    <w:rPr>
      <w:rFonts w:ascii="Arial Narrow" w:hAnsi="Arial Narrow"/>
      <w:smallCaps/>
    </w:rPr>
  </w:style>
  <w:style w:type="character" w:customStyle="1" w:styleId="Buttons">
    <w:name w:val="Buttons"/>
    <w:basedOn w:val="DefaultParagraphFont"/>
    <w:rsid w:val="001B4247"/>
    <w:rPr>
      <w:b/>
    </w:rPr>
  </w:style>
  <w:style w:type="character" w:customStyle="1" w:styleId="Underlined">
    <w:name w:val="Underlined"/>
    <w:basedOn w:val="DefaultParagraphFont"/>
    <w:rsid w:val="001B4247"/>
    <w:rPr>
      <w:u w:val="single"/>
    </w:rPr>
  </w:style>
  <w:style w:type="paragraph" w:customStyle="1" w:styleId="TableBodyTextRight">
    <w:name w:val="Table Body Text Right"/>
    <w:basedOn w:val="TableBodyText"/>
    <w:rsid w:val="001B4247"/>
    <w:pPr>
      <w:widowControl w:val="0"/>
      <w:autoSpaceDE w:val="0"/>
      <w:autoSpaceDN w:val="0"/>
      <w:adjustRightInd w:val="0"/>
      <w:jc w:val="right"/>
    </w:pPr>
    <w:rPr>
      <w:rFonts w:cs="Arial"/>
      <w:szCs w:val="18"/>
    </w:rPr>
  </w:style>
  <w:style w:type="paragraph" w:customStyle="1" w:styleId="CopyrightText">
    <w:name w:val="Copyright Text"/>
    <w:basedOn w:val="BodyText"/>
    <w:rsid w:val="001B4247"/>
    <w:rPr>
      <w:sz w:val="18"/>
    </w:rPr>
  </w:style>
  <w:style w:type="paragraph" w:customStyle="1" w:styleId="BodySmallRight">
    <w:name w:val="Body Small Right"/>
    <w:basedOn w:val="BodyTextRight"/>
    <w:rsid w:val="001B4247"/>
    <w:rPr>
      <w:sz w:val="18"/>
      <w:szCs w:val="18"/>
    </w:rPr>
  </w:style>
  <w:style w:type="paragraph" w:customStyle="1" w:styleId="MarginEdition">
    <w:name w:val="Margin Edition"/>
    <w:basedOn w:val="MarginNote"/>
    <w:rsid w:val="001B4247"/>
    <w:pPr>
      <w:spacing w:before="0" w:after="0"/>
    </w:pPr>
    <w:rPr>
      <w:rFonts w:ascii="Times New Roman" w:hAnsi="Times New Roman"/>
      <w:color w:val="999999"/>
    </w:rPr>
  </w:style>
  <w:style w:type="paragraph" w:customStyle="1" w:styleId="Spacer">
    <w:name w:val="Spacer"/>
    <w:basedOn w:val="Normal"/>
    <w:rsid w:val="001B4247"/>
    <w:rPr>
      <w:sz w:val="2"/>
      <w:szCs w:val="2"/>
    </w:rPr>
  </w:style>
  <w:style w:type="character" w:customStyle="1" w:styleId="Small">
    <w:name w:val="Small"/>
    <w:basedOn w:val="DefaultParagraphFont"/>
    <w:rsid w:val="001B4247"/>
    <w:rPr>
      <w:sz w:val="16"/>
    </w:rPr>
  </w:style>
  <w:style w:type="paragraph" w:customStyle="1" w:styleId="WideTable">
    <w:name w:val="Wide Table"/>
    <w:basedOn w:val="Normal"/>
    <w:rsid w:val="001B4247"/>
    <w:pPr>
      <w:ind w:left="-1418"/>
    </w:pPr>
    <w:rPr>
      <w:sz w:val="2"/>
      <w:szCs w:val="2"/>
    </w:rPr>
  </w:style>
  <w:style w:type="character" w:styleId="PageNumber">
    <w:name w:val="page number"/>
    <w:basedOn w:val="DefaultParagraphFont"/>
    <w:rsid w:val="001B4247"/>
  </w:style>
  <w:style w:type="paragraph" w:styleId="Quote">
    <w:name w:val="Quote"/>
    <w:basedOn w:val="Heading1"/>
    <w:link w:val="QuoteChar"/>
    <w:qFormat/>
    <w:rsid w:val="001B4247"/>
    <w:rPr>
      <w:b w:val="0"/>
      <w:sz w:val="72"/>
      <w:szCs w:val="72"/>
      <w:lang w:val="en-NZ"/>
    </w:rPr>
  </w:style>
  <w:style w:type="character" w:customStyle="1" w:styleId="QuoteChar">
    <w:name w:val="Quote Char"/>
    <w:basedOn w:val="DefaultParagraphFont"/>
    <w:link w:val="Quote"/>
    <w:rsid w:val="001B42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4247"/>
    <w:pPr>
      <w:pageBreakBefore/>
    </w:pPr>
  </w:style>
  <w:style w:type="paragraph" w:customStyle="1" w:styleId="Border">
    <w:name w:val="Border"/>
    <w:basedOn w:val="Normal"/>
    <w:qFormat/>
    <w:rsid w:val="001B42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4247"/>
    <w:rPr>
      <w:b/>
      <w:bCs/>
      <w:i/>
      <w:iCs/>
      <w:color w:val="auto"/>
    </w:rPr>
  </w:style>
  <w:style w:type="paragraph" w:styleId="IntenseQuote">
    <w:name w:val="Intense Quote"/>
    <w:basedOn w:val="Normal"/>
    <w:next w:val="Normal"/>
    <w:link w:val="IntenseQuoteChar"/>
    <w:uiPriority w:val="30"/>
    <w:qFormat/>
    <w:rsid w:val="001B42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42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4247"/>
    <w:rPr>
      <w:smallCaps/>
      <w:color w:val="auto"/>
      <w:u w:val="single"/>
    </w:rPr>
  </w:style>
  <w:style w:type="character" w:styleId="IntenseReference">
    <w:name w:val="Intense Reference"/>
    <w:basedOn w:val="DefaultParagraphFont"/>
    <w:uiPriority w:val="32"/>
    <w:qFormat/>
    <w:rsid w:val="001B4247"/>
    <w:rPr>
      <w:b/>
      <w:bCs/>
      <w:smallCaps/>
      <w:color w:val="auto"/>
      <w:spacing w:val="5"/>
      <w:u w:val="single"/>
    </w:rPr>
  </w:style>
  <w:style w:type="paragraph" w:customStyle="1" w:styleId="2ColumnHeading">
    <w:name w:val="2Column Heading"/>
    <w:basedOn w:val="BodyText"/>
    <w:qFormat/>
    <w:rsid w:val="001B4247"/>
    <w:pPr>
      <w:spacing w:after="60"/>
      <w:ind w:left="-2268"/>
    </w:pPr>
    <w:rPr>
      <w:b/>
    </w:rPr>
  </w:style>
  <w:style w:type="paragraph" w:customStyle="1" w:styleId="Heading1TOC">
    <w:name w:val="Heading1 TOC"/>
    <w:basedOn w:val="Normal"/>
    <w:qFormat/>
    <w:rsid w:val="001B4247"/>
    <w:pPr>
      <w:spacing w:before="240" w:after="120"/>
    </w:pPr>
    <w:rPr>
      <w:rFonts w:ascii="Times New Roman" w:hAnsi="Times New Roman"/>
      <w:b/>
      <w:sz w:val="32"/>
    </w:rPr>
  </w:style>
  <w:style w:type="paragraph" w:customStyle="1" w:styleId="Heading2TOC">
    <w:name w:val="Heading2 TOC"/>
    <w:basedOn w:val="Normal"/>
    <w:qFormat/>
    <w:rsid w:val="001B4247"/>
    <w:pPr>
      <w:spacing w:before="240" w:after="60"/>
    </w:pPr>
    <w:rPr>
      <w:rFonts w:ascii="Times New Roman" w:hAnsi="Times New Roman"/>
      <w:b/>
      <w:sz w:val="28"/>
    </w:rPr>
  </w:style>
  <w:style w:type="character" w:customStyle="1" w:styleId="Underline">
    <w:name w:val="Underline"/>
    <w:basedOn w:val="DefaultParagraphFont"/>
    <w:qFormat/>
    <w:rsid w:val="001B4247"/>
    <w:rPr>
      <w:u w:val="single"/>
    </w:rPr>
  </w:style>
  <w:style w:type="paragraph" w:styleId="BalloonText">
    <w:name w:val="Balloon Text"/>
    <w:basedOn w:val="Normal"/>
    <w:link w:val="BalloonTextChar"/>
    <w:rsid w:val="001B4247"/>
    <w:rPr>
      <w:rFonts w:ascii="Tahoma" w:hAnsi="Tahoma" w:cs="Tahoma"/>
      <w:sz w:val="16"/>
      <w:szCs w:val="16"/>
    </w:rPr>
  </w:style>
  <w:style w:type="character" w:customStyle="1" w:styleId="BalloonTextChar">
    <w:name w:val="Balloon Text Char"/>
    <w:basedOn w:val="DefaultParagraphFont"/>
    <w:link w:val="BalloonText"/>
    <w:rsid w:val="001B42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42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42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1615</Words>
  <Characters>10550</Characters>
  <Application>Microsoft Office Word</Application>
  <DocSecurity>0</DocSecurity>
  <Lines>395</Lines>
  <Paragraphs>264</Paragraphs>
  <ScaleCrop>false</ScaleCrop>
  <Company>Author-it Software Corporation Ltd.</Company>
  <LinksUpToDate>false</LinksUpToDate>
  <CharactersWithSpaces>12080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CPPCCL3020A Develop a plan to mitigate water damage and restore carpet</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2012-05-26T06:01:00Z</dcterms:created>
  <dcterms:modified xsi:type="dcterms:W3CDTF">2012-05-26T06:01:00Z</dcterms:modified>
</cp:coreProperties>
</file>