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3E8E" w:rsidP="00B73E8E">
      <w:pPr>
        <w:pStyle w:val="Title"/>
      </w:pPr>
      <w:r>
        <w:fldChar w:fldCharType="begin"/>
      </w:r>
      <w:r>
        <w:instrText xml:space="preserve"> TITLE   \* MERGEFORMAT </w:instrText>
      </w:r>
      <w:r>
        <w:fldChar w:fldCharType="separate"/>
      </w:r>
      <w:r>
        <w:t>CPPCCL2006A Identify carpet fibre and construction</w:t>
      </w:r>
      <w:r>
        <w:fldChar w:fldCharType="end"/>
      </w:r>
    </w:p>
    <w:p w:rsidR="00B73E8E" w:rsidP="00B73E8E">
      <w:pPr>
        <w:pStyle w:val="Version"/>
        <w:sectPr w:rsidSect="00E70B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0BBA" w:rsidP="00E70BBA">
      <w:pPr>
        <w:pStyle w:val="SuperHeading"/>
      </w:pPr>
      <w:r w:rsidRPr="00E70BBA">
        <w:t>CPPCCL2006A Identify carpet fibre and construction</w:t>
      </w:r>
    </w:p>
    <w:p w:rsidR="00000000" w:rsidRPr="00E70BBA" w:rsidP="00E70BBA">
      <w:pPr>
        <w:pStyle w:val="Heading1"/>
      </w:pPr>
      <w:bookmarkStart w:id="1" w:name="O_367208"/>
      <w:bookmarkEnd w:id="1"/>
      <w:r w:rsidRPr="00E70BBA">
        <w:t>Modification History</w:t>
      </w:r>
    </w:p>
    <w:p w:rsidR="00000000" w:rsidRPr="00E70BBA" w:rsidP="00E70BBA">
      <w:pPr>
        <w:pStyle w:val="BodyText"/>
      </w:pPr>
      <w:r w:rsidRPr="00E70BBA">
        <w:t>Revised unit</w:t>
      </w:r>
    </w:p>
    <w:p w:rsidR="00B73E8E" w:rsidP="00E70BBA">
      <w:pPr>
        <w:pStyle w:val="BodyText"/>
      </w:pPr>
      <w:r w:rsidRPr="00E70BBA">
        <w:t>Unit updated and equivalent to PRMCC06A Identify carpet fibre and construction</w:t>
      </w:r>
    </w:p>
    <w:p w:rsidR="00B73E8E" w:rsidP="00E70BBA">
      <w:pPr>
        <w:pStyle w:val="BodyText"/>
      </w:pPr>
    </w:p>
    <w:p w:rsidR="00000000" w:rsidRPr="00E70BBA" w:rsidP="00E70BBA">
      <w:pPr>
        <w:pStyle w:val="Heading1"/>
      </w:pPr>
      <w:bookmarkStart w:id="2" w:name="O_367209"/>
      <w:bookmarkEnd w:id="2"/>
      <w:r w:rsidRPr="00E70BBA">
        <w:t>Unit Descriptor</w:t>
      </w:r>
    </w:p>
    <w:p w:rsidR="00000000" w:rsidRPr="00E70BBA" w:rsidP="00E70BBA">
      <w:pPr>
        <w:pStyle w:val="BodyText"/>
      </w:pPr>
      <w:r w:rsidRPr="00E70BBA">
        <w:t>This unit of competency specifies the o</w:t>
      </w:r>
      <w:r w:rsidRPr="00E70BBA">
        <w:t>utcomes required to identify carpet fibre and construction. The unit requires the ability to identify carpet construction, including the backing materials, classify the carpet fibre and assess the installation method.</w:t>
      </w:r>
    </w:p>
    <w:p w:rsidR="00B73E8E" w:rsidP="00E70BBA">
      <w:pPr>
        <w:pStyle w:val="BodyText"/>
      </w:pPr>
      <w:r w:rsidRPr="00E70BBA">
        <w:t>Correct identification of these elemen</w:t>
      </w:r>
      <w:r w:rsidRPr="00E70BBA">
        <w:t xml:space="preserve">ts is an essential activity prior to undertaking cleaning, maintenance or restorative work on carpet, rugs or related soft floor coverings. </w:t>
      </w:r>
    </w:p>
    <w:p w:rsidR="00B73E8E" w:rsidP="00E70BBA">
      <w:pPr>
        <w:pStyle w:val="BodyText"/>
      </w:pPr>
    </w:p>
    <w:p w:rsidR="00000000" w:rsidRPr="00E70BBA" w:rsidP="00E70BBA">
      <w:pPr>
        <w:pStyle w:val="Heading1"/>
      </w:pPr>
      <w:bookmarkStart w:id="3" w:name="O_367210"/>
      <w:bookmarkEnd w:id="3"/>
      <w:r w:rsidRPr="00E70BBA">
        <w:t>Application of the Unit</w:t>
      </w:r>
    </w:p>
    <w:p w:rsidR="00000000" w:rsidRPr="00E70BBA" w:rsidP="00E70BBA">
      <w:pPr>
        <w:pStyle w:val="BodyText"/>
      </w:pPr>
      <w:r w:rsidRPr="00E70BBA">
        <w:t>This unit of competency supports employees without managerial or supervisory responsibilities. Performance would usually be carried out under routine supervision and within company guidelines.</w:t>
      </w:r>
    </w:p>
    <w:p w:rsidR="00000000" w:rsidRPr="00E70BBA" w:rsidP="00E70BBA">
      <w:pPr>
        <w:pStyle w:val="BodyText"/>
      </w:pPr>
      <w:r w:rsidRPr="00E70BBA">
        <w:t>Application of this unit requires attainment of a wide range of</w:t>
      </w:r>
      <w:r w:rsidRPr="00E70BBA">
        <w:t xml:space="preserve"> underpinning knowledge, as well as completion of a number of basic testing procedures.</w:t>
      </w:r>
    </w:p>
    <w:p w:rsidR="00000000" w:rsidRPr="00E70BBA" w:rsidP="00E70BBA">
      <w:pPr>
        <w:pStyle w:val="AllowPageBreak"/>
      </w:pPr>
    </w:p>
    <w:p w:rsidR="00000000" w:rsidRPr="00E70BBA" w:rsidP="00E70BBA">
      <w:pPr>
        <w:pStyle w:val="Heading1"/>
      </w:pPr>
      <w:bookmarkStart w:id="4" w:name="O_367211"/>
      <w:bookmarkEnd w:id="4"/>
      <w:r w:rsidRPr="00E70BBA">
        <w:t>Licensing/Regulatory Information</w:t>
      </w:r>
    </w:p>
    <w:p w:rsidR="00000000" w:rsidRPr="00E70BBA" w:rsidP="00E70BBA">
      <w:pPr>
        <w:pStyle w:val="BodyText"/>
      </w:pPr>
      <w:r w:rsidRPr="00E70BBA">
        <w:t>No licensing, legislative, regulatory or certification requirements apply to this unit at the time of endorsement.</w:t>
      </w:r>
    </w:p>
    <w:p w:rsidR="00000000" w:rsidRPr="00E70BBA" w:rsidP="00E70BBA">
      <w:pPr>
        <w:pStyle w:val="AllowPageBreak"/>
      </w:pPr>
    </w:p>
    <w:p w:rsidR="00000000" w:rsidRPr="00E70BBA" w:rsidP="00E70BBA">
      <w:pPr>
        <w:pStyle w:val="Heading1"/>
      </w:pPr>
      <w:bookmarkStart w:id="5" w:name="O_367212"/>
      <w:bookmarkEnd w:id="5"/>
      <w:r w:rsidRPr="00E70BBA">
        <w:t>Pre-Requisites</w:t>
      </w:r>
    </w:p>
    <w:p w:rsidR="00000000" w:rsidRPr="00E70BBA" w:rsidP="00E70BBA">
      <w:pPr>
        <w:pStyle w:val="BodyText"/>
      </w:pPr>
      <w:r w:rsidRPr="00E70BBA">
        <w:t>Not applicable.</w:t>
      </w:r>
    </w:p>
    <w:p w:rsidR="00000000" w:rsidRPr="00E70BBA" w:rsidP="00E70BBA">
      <w:pPr>
        <w:pStyle w:val="AllowPageBreak"/>
      </w:pPr>
    </w:p>
    <w:p w:rsidR="00000000" w:rsidRPr="00E70BBA" w:rsidP="00E70BBA">
      <w:pPr>
        <w:pStyle w:val="Heading1"/>
      </w:pPr>
      <w:bookmarkStart w:id="6" w:name="O_367213"/>
      <w:bookmarkEnd w:id="6"/>
      <w:r w:rsidRPr="00E70BBA">
        <w:t>Employability Skills Information</w:t>
      </w:r>
    </w:p>
    <w:p w:rsidR="00000000" w:rsidRPr="00E70BBA" w:rsidP="00E70BBA">
      <w:pPr>
        <w:pStyle w:val="BodyText"/>
      </w:pPr>
      <w:r w:rsidRPr="00E70BBA">
        <w:t>This unit contains employability skills.</w:t>
      </w:r>
    </w:p>
    <w:p w:rsidR="00000000" w:rsidRPr="00E70BBA" w:rsidP="00E70BBA">
      <w:pPr>
        <w:pStyle w:val="AllowPageBreak"/>
      </w:pPr>
    </w:p>
    <w:p w:rsidR="00000000" w:rsidRPr="00E70BBA" w:rsidP="00E70BBA">
      <w:pPr>
        <w:pStyle w:val="Heading1"/>
      </w:pPr>
      <w:bookmarkStart w:id="7" w:name="O_367214"/>
      <w:bookmarkEnd w:id="7"/>
      <w:r w:rsidRPr="00E70BBA">
        <w:t>Elements and Performance Criteria Pre-Content</w:t>
      </w:r>
    </w:p>
    <w:tbl>
      <w:tblPr>
        <w:tblW w:w="0" w:type="auto"/>
        <w:tblLayout w:type="fixed"/>
        <w:tblCellMar>
          <w:left w:w="62" w:type="dxa"/>
          <w:right w:w="62" w:type="dxa"/>
        </w:tblCellMar>
        <w:tblLook w:val="0000"/>
      </w:tblPr>
      <w:tblGrid>
        <w:gridCol w:w="2640"/>
        <w:gridCol w:w="6380"/>
      </w:tblGrid>
      <w:tr w:rsidTr="00E70BBA">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E70BBA" w:rsidP="00E70BBA">
            <w:pPr>
              <w:pStyle w:val="BodyText"/>
            </w:pPr>
            <w:r w:rsidRPr="00E70BBA">
              <w:t>Performance criteria describe the performance needed to demonstrate achievement of the element. Where bold italicised text is used, further information is detailed in the required skills and</w:t>
            </w:r>
            <w:r w:rsidRPr="00E70BBA">
              <w:t xml:space="preserve"> knowledge section and the range statement. Assessment of performance is to be consistent with the evidence guide.</w:t>
            </w:r>
          </w:p>
        </w:tc>
      </w:tr>
    </w:tbl>
    <w:p w:rsidR="00000000" w:rsidRPr="00E70BBA" w:rsidP="00E70BBA">
      <w:pPr>
        <w:pStyle w:val="BodyText"/>
      </w:pPr>
    </w:p>
    <w:p w:rsidR="00000000" w:rsidRPr="00E70BBA" w:rsidP="00E70BBA">
      <w:pPr>
        <w:pStyle w:val="AllowPageBreak"/>
      </w:pPr>
    </w:p>
    <w:p w:rsidR="00000000" w:rsidRPr="00E70BBA" w:rsidP="00E70BBA">
      <w:pPr>
        <w:pStyle w:val="Heading1"/>
      </w:pPr>
      <w:bookmarkStart w:id="8" w:name="O_367215"/>
      <w:bookmarkEnd w:id="8"/>
      <w:r w:rsidRPr="00E70BB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1</w:t>
            </w:r>
          </w:p>
        </w:tc>
        <w:tc>
          <w:tcPr>
            <w:tcW w:w="1962" w:type="dxa"/>
            <w:vMerge w:val="restart"/>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Identify carpet construction.</w:t>
            </w:r>
          </w:p>
        </w:tc>
        <w:tc>
          <w:tcPr>
            <w:tcW w:w="770" w:type="dxa"/>
            <w:tcBorders>
              <w:top w:val="nil"/>
              <w:left w:val="nil"/>
              <w:bottom w:val="nil"/>
              <w:right w:val="nil"/>
            </w:tcBorders>
            <w:tcMar>
              <w:top w:w="0" w:type="dxa"/>
              <w:left w:w="62" w:type="dxa"/>
              <w:bottom w:w="0" w:type="dxa"/>
              <w:right w:w="62" w:type="dxa"/>
            </w:tcMar>
          </w:tcPr>
          <w:p w:rsidR="00000000" w:rsidRPr="00E70BBA" w:rsidP="00E70BBA">
            <w:pPr>
              <w:pStyle w:val="BodyText"/>
            </w:pPr>
            <w:r w:rsidRPr="00E70BBA">
              <w:t>1.1</w:t>
            </w:r>
          </w:p>
        </w:tc>
        <w:tc>
          <w:tcPr>
            <w:tcW w:w="561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rPr>
                <w:rStyle w:val="BoldandItalics"/>
              </w:rPr>
              <w:t>Types of yarn</w:t>
            </w:r>
            <w:r w:rsidRPr="00E70BBA">
              <w:t xml:space="preserve"> and </w:t>
            </w:r>
            <w:r w:rsidRPr="00E70BBA">
              <w:rPr>
                <w:rStyle w:val="BoldandItalics"/>
              </w:rPr>
              <w:t>fibre</w:t>
            </w:r>
            <w:r w:rsidRPr="00E70BBA">
              <w:t xml:space="preserve"> and </w:t>
            </w:r>
            <w:r w:rsidRPr="00E70BBA">
              <w:rPr>
                <w:rStyle w:val="BoldandItalics"/>
              </w:rPr>
              <w:t xml:space="preserve">carpet construction method </w:t>
            </w:r>
            <w:r w:rsidRPr="00E70BBA">
              <w:t xml:space="preserve">are identified by visually checking </w:t>
            </w:r>
            <w:r w:rsidRPr="00E70BBA">
              <w:rPr>
                <w:rStyle w:val="BoldandItalics"/>
              </w:rPr>
              <w:t>carpet</w:t>
            </w:r>
            <w:r w:rsidRPr="00E70BBA">
              <w:t xml:space="preserve"> according to </w:t>
            </w:r>
            <w:r w:rsidRPr="00E70BBA">
              <w:rPr>
                <w:rStyle w:val="BoldandItalics"/>
              </w:rPr>
              <w:t>company requirements</w:t>
            </w:r>
            <w:r w:rsidRPr="00E70BBA">
              <w:t>.</w:t>
            </w:r>
          </w:p>
        </w:tc>
      </w:tr>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0BBA" w:rsidP="00E70BBA">
            <w:pPr>
              <w:pStyle w:val="BodyText"/>
            </w:pPr>
            <w:r w:rsidRPr="00E70BBA">
              <w:t>1.2</w:t>
            </w:r>
          </w:p>
        </w:tc>
        <w:tc>
          <w:tcPr>
            <w:tcW w:w="561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rPr>
                <w:rStyle w:val="BoldandItalics"/>
              </w:rPr>
              <w:t>Type of pile or tuft</w:t>
            </w:r>
            <w:r w:rsidRPr="00E70BBA">
              <w:t xml:space="preserve"> is established by observation and touch according to </w:t>
            </w:r>
            <w:r w:rsidRPr="00E70BBA">
              <w:rPr>
                <w:rStyle w:val="BoldandItalics"/>
              </w:rPr>
              <w:t>manufacturer specifications</w:t>
            </w:r>
            <w:r w:rsidRPr="00E70BBA">
              <w:t xml:space="preserve"> and company requirements.</w:t>
            </w:r>
          </w:p>
        </w:tc>
      </w:tr>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0BBA" w:rsidP="00E70BBA">
            <w:pPr>
              <w:pStyle w:val="BodyText"/>
            </w:pPr>
            <w:r w:rsidRPr="00E70BBA">
              <w:t>1.3</w:t>
            </w:r>
          </w:p>
        </w:tc>
        <w:tc>
          <w:tcPr>
            <w:tcW w:w="561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rPr>
                <w:rStyle w:val="BoldandItalics"/>
              </w:rPr>
              <w:t>Backing m</w:t>
            </w:r>
            <w:r w:rsidRPr="00E70BBA">
              <w:rPr>
                <w:rStyle w:val="BoldandItalics"/>
              </w:rPr>
              <w:t>aterials</w:t>
            </w:r>
            <w:r w:rsidRPr="00E70BBA">
              <w:t xml:space="preserve"> are inspected and identified by observation according to manufacturer specifications, and company and </w:t>
            </w:r>
            <w:r w:rsidRPr="00E70BBA">
              <w:rPr>
                <w:rStyle w:val="BoldandItalics"/>
              </w:rPr>
              <w:t xml:space="preserve">occupational health and safety </w:t>
            </w:r>
            <w:r w:rsidRPr="00E70BBA">
              <w:t>(OHS)</w:t>
            </w:r>
            <w:r w:rsidRPr="00E70BBA">
              <w:rPr>
                <w:rStyle w:val="BoldandItalics"/>
              </w:rPr>
              <w:t xml:space="preserve"> requirements</w:t>
            </w:r>
            <w:r w:rsidRPr="00E70BBA">
              <w:t>.</w:t>
            </w:r>
          </w:p>
        </w:tc>
      </w:tr>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1.4</w:t>
            </w:r>
          </w:p>
        </w:tc>
        <w:tc>
          <w:tcPr>
            <w:tcW w:w="5610" w:type="dxa"/>
            <w:tcBorders>
              <w:top w:val="nil"/>
              <w:left w:val="nil"/>
              <w:bottom w:val="nil"/>
              <w:right w:val="nil"/>
            </w:tcBorders>
            <w:tcMar>
              <w:top w:w="0" w:type="dxa"/>
              <w:left w:w="62" w:type="dxa"/>
              <w:bottom w:w="0" w:type="dxa"/>
              <w:right w:w="62" w:type="dxa"/>
            </w:tcMar>
          </w:tcPr>
          <w:p w:rsidR="00000000" w:rsidRPr="00E70BBA" w:rsidP="00E70BBA">
            <w:pPr>
              <w:pStyle w:val="BodyText"/>
            </w:pPr>
            <w:r w:rsidRPr="00E70BBA">
              <w:t xml:space="preserve">Carpet construction method is confirmed with </w:t>
            </w:r>
            <w:r w:rsidRPr="00E70BBA">
              <w:rPr>
                <w:rStyle w:val="BoldandItalics"/>
              </w:rPr>
              <w:t>appropriate persons</w:t>
            </w:r>
            <w:r w:rsidRPr="00E70BBA">
              <w:t xml:space="preserve"> according </w:t>
            </w:r>
            <w:r w:rsidRPr="00E70BBA">
              <w:t>to company requirements.</w:t>
            </w:r>
          </w:p>
        </w:tc>
      </w:tr>
    </w:tbl>
    <w:p w:rsidR="00000000" w:rsidRPr="00E70BBA" w:rsidP="00E70BBA">
      <w:pPr>
        <w:pStyle w:val="BodyText"/>
      </w:pPr>
    </w:p>
    <w:tbl>
      <w:tblPr>
        <w:tblW w:w="0" w:type="auto"/>
        <w:tblLayout w:type="fixed"/>
        <w:tblCellMar>
          <w:left w:w="62" w:type="dxa"/>
          <w:right w:w="62" w:type="dxa"/>
        </w:tblCellMar>
        <w:tblLook w:val="0000"/>
      </w:tblPr>
      <w:tblGrid>
        <w:gridCol w:w="678"/>
        <w:gridCol w:w="1962"/>
        <w:gridCol w:w="770"/>
        <w:gridCol w:w="5610"/>
      </w:tblGrid>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2</w:t>
            </w:r>
          </w:p>
        </w:tc>
        <w:tc>
          <w:tcPr>
            <w:tcW w:w="1962" w:type="dxa"/>
            <w:vMerge w:val="restart"/>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Classify carpet fibre.</w:t>
            </w:r>
          </w:p>
        </w:tc>
        <w:tc>
          <w:tcPr>
            <w:tcW w:w="77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2.1</w:t>
            </w:r>
          </w:p>
        </w:tc>
        <w:tc>
          <w:tcPr>
            <w:tcW w:w="561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 xml:space="preserve">Sample of carpet fibre is obtained and </w:t>
            </w:r>
            <w:r w:rsidRPr="00E70BBA">
              <w:rPr>
                <w:rStyle w:val="BoldandItalics"/>
              </w:rPr>
              <w:t>tests</w:t>
            </w:r>
            <w:r w:rsidRPr="00E70BBA">
              <w:t xml:space="preserve"> are performed to identify fibre type according to OHS and company requirements.</w:t>
            </w:r>
          </w:p>
        </w:tc>
      </w:tr>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2.2</w:t>
            </w:r>
          </w:p>
        </w:tc>
        <w:tc>
          <w:tcPr>
            <w:tcW w:w="561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Fibre is inspected, according to manufacturer specifications and com</w:t>
            </w:r>
            <w:r w:rsidRPr="00E70BBA">
              <w:t xml:space="preserve">pany requirements, to determine possible </w:t>
            </w:r>
            <w:r w:rsidRPr="00E70BBA">
              <w:rPr>
                <w:rStyle w:val="BoldandItalics"/>
              </w:rPr>
              <w:t>dye methods</w:t>
            </w:r>
            <w:r w:rsidRPr="00E70BBA">
              <w:t xml:space="preserve"> used during manufacture.</w:t>
            </w:r>
          </w:p>
        </w:tc>
      </w:tr>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2.3</w:t>
            </w:r>
          </w:p>
        </w:tc>
        <w:tc>
          <w:tcPr>
            <w:tcW w:w="561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Fibre classification is confirmed with appropriate persons according to company requirements.</w:t>
            </w:r>
          </w:p>
        </w:tc>
      </w:tr>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E70BBA" w:rsidP="00E70BBA">
            <w:pPr>
              <w:pStyle w:val="BodyText"/>
            </w:pPr>
            <w:r w:rsidRPr="00E70BBA">
              <w:t>2.4</w:t>
            </w:r>
          </w:p>
        </w:tc>
        <w:tc>
          <w:tcPr>
            <w:tcW w:w="5610" w:type="dxa"/>
            <w:tcBorders>
              <w:top w:val="nil"/>
              <w:left w:val="nil"/>
              <w:bottom w:val="nil"/>
              <w:right w:val="nil"/>
            </w:tcBorders>
            <w:tcMar>
              <w:top w:w="0" w:type="dxa"/>
              <w:left w:w="62" w:type="dxa"/>
              <w:bottom w:w="0" w:type="dxa"/>
              <w:right w:w="62" w:type="dxa"/>
            </w:tcMar>
          </w:tcPr>
          <w:p w:rsidR="00000000" w:rsidRPr="00E70BBA" w:rsidP="00E70BBA">
            <w:pPr>
              <w:pStyle w:val="BodyText"/>
            </w:pPr>
            <w:r w:rsidRPr="00E70BBA">
              <w:rPr>
                <w:rStyle w:val="BoldandItalics"/>
              </w:rPr>
              <w:t>Pre-existing conditions</w:t>
            </w:r>
            <w:r w:rsidRPr="00E70BBA">
              <w:t xml:space="preserve"> are identified and reported to the appropriate persons according to </w:t>
            </w:r>
            <w:r w:rsidRPr="00E70BBA">
              <w:rPr>
                <w:rStyle w:val="BoldandItalics"/>
              </w:rPr>
              <w:t>work order</w:t>
            </w:r>
            <w:r w:rsidRPr="00E70BBA">
              <w:t xml:space="preserve"> and company requirements.</w:t>
            </w:r>
          </w:p>
        </w:tc>
      </w:tr>
    </w:tbl>
    <w:p w:rsidR="00000000" w:rsidRPr="00E70BBA" w:rsidP="00E70BBA">
      <w:pPr>
        <w:pStyle w:val="BodyText"/>
      </w:pPr>
    </w:p>
    <w:tbl>
      <w:tblPr>
        <w:tblW w:w="0" w:type="auto"/>
        <w:tblLayout w:type="fixed"/>
        <w:tblCellMar>
          <w:left w:w="62" w:type="dxa"/>
          <w:right w:w="62" w:type="dxa"/>
        </w:tblCellMar>
        <w:tblLook w:val="0000"/>
      </w:tblPr>
      <w:tblGrid>
        <w:gridCol w:w="678"/>
        <w:gridCol w:w="1962"/>
        <w:gridCol w:w="770"/>
        <w:gridCol w:w="5610"/>
      </w:tblGrid>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3</w:t>
            </w:r>
          </w:p>
        </w:tc>
        <w:tc>
          <w:tcPr>
            <w:tcW w:w="1962" w:type="dxa"/>
            <w:vMerge w:val="restart"/>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Identify installation method.</w:t>
            </w:r>
          </w:p>
        </w:tc>
        <w:tc>
          <w:tcPr>
            <w:tcW w:w="770" w:type="dxa"/>
            <w:tcBorders>
              <w:top w:val="nil"/>
              <w:left w:val="nil"/>
              <w:bottom w:val="nil"/>
              <w:right w:val="nil"/>
            </w:tcBorders>
            <w:tcMar>
              <w:top w:w="0" w:type="dxa"/>
              <w:left w:w="62" w:type="dxa"/>
              <w:bottom w:w="0" w:type="dxa"/>
              <w:right w:w="62" w:type="dxa"/>
            </w:tcMar>
          </w:tcPr>
          <w:p w:rsidR="00000000" w:rsidRPr="00E70BBA" w:rsidP="00E70BBA">
            <w:pPr>
              <w:pStyle w:val="BodyText"/>
            </w:pPr>
            <w:r w:rsidRPr="00E70BBA">
              <w:t>3.1</w:t>
            </w:r>
          </w:p>
        </w:tc>
        <w:tc>
          <w:tcPr>
            <w:tcW w:w="561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rPr>
                <w:rStyle w:val="BoldandItalics"/>
              </w:rPr>
              <w:t>Installation method</w:t>
            </w:r>
            <w:r w:rsidRPr="00E70BBA">
              <w:t xml:space="preserve"> and </w:t>
            </w:r>
            <w:r w:rsidRPr="00E70BBA">
              <w:rPr>
                <w:rStyle w:val="BoldandItalics"/>
              </w:rPr>
              <w:t>underlay</w:t>
            </w:r>
            <w:r w:rsidRPr="00E70BBA">
              <w:t xml:space="preserve"> used for initial installation are inspected and identified according to work or</w:t>
            </w:r>
            <w:r w:rsidRPr="00E70BBA">
              <w:t>der, and OHS and company requirements.</w:t>
            </w:r>
          </w:p>
        </w:tc>
      </w:tr>
      <w:tr w:rsidTr="00E70BB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3.2</w:t>
            </w:r>
          </w:p>
        </w:tc>
        <w:tc>
          <w:tcPr>
            <w:tcW w:w="5610" w:type="dxa"/>
            <w:tcBorders>
              <w:top w:val="nil"/>
              <w:left w:val="nil"/>
              <w:bottom w:val="nil"/>
              <w:right w:val="nil"/>
            </w:tcBorders>
            <w:tcMar>
              <w:top w:w="0" w:type="dxa"/>
              <w:left w:w="62" w:type="dxa"/>
              <w:bottom w:w="0" w:type="dxa"/>
              <w:right w:w="62" w:type="dxa"/>
            </w:tcMar>
          </w:tcPr>
          <w:p w:rsidR="00000000" w:rsidRPr="00E70BBA" w:rsidP="00E70BBA">
            <w:pPr>
              <w:pStyle w:val="BodyText"/>
            </w:pPr>
            <w:r w:rsidRPr="00E70BBA">
              <w:t>Installation method is confirmed with appropriate persons according to company requirements.</w:t>
            </w:r>
          </w:p>
        </w:tc>
      </w:tr>
    </w:tbl>
    <w:p w:rsidR="00B73E8E" w:rsidP="00E70BBA">
      <w:pPr>
        <w:pStyle w:val="BodyText"/>
      </w:pPr>
    </w:p>
    <w:p w:rsidR="00B73E8E" w:rsidP="00E70BBA">
      <w:pPr>
        <w:pStyle w:val="BodyText"/>
      </w:pPr>
    </w:p>
    <w:p w:rsidR="00000000" w:rsidRPr="00E70BBA" w:rsidP="00E70BBA">
      <w:pPr>
        <w:pStyle w:val="Heading1"/>
      </w:pPr>
      <w:bookmarkStart w:id="9" w:name="O_367216"/>
      <w:bookmarkEnd w:id="9"/>
      <w:r w:rsidRPr="00E70BBA">
        <w:t>Required Skills and Knowledge</w:t>
      </w:r>
    </w:p>
    <w:tbl>
      <w:tblPr>
        <w:tblW w:w="9462" w:type="dxa"/>
        <w:tblLayout w:type="fixed"/>
        <w:tblCellMar>
          <w:left w:w="62" w:type="dxa"/>
          <w:right w:w="62" w:type="dxa"/>
        </w:tblCellMar>
        <w:tblLook w:val="0000"/>
      </w:tblPr>
      <w:tblGrid>
        <w:gridCol w:w="9462"/>
      </w:tblGrid>
      <w:tr w:rsidTr="00E70B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t>This section describes the skills and knowledge required for this unit.</w:t>
            </w:r>
          </w:p>
        </w:tc>
      </w:tr>
      <w:tr w:rsidTr="00E70B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rPr>
                <w:rStyle w:val="SpecialBold"/>
              </w:rPr>
              <w:t>Required skills</w:t>
            </w:r>
          </w:p>
        </w:tc>
      </w:tr>
      <w:tr w:rsidTr="00E70B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70BBA" w:rsidP="00E70BBA">
            <w:pPr>
              <w:pStyle w:val="ListBullet"/>
            </w:pPr>
            <w:r w:rsidRPr="00E70BBA">
              <w:t>analytical skills to:</w:t>
            </w:r>
          </w:p>
          <w:p w:rsidR="00000000" w:rsidRPr="00E70BBA" w:rsidP="00E70BBA">
            <w:pPr>
              <w:pStyle w:val="ListBullet2"/>
            </w:pPr>
            <w:r w:rsidRPr="00E70BBA">
              <w:t>classify:</w:t>
            </w:r>
          </w:p>
          <w:p w:rsidR="00000000" w:rsidRPr="00E70BBA" w:rsidP="00E70BBA">
            <w:pPr>
              <w:pStyle w:val="ListBullet3"/>
            </w:pPr>
            <w:r w:rsidRPr="00E70BBA">
              <w:t>yarn and fibres</w:t>
            </w:r>
          </w:p>
          <w:p w:rsidR="00000000" w:rsidRPr="00E70BBA" w:rsidP="00E70BBA">
            <w:pPr>
              <w:pStyle w:val="ListBullet3"/>
            </w:pPr>
            <w:r w:rsidRPr="00E70BBA">
              <w:t>pile and tuft</w:t>
            </w:r>
          </w:p>
          <w:p w:rsidR="00000000" w:rsidRPr="00E70BBA" w:rsidP="00E70BBA">
            <w:pPr>
              <w:pStyle w:val="ListBullet3"/>
            </w:pPr>
            <w:r w:rsidRPr="00E70BBA">
              <w:t>backing materials</w:t>
            </w:r>
          </w:p>
          <w:p w:rsidR="00000000" w:rsidRPr="00E70BBA" w:rsidP="00E70BBA">
            <w:pPr>
              <w:pStyle w:val="ListBullet2"/>
            </w:pPr>
            <w:r w:rsidRPr="00E70BBA">
              <w:t>identify:</w:t>
            </w:r>
          </w:p>
          <w:p w:rsidR="00000000" w:rsidRPr="00E70BBA" w:rsidP="00E70BBA">
            <w:pPr>
              <w:pStyle w:val="ListBullet3"/>
            </w:pPr>
            <w:r w:rsidRPr="00E70BBA">
              <w:t>carpet construction methods</w:t>
            </w:r>
          </w:p>
          <w:p w:rsidR="00000000" w:rsidRPr="00E70BBA" w:rsidP="00E70BBA">
            <w:pPr>
              <w:pStyle w:val="ListBullet3"/>
            </w:pPr>
            <w:r w:rsidRPr="00E70BBA">
              <w:t>installation methods</w:t>
            </w:r>
          </w:p>
          <w:p w:rsidR="00000000" w:rsidRPr="00E70BBA" w:rsidP="00E70BBA">
            <w:pPr>
              <w:pStyle w:val="ListBullet3"/>
            </w:pPr>
            <w:r w:rsidRPr="00E70BBA">
              <w:t>pre-existing conditions</w:t>
            </w:r>
          </w:p>
          <w:p w:rsidR="00000000" w:rsidRPr="00E70BBA" w:rsidP="00E70BBA">
            <w:pPr>
              <w:pStyle w:val="ListBullet"/>
            </w:pPr>
            <w:r w:rsidRPr="00E70BBA">
              <w:t>interpersonal skills to relate to people from a range of backgrounds</w:t>
            </w:r>
          </w:p>
          <w:p w:rsidR="00000000" w:rsidRPr="00E70BBA" w:rsidP="00E70BBA">
            <w:pPr>
              <w:pStyle w:val="ListBullet"/>
            </w:pPr>
            <w:r w:rsidRPr="00E70BBA">
              <w:t>language and literacy skills to:</w:t>
            </w:r>
          </w:p>
          <w:p w:rsidR="00000000" w:rsidRPr="00E70BBA" w:rsidP="00E70BBA">
            <w:pPr>
              <w:pStyle w:val="ListBullet2"/>
            </w:pPr>
            <w:r w:rsidRPr="00E70BBA">
              <w:t>communicate clearly and concisely verbally and in writing</w:t>
            </w:r>
          </w:p>
          <w:p w:rsidR="00000000" w:rsidRPr="00E70BBA" w:rsidP="00E70BBA">
            <w:pPr>
              <w:pStyle w:val="ListBullet2"/>
            </w:pPr>
            <w:r w:rsidRPr="00E70BBA">
              <w:t>read and interpret directions and safety instructions, including:</w:t>
            </w:r>
          </w:p>
          <w:p w:rsidR="00000000" w:rsidRPr="00E70BBA" w:rsidP="00E70BBA">
            <w:pPr>
              <w:pStyle w:val="ListBullet3"/>
            </w:pPr>
            <w:r w:rsidRPr="00E70BBA">
              <w:t>chemical labels</w:t>
            </w:r>
          </w:p>
          <w:p w:rsidR="00000000" w:rsidRPr="00E70BBA" w:rsidP="00E70BBA">
            <w:pPr>
              <w:pStyle w:val="ListBullet3"/>
            </w:pPr>
            <w:r w:rsidRPr="00E70BBA">
              <w:t>equipment manuals</w:t>
            </w:r>
          </w:p>
          <w:p w:rsidR="00000000" w:rsidRPr="00E70BBA" w:rsidP="00E70BBA">
            <w:pPr>
              <w:pStyle w:val="ListBullet3"/>
            </w:pPr>
            <w:r w:rsidRPr="00E70BBA">
              <w:t xml:space="preserve">material safety data sheets (MSDS) </w:t>
            </w:r>
          </w:p>
          <w:p w:rsidR="00000000" w:rsidRPr="00E70BBA" w:rsidP="00E70BBA">
            <w:pPr>
              <w:pStyle w:val="ListBullet2"/>
            </w:pPr>
            <w:r w:rsidRPr="00E70BBA">
              <w:t>request advice or further information</w:t>
            </w:r>
          </w:p>
          <w:p w:rsidR="00000000" w:rsidRPr="00E70BBA" w:rsidP="00E70BBA">
            <w:pPr>
              <w:pStyle w:val="ListBullet2"/>
            </w:pPr>
            <w:r w:rsidRPr="00E70BBA">
              <w:t>seek and receive feedback</w:t>
            </w:r>
          </w:p>
          <w:p w:rsidR="00000000" w:rsidRPr="00E70BBA" w:rsidP="00E70BBA">
            <w:pPr>
              <w:pStyle w:val="ListBullet2"/>
            </w:pPr>
            <w:r w:rsidRPr="00E70BBA">
              <w:t>source, organise and record information</w:t>
            </w:r>
          </w:p>
          <w:p w:rsidR="00000000" w:rsidRPr="00E70BBA" w:rsidP="00E70BBA">
            <w:pPr>
              <w:pStyle w:val="ListBullet"/>
            </w:pPr>
            <w:r w:rsidRPr="00E70BBA">
              <w:t>self-management skills to work alone and in a team</w:t>
            </w:r>
          </w:p>
          <w:p w:rsidR="00000000" w:rsidRPr="00E70BBA" w:rsidP="00E70BBA">
            <w:pPr>
              <w:pStyle w:val="ListBullet"/>
            </w:pPr>
            <w:r w:rsidRPr="00E70BBA">
              <w:t>skills to work safely when:</w:t>
            </w:r>
          </w:p>
          <w:p w:rsidR="00000000" w:rsidRPr="00E70BBA" w:rsidP="00E70BBA">
            <w:pPr>
              <w:pStyle w:val="ListBullet2"/>
            </w:pPr>
            <w:r w:rsidRPr="00E70BBA">
              <w:t xml:space="preserve">handling and disposing of chemicals </w:t>
            </w:r>
          </w:p>
          <w:p w:rsidR="00000000" w:rsidRPr="00E70BBA" w:rsidP="00E70BBA">
            <w:pPr>
              <w:pStyle w:val="ListBullet2"/>
            </w:pPr>
            <w:r w:rsidRPr="00E70BBA">
              <w:t>identifying hazards and controlling risks</w:t>
            </w:r>
          </w:p>
          <w:p w:rsidR="00000000" w:rsidRPr="00E70BBA" w:rsidP="00E70BBA">
            <w:pPr>
              <w:pStyle w:val="ListBullet2"/>
            </w:pPr>
            <w:r w:rsidRPr="00E70BBA">
              <w:t>manual handling</w:t>
            </w:r>
          </w:p>
          <w:p w:rsidR="00000000" w:rsidP="00E70BBA">
            <w:pPr>
              <w:pStyle w:val="ListBullet2"/>
              <w:rPr>
                <w:lang w:val="en-NZ"/>
              </w:rPr>
            </w:pPr>
            <w:r w:rsidRPr="00E70BBA">
              <w:t>testing fibres</w:t>
            </w:r>
          </w:p>
        </w:tc>
      </w:tr>
      <w:tr w:rsidTr="00E70B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E70BBA">
            <w:pPr>
              <w:pStyle w:val="BodyText"/>
              <w:rPr>
                <w:lang w:val="en-NZ"/>
              </w:rPr>
            </w:pPr>
            <w:r w:rsidRPr="00E70BBA">
              <w:rPr>
                <w:rStyle w:val="SpecialBold"/>
              </w:rPr>
              <w:t>Required knowledge</w:t>
            </w:r>
          </w:p>
        </w:tc>
      </w:tr>
      <w:tr w:rsidTr="00E70BBA">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E70BBA" w:rsidP="00E70BBA">
            <w:pPr>
              <w:pStyle w:val="ListBullet"/>
            </w:pPr>
            <w:r w:rsidRPr="00E70BBA">
              <w:t xml:space="preserve">carpet characteristics, including: </w:t>
            </w:r>
          </w:p>
          <w:p w:rsidR="00000000" w:rsidRPr="00E70BBA" w:rsidP="00E70BBA">
            <w:pPr>
              <w:pStyle w:val="ListBullet2"/>
            </w:pPr>
            <w:r w:rsidRPr="00E70BBA">
              <w:t>construction methods, including backing and dying</w:t>
            </w:r>
          </w:p>
          <w:p w:rsidR="00000000" w:rsidRPr="00E70BBA" w:rsidP="00E70BBA">
            <w:pPr>
              <w:pStyle w:val="ListBullet2"/>
            </w:pPr>
            <w:r w:rsidRPr="00E70BBA">
              <w:t>features of fibres</w:t>
            </w:r>
          </w:p>
          <w:p w:rsidR="00000000" w:rsidRPr="00E70BBA" w:rsidP="00E70BBA">
            <w:pPr>
              <w:pStyle w:val="ListBullet"/>
            </w:pPr>
            <w:r w:rsidRPr="00E70BBA">
              <w:t>carpet installation methods</w:t>
            </w:r>
          </w:p>
          <w:p w:rsidR="00000000" w:rsidRPr="00E70BBA" w:rsidP="00E70BBA">
            <w:pPr>
              <w:pStyle w:val="ListBullet"/>
            </w:pPr>
            <w:r w:rsidRPr="00E70BBA">
              <w:t>company management structure and procedures, including:</w:t>
            </w:r>
          </w:p>
          <w:p w:rsidR="00000000" w:rsidRPr="00E70BBA" w:rsidP="00E70BBA">
            <w:pPr>
              <w:pStyle w:val="ListBullet2"/>
            </w:pPr>
            <w:r w:rsidRPr="00E70BBA">
              <w:t>biological and viral control</w:t>
            </w:r>
          </w:p>
          <w:p w:rsidR="00000000" w:rsidRPr="00E70BBA" w:rsidP="00E70BBA">
            <w:pPr>
              <w:pStyle w:val="ListBullet2"/>
            </w:pPr>
            <w:r w:rsidRPr="00E70BBA">
              <w:t>emergency response and evacuation procedures</w:t>
            </w:r>
          </w:p>
          <w:p w:rsidR="00000000" w:rsidRPr="00E70BBA" w:rsidP="00E70BBA">
            <w:pPr>
              <w:pStyle w:val="ListBullet2"/>
            </w:pPr>
            <w:r w:rsidRPr="00E70BBA">
              <w:t>environmental protection procedures</w:t>
            </w:r>
          </w:p>
          <w:p w:rsidR="00000000" w:rsidRPr="00E70BBA" w:rsidP="00E70BBA">
            <w:pPr>
              <w:pStyle w:val="ListBullet2"/>
            </w:pPr>
            <w:r w:rsidRPr="00E70BBA">
              <w:t>injury, dangerous occurrence and incident reporting</w:t>
            </w:r>
          </w:p>
          <w:p w:rsidR="00000000" w:rsidRPr="00E70BBA" w:rsidP="00E70BBA">
            <w:pPr>
              <w:pStyle w:val="ListBullet2"/>
            </w:pPr>
            <w:r w:rsidRPr="00E70BBA">
              <w:t>OHS procedures</w:t>
            </w:r>
          </w:p>
          <w:p w:rsidR="00000000" w:rsidRPr="00E70BBA" w:rsidP="00E70BBA">
            <w:pPr>
              <w:pStyle w:val="ListBullet2"/>
            </w:pPr>
            <w:r w:rsidRPr="00E70BBA">
              <w:t>quality systems</w:t>
            </w:r>
          </w:p>
          <w:p w:rsidR="00000000" w:rsidRPr="00E70BBA" w:rsidP="00E70BBA">
            <w:pPr>
              <w:pStyle w:val="ListBullet"/>
            </w:pPr>
            <w:r w:rsidRPr="00E70BBA">
              <w:t>legislation, regulations, codes of practice and industry advisory standards that apply to own work practices</w:t>
            </w:r>
          </w:p>
          <w:p w:rsidR="00000000" w:rsidRPr="00E70BBA" w:rsidP="00E70BBA">
            <w:pPr>
              <w:pStyle w:val="ListBullet"/>
            </w:pPr>
            <w:r w:rsidRPr="00E70BBA">
              <w:t>safe work practices for using chemicals and equipment, including personal protective equipment (PPE)</w:t>
            </w:r>
          </w:p>
          <w:p w:rsidR="00000000" w:rsidRPr="00E70BBA" w:rsidP="00E70BBA">
            <w:pPr>
              <w:pStyle w:val="ListBullet"/>
            </w:pPr>
            <w:r w:rsidRPr="00E70BBA">
              <w:t>testing method</w:t>
            </w:r>
            <w:r w:rsidRPr="00E70BBA">
              <w:t>s</w:t>
            </w:r>
          </w:p>
        </w:tc>
      </w:tr>
    </w:tbl>
    <w:p w:rsidR="00000000" w:rsidRPr="00E70BBA" w:rsidP="00E70BBA">
      <w:pPr>
        <w:pStyle w:val="BodyText"/>
      </w:pPr>
    </w:p>
    <w:p w:rsidR="00000000" w:rsidRPr="00E70BBA" w:rsidP="00E70BBA">
      <w:pPr>
        <w:pStyle w:val="AllowPageBreak"/>
      </w:pPr>
    </w:p>
    <w:p w:rsidR="00000000" w:rsidRPr="00E70BBA" w:rsidP="00E70BBA">
      <w:pPr>
        <w:pStyle w:val="Heading1"/>
      </w:pPr>
      <w:bookmarkStart w:id="10" w:name="O_367217"/>
      <w:bookmarkEnd w:id="10"/>
      <w:r w:rsidRPr="00E70BBA">
        <w:t>Evidence Guide</w:t>
      </w:r>
    </w:p>
    <w:tbl>
      <w:tblPr>
        <w:tblW w:w="0" w:type="auto"/>
        <w:tblCellMar>
          <w:left w:w="62" w:type="dxa"/>
          <w:right w:w="62" w:type="dxa"/>
        </w:tblCellMar>
        <w:tblLook w:val="0000"/>
      </w:tblPr>
      <w:tblGrid>
        <w:gridCol w:w="2560"/>
        <w:gridCol w:w="6636"/>
      </w:tblGrid>
      <w:tr w:rsidTr="00B73E8E">
        <w:tblPrEx>
          <w:tblW w:w="0" w:type="auto"/>
          <w:tblCellMar>
            <w:left w:w="62" w:type="dxa"/>
            <w:right w:w="62" w:type="dxa"/>
          </w:tblCellMar>
          <w:tblLook w:val="0000"/>
        </w:tblPrEx>
        <w:tc>
          <w:tcPr>
            <w:tcW w:w="0" w:type="auto"/>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70BBA">
            <w:pPr>
              <w:pStyle w:val="BodyText"/>
              <w:rPr>
                <w:lang w:val="en-NZ"/>
              </w:rPr>
            </w:pPr>
            <w:r w:rsidRPr="00E70BBA">
              <w:t>The evidence guide provides advice on assessment and must be read in conjunction with the performance criteria, required skills and knowledge, range statement and the Assessment Guidelines for the Training Package.</w:t>
            </w:r>
          </w:p>
        </w:tc>
      </w:tr>
      <w:tr w:rsidTr="00B73E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t>Overview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t>This unit of competency could be assessed by observing practical demonstration of identification of fibre types and construction methods of at least two different types of carpet.</w:t>
            </w:r>
          </w:p>
        </w:tc>
      </w:tr>
      <w:tr w:rsidTr="00B73E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t>Critical aspects for assessment and evidence require</w:t>
            </w:r>
            <w:r w:rsidRPr="00E70BBA">
              <w:t>d to demonstrate competency in this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BodyText"/>
            </w:pPr>
            <w:r w:rsidRPr="00E70BBA">
              <w:t>A person who demonstrates competency in this unit must be able to provide evidence of the required skills and knowledge specified in this unit.</w:t>
            </w:r>
          </w:p>
          <w:p w:rsidR="00000000" w:rsidRPr="00E70BBA" w:rsidP="00E70BBA">
            <w:pPr>
              <w:pStyle w:val="BodyText"/>
            </w:pPr>
            <w:r w:rsidRPr="00E70BBA">
              <w:t>In particular the person should demonstrate the ability to:</w:t>
            </w:r>
          </w:p>
          <w:p w:rsidR="00000000" w:rsidRPr="00E70BBA" w:rsidP="00E70BBA">
            <w:pPr>
              <w:pStyle w:val="ListBullet"/>
            </w:pPr>
            <w:r w:rsidRPr="00E70BBA">
              <w:t>analyse data gathered during visual and tactile inspection</w:t>
            </w:r>
          </w:p>
          <w:p w:rsidR="00000000" w:rsidRPr="00E70BBA" w:rsidP="00E70BBA">
            <w:pPr>
              <w:pStyle w:val="ListBullet"/>
            </w:pPr>
            <w:r w:rsidRPr="00E70BBA">
              <w:t>identify type of yarns, fibres, construction methods, dyes and backing used in carpet making</w:t>
            </w:r>
          </w:p>
          <w:p w:rsidR="00000000" w:rsidRPr="00E70BBA" w:rsidP="00E70BBA">
            <w:pPr>
              <w:pStyle w:val="ListBullet"/>
            </w:pPr>
            <w:r w:rsidRPr="00E70BBA">
              <w:t>identify installation methods used during carpet installation</w:t>
            </w:r>
          </w:p>
          <w:p w:rsidR="00000000" w:rsidRPr="00E70BBA" w:rsidP="00E70BBA">
            <w:pPr>
              <w:pStyle w:val="ListBullet"/>
            </w:pPr>
            <w:r w:rsidRPr="00E70BBA">
              <w:t>comply with company and legislative requir</w:t>
            </w:r>
            <w:r w:rsidRPr="00E70BBA">
              <w:t>ements</w:t>
            </w:r>
          </w:p>
          <w:p w:rsidR="00000000" w:rsidP="00E70BBA">
            <w:pPr>
              <w:pStyle w:val="ListBullet"/>
              <w:rPr>
                <w:lang w:val="en-NZ"/>
              </w:rPr>
            </w:pPr>
            <w:r w:rsidRPr="00E70BBA">
              <w:t>achieve outcomes in relation to customer work order and company requirements.</w:t>
            </w:r>
          </w:p>
        </w:tc>
      </w:tr>
      <w:tr w:rsidTr="00B73E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t>Context of and specific resources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BodyText"/>
            </w:pPr>
            <w:r w:rsidRPr="00E70BBA">
              <w:t>Assessment of essential underpinning knowledge may be conducted in an off-site context and must comply with relevant regu</w:t>
            </w:r>
            <w:r w:rsidRPr="00E70BBA">
              <w:t>latory or Australian standards requirements.</w:t>
            </w:r>
          </w:p>
          <w:p w:rsidR="00000000" w:rsidRPr="00E70BBA" w:rsidP="00E70BBA">
            <w:pPr>
              <w:pStyle w:val="BodyText"/>
            </w:pPr>
            <w:r w:rsidRPr="00E70BBA">
              <w:t>Resource implications for assessment include access to:</w:t>
            </w:r>
          </w:p>
          <w:p w:rsidR="00000000" w:rsidRPr="00E70BBA" w:rsidP="00E70BBA">
            <w:pPr>
              <w:pStyle w:val="ListBullet"/>
            </w:pPr>
            <w:r w:rsidRPr="00E70BBA">
              <w:t>range of samples of carpet materials</w:t>
            </w:r>
          </w:p>
          <w:p w:rsidR="00000000" w:rsidRPr="00E70BBA" w:rsidP="00E70BBA">
            <w:pPr>
              <w:pStyle w:val="ListBullet"/>
            </w:pPr>
            <w:r w:rsidRPr="00E70BBA">
              <w:t>suitable work site or venue with carpet</w:t>
            </w:r>
          </w:p>
          <w:p w:rsidR="00000000" w:rsidRPr="00E70BBA" w:rsidP="00E70BBA">
            <w:pPr>
              <w:pStyle w:val="ListBullet"/>
            </w:pPr>
            <w:r w:rsidRPr="00E70BBA">
              <w:t>PPE</w:t>
            </w:r>
          </w:p>
          <w:p w:rsidR="00000000" w:rsidRPr="00E70BBA" w:rsidP="00E70BBA">
            <w:pPr>
              <w:pStyle w:val="ListBullet"/>
            </w:pPr>
            <w:r w:rsidRPr="00E70BBA">
              <w:t>suitable equipment and chemicals</w:t>
            </w:r>
          </w:p>
          <w:p w:rsidR="00000000" w:rsidP="00E70BBA">
            <w:pPr>
              <w:pStyle w:val="ListBullet"/>
              <w:rPr>
                <w:lang w:val="en-NZ"/>
              </w:rPr>
            </w:pPr>
            <w:r w:rsidRPr="00E70BBA">
              <w:t>assessment instruments, including personal planner and assessment record book.</w:t>
            </w:r>
          </w:p>
        </w:tc>
      </w:tr>
      <w:tr w:rsidTr="00B73E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t>Method of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BodyText"/>
            </w:pPr>
            <w:r w:rsidRPr="00E70BBA">
              <w:t>Assessment methods must:</w:t>
            </w:r>
          </w:p>
          <w:p w:rsidR="00000000" w:rsidRPr="00E70BBA" w:rsidP="00E70BBA">
            <w:pPr>
              <w:pStyle w:val="ListBullet"/>
            </w:pPr>
            <w:r w:rsidRPr="00E70BBA">
              <w:t>satisfy the endorsed Assessment Guidelines of the Property Services Training Package</w:t>
            </w:r>
          </w:p>
          <w:p w:rsidR="00000000" w:rsidRPr="00E70BBA" w:rsidP="00E70BBA">
            <w:pPr>
              <w:pStyle w:val="ListBullet"/>
            </w:pPr>
            <w:r w:rsidRPr="00E70BBA">
              <w:t xml:space="preserve">include direct observation of tasks in real </w:t>
            </w:r>
            <w:r w:rsidRPr="00E70BBA">
              <w:t>or simulated work conditions, with questioning to confirm the ability to consistently identify and correctly interpret the essential underpinning knowledge required for practical application</w:t>
            </w:r>
          </w:p>
          <w:p w:rsidR="00000000" w:rsidRPr="00E70BBA" w:rsidP="00E70BBA">
            <w:pPr>
              <w:pStyle w:val="ListBullet"/>
            </w:pPr>
            <w:r w:rsidRPr="00E70BBA">
              <w:t xml:space="preserve">reinforce the integration of employability skills with workplace </w:t>
            </w:r>
            <w:r w:rsidRPr="00E70BBA">
              <w:t>tasks and job roles</w:t>
            </w:r>
          </w:p>
          <w:p w:rsidR="00000000" w:rsidP="00E70BBA">
            <w:pPr>
              <w:pStyle w:val="ListBullet"/>
              <w:rPr>
                <w:lang w:val="en-NZ"/>
              </w:rPr>
            </w:pPr>
            <w:r w:rsidRPr="00E70BBA">
              <w:t xml:space="preserve">confirm that competency is verified and able to be transferred to other circumstances and environments. </w:t>
            </w:r>
          </w:p>
        </w:tc>
      </w:tr>
      <w:tr w:rsidTr="00B73E8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t>Guidance information for assessment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BodyText"/>
            </w:pPr>
            <w:r w:rsidRPr="00E70BBA">
              <w:t>Reasonable adjustments for people with disabilities must be made to assessment processes where</w:t>
            </w:r>
            <w:r w:rsidRPr="00E70BBA">
              <w:t xml:space="preserve"> required. This could include access to modified equipment and other physical resources, and the provision of appropriate assessment support.</w:t>
            </w:r>
          </w:p>
          <w:p w:rsidR="00000000" w:rsidRPr="00E70BBA" w:rsidP="00E70BBA">
            <w:pPr>
              <w:pStyle w:val="BodyText"/>
            </w:pPr>
            <w:r w:rsidRPr="00E70BBA">
              <w:t>Assessment processes and techniques should as far as is practical take into account the language, literacy and num</w:t>
            </w:r>
            <w:r w:rsidRPr="00E70BBA">
              <w:t>eracy capacity of the candidate in relation to the competency being assessed.</w:t>
            </w:r>
          </w:p>
          <w:p w:rsidR="00000000" w:rsidRPr="00E70BBA" w:rsidP="00E70BBA">
            <w:pPr>
              <w:pStyle w:val="BodyText"/>
            </w:pPr>
            <w:r w:rsidRPr="00E70BBA">
              <w:t>This unit could be assessed on its own or in combination with other units relevant to the job function.</w:t>
            </w:r>
          </w:p>
        </w:tc>
      </w:tr>
    </w:tbl>
    <w:p w:rsidR="00B73E8E" w:rsidP="00E70BBA">
      <w:pPr>
        <w:pStyle w:val="BodyText"/>
      </w:pPr>
    </w:p>
    <w:p w:rsidR="00B73E8E" w:rsidP="00E70BBA">
      <w:pPr>
        <w:pStyle w:val="BodyText"/>
      </w:pPr>
    </w:p>
    <w:p w:rsidR="00000000" w:rsidRPr="00E70BBA" w:rsidP="00E70BBA">
      <w:pPr>
        <w:pStyle w:val="Heading1"/>
      </w:pPr>
      <w:bookmarkStart w:id="11" w:name="O_367218"/>
      <w:bookmarkEnd w:id="11"/>
      <w:r w:rsidRPr="00E70BBA">
        <w:t>Range Statement</w:t>
      </w:r>
    </w:p>
    <w:tbl>
      <w:tblPr>
        <w:tblW w:w="9462" w:type="dxa"/>
        <w:tblLayout w:type="fixed"/>
        <w:tblCellMar>
          <w:left w:w="62" w:type="dxa"/>
          <w:right w:w="62" w:type="dxa"/>
        </w:tblCellMar>
        <w:tblLook w:val="0000"/>
      </w:tblPr>
      <w:tblGrid>
        <w:gridCol w:w="2700"/>
        <w:gridCol w:w="6762"/>
      </w:tblGrid>
      <w:tr w:rsidTr="00E70BBA">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E70BBA">
            <w:pPr>
              <w:pStyle w:val="BodyText"/>
              <w:rPr>
                <w:lang w:val="en-NZ"/>
              </w:rPr>
            </w:pPr>
            <w:r w:rsidRPr="00E70BBA">
              <w:t>The range statement relates to the unit of competency as a whole. It allows for different work environments and situations that may affect performance. Bold italicised wording, if used in the performance criteria, is detailed below. Essential operating con</w:t>
            </w:r>
            <w:r w:rsidRPr="00E70BBA">
              <w:t>ditions that may be present with training and assessment (depending on the work situation, needs of the candidate, accessibility of the item, and local industry and regional contexts) may also be included.</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Yarn type</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heat set</w:t>
            </w:r>
          </w:p>
          <w:p w:rsidR="00000000" w:rsidRPr="00E70BBA" w:rsidP="00E70BBA">
            <w:pPr>
              <w:pStyle w:val="ListBullet"/>
            </w:pPr>
            <w:r w:rsidRPr="00E70BBA">
              <w:t>plied</w:t>
            </w:r>
          </w:p>
          <w:p w:rsidR="00000000" w:rsidRPr="00E70BBA" w:rsidP="00E70BBA">
            <w:pPr>
              <w:pStyle w:val="ListBullet"/>
            </w:pPr>
            <w:r w:rsidRPr="00E70BBA">
              <w:t>single</w:t>
            </w:r>
          </w:p>
          <w:p w:rsidR="00000000" w:rsidRPr="00E70BBA" w:rsidP="00E70BBA">
            <w:pPr>
              <w:pStyle w:val="ListBullet"/>
            </w:pPr>
            <w:r w:rsidRPr="00E70BBA">
              <w:t>te</w:t>
            </w:r>
            <w:r w:rsidRPr="00E70BBA">
              <w:t>xtured</w:t>
            </w:r>
          </w:p>
          <w:p w:rsidR="00000000" w:rsidP="00E70BBA">
            <w:pPr>
              <w:pStyle w:val="ListBullet"/>
              <w:rPr>
                <w:lang w:val="en-NZ"/>
              </w:rPr>
            </w:pPr>
            <w:r w:rsidRPr="00E70BBA">
              <w:t>twist.</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Fibre type</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continuous filament</w:t>
            </w:r>
          </w:p>
          <w:p w:rsidR="00000000" w:rsidP="00E70BBA">
            <w:pPr>
              <w:pStyle w:val="ListBullet"/>
              <w:rPr>
                <w:lang w:val="en-NZ"/>
              </w:rPr>
            </w:pPr>
            <w:r w:rsidRPr="00E70BBA">
              <w:t>staple yarn.</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Carpet construction</w:t>
            </w:r>
            <w:r w:rsidRPr="00E70BBA">
              <w:t xml:space="preserve"> </w:t>
            </w:r>
            <w:r w:rsidRPr="00E70BBA">
              <w:rPr>
                <w:rStyle w:val="BoldandItalics"/>
              </w:rPr>
              <w:t>method</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flocked</w:t>
            </w:r>
          </w:p>
          <w:p w:rsidR="00000000" w:rsidRPr="00E70BBA" w:rsidP="00E70BBA">
            <w:pPr>
              <w:pStyle w:val="ListBullet"/>
            </w:pPr>
            <w:r w:rsidRPr="00E70BBA">
              <w:t>fusion bonded</w:t>
            </w:r>
          </w:p>
          <w:p w:rsidR="00000000" w:rsidRPr="00E70BBA" w:rsidP="00E70BBA">
            <w:pPr>
              <w:pStyle w:val="ListBullet"/>
            </w:pPr>
            <w:r w:rsidRPr="00E70BBA">
              <w:t>needle punched</w:t>
            </w:r>
          </w:p>
          <w:p w:rsidR="00000000" w:rsidRPr="00E70BBA" w:rsidP="00E70BBA">
            <w:pPr>
              <w:pStyle w:val="ListBullet"/>
            </w:pPr>
            <w:r w:rsidRPr="00E70BBA">
              <w:t>tufted</w:t>
            </w:r>
          </w:p>
          <w:p w:rsidR="00000000" w:rsidP="00E70BBA">
            <w:pPr>
              <w:pStyle w:val="ListBullet"/>
              <w:rPr>
                <w:lang w:val="en-NZ"/>
              </w:rPr>
            </w:pPr>
            <w:r w:rsidRPr="00E70BBA">
              <w:t>woven.</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Carpet</w:t>
            </w:r>
            <w:r w:rsidRPr="00E70BBA">
              <w:t xml:space="preserve"> may include carpet, mats and rugs made from:</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mixed blends</w:t>
            </w:r>
          </w:p>
          <w:p w:rsidR="00000000" w:rsidRPr="00E70BBA" w:rsidP="00E70BBA">
            <w:pPr>
              <w:pStyle w:val="ListBullet"/>
            </w:pPr>
            <w:r w:rsidRPr="00E70BBA">
              <w:t>natural fibres, such as:</w:t>
            </w:r>
          </w:p>
          <w:p w:rsidR="00000000" w:rsidRPr="00E70BBA" w:rsidP="00E70BBA">
            <w:pPr>
              <w:pStyle w:val="ListBullet2"/>
            </w:pPr>
            <w:r w:rsidRPr="00E70BBA">
              <w:t>organic (plant) fibres, such as cotton and sisal</w:t>
            </w:r>
          </w:p>
          <w:p w:rsidR="00000000" w:rsidRPr="00E70BBA" w:rsidP="00E70BBA">
            <w:pPr>
              <w:pStyle w:val="ListBullet2"/>
            </w:pPr>
            <w:r w:rsidRPr="00E70BBA">
              <w:t>silk</w:t>
            </w:r>
          </w:p>
          <w:p w:rsidR="00000000" w:rsidRPr="00E70BBA" w:rsidP="00E70BBA">
            <w:pPr>
              <w:pStyle w:val="ListBullet2"/>
            </w:pPr>
            <w:r w:rsidRPr="00E70BBA">
              <w:t>wool</w:t>
            </w:r>
          </w:p>
          <w:p w:rsidR="00000000" w:rsidRPr="00E70BBA" w:rsidP="00E70BBA">
            <w:pPr>
              <w:pStyle w:val="ListBullet"/>
            </w:pPr>
            <w:r w:rsidRPr="00E70BBA">
              <w:t>synthetic fibres, such as:</w:t>
            </w:r>
          </w:p>
          <w:p w:rsidR="00000000" w:rsidRPr="00E70BBA" w:rsidP="00E70BBA">
            <w:pPr>
              <w:pStyle w:val="ListBullet2"/>
            </w:pPr>
            <w:r w:rsidRPr="00E70BBA">
              <w:t>acrylic</w:t>
            </w:r>
          </w:p>
          <w:p w:rsidR="00000000" w:rsidRPr="00E70BBA" w:rsidP="00E70BBA">
            <w:pPr>
              <w:pStyle w:val="ListBullet2"/>
            </w:pPr>
            <w:r w:rsidRPr="00E70BBA">
              <w:t>nylon</w:t>
            </w:r>
          </w:p>
          <w:p w:rsidR="00000000" w:rsidRPr="00E70BBA" w:rsidP="00E70BBA">
            <w:pPr>
              <w:pStyle w:val="ListBullet2"/>
            </w:pPr>
            <w:r w:rsidRPr="00E70BBA">
              <w:t>polyester</w:t>
            </w:r>
          </w:p>
          <w:p w:rsidR="00000000" w:rsidP="00E70BBA">
            <w:pPr>
              <w:pStyle w:val="ListBullet2"/>
              <w:rPr>
                <w:lang w:val="en-NZ"/>
              </w:rPr>
            </w:pPr>
            <w:r w:rsidRPr="00E70BBA">
              <w:t>polypropylene.</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Company requirements</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business and performance plans</w:t>
            </w:r>
          </w:p>
          <w:p w:rsidR="00000000" w:rsidRPr="00E70BBA" w:rsidP="00E70BBA">
            <w:pPr>
              <w:pStyle w:val="ListBullet"/>
            </w:pPr>
            <w:r w:rsidRPr="00E70BBA">
              <w:t>client communication procedures</w:t>
            </w:r>
          </w:p>
          <w:p w:rsidR="00000000" w:rsidRPr="00E70BBA" w:rsidP="00E70BBA">
            <w:pPr>
              <w:pStyle w:val="ListBullet"/>
            </w:pPr>
            <w:r w:rsidRPr="00E70BBA">
              <w:t>client confidentiality procedures</w:t>
            </w:r>
          </w:p>
          <w:p w:rsidR="00000000" w:rsidRPr="00E70BBA" w:rsidP="00E70BBA">
            <w:pPr>
              <w:pStyle w:val="ListBullet"/>
            </w:pPr>
            <w:r w:rsidRPr="00E70BBA">
              <w:t>client service standards</w:t>
            </w:r>
          </w:p>
          <w:p w:rsidR="00000000" w:rsidRPr="00E70BBA" w:rsidP="00E70BBA">
            <w:pPr>
              <w:pStyle w:val="ListBullet"/>
            </w:pPr>
            <w:r w:rsidRPr="00E70BBA">
              <w:t>communication channels and reporting procedures</w:t>
            </w:r>
          </w:p>
          <w:p w:rsidR="00000000" w:rsidRPr="00E70BBA" w:rsidP="00E70BBA">
            <w:pPr>
              <w:pStyle w:val="ListBullet"/>
            </w:pPr>
            <w:r w:rsidRPr="00E70BBA">
              <w:t>company goals, objectives, plans, systems and processes</w:t>
            </w:r>
          </w:p>
          <w:p w:rsidR="00000000" w:rsidRPr="00E70BBA" w:rsidP="00E70BBA">
            <w:pPr>
              <w:pStyle w:val="ListBullet"/>
            </w:pPr>
            <w:r w:rsidRPr="00E70BBA">
              <w:t>company issued identification badge, card or pass</w:t>
            </w:r>
          </w:p>
          <w:p w:rsidR="00000000" w:rsidRPr="00E70BBA" w:rsidP="00E70BBA">
            <w:pPr>
              <w:pStyle w:val="ListBullet"/>
            </w:pPr>
            <w:r w:rsidRPr="00E70BBA">
              <w:t>company policies and procedures, including:</w:t>
            </w:r>
          </w:p>
          <w:p w:rsidR="00000000" w:rsidRPr="00E70BBA" w:rsidP="00E70BBA">
            <w:pPr>
              <w:pStyle w:val="ListBullet2"/>
            </w:pPr>
            <w:r w:rsidRPr="00E70BBA">
              <w:t>access and equity policy, principles and practice</w:t>
            </w:r>
          </w:p>
          <w:p w:rsidR="00000000" w:rsidRPr="00E70BBA" w:rsidP="00E70BBA">
            <w:pPr>
              <w:pStyle w:val="ListBullet2"/>
            </w:pPr>
            <w:r w:rsidRPr="00E70BBA">
              <w:t>OHS policies and procedures, including control procedures</w:t>
            </w:r>
          </w:p>
          <w:p w:rsidR="00000000" w:rsidRPr="00E70BBA" w:rsidP="00E70BBA">
            <w:pPr>
              <w:pStyle w:val="ListBullet2"/>
            </w:pPr>
            <w:r w:rsidRPr="00E70BBA">
              <w:t>maintenance procedures for equipment and PPE</w:t>
            </w:r>
          </w:p>
          <w:p w:rsidR="00000000" w:rsidRPr="00E70BBA" w:rsidP="00E70BBA">
            <w:pPr>
              <w:pStyle w:val="ListBullet2"/>
            </w:pPr>
            <w:r w:rsidRPr="00E70BBA">
              <w:t>those relating to own role, responsibility and delegation</w:t>
            </w:r>
          </w:p>
          <w:p w:rsidR="00000000" w:rsidRPr="00E70BBA" w:rsidP="00E70BBA">
            <w:pPr>
              <w:pStyle w:val="ListBullet2"/>
            </w:pPr>
            <w:r w:rsidRPr="00E70BBA">
              <w:t>work site access security clearance procedures</w:t>
            </w:r>
          </w:p>
          <w:p w:rsidR="00000000" w:rsidRPr="00E70BBA" w:rsidP="00E70BBA">
            <w:pPr>
              <w:pStyle w:val="ListBullet"/>
            </w:pPr>
            <w:r w:rsidRPr="00E70BBA">
              <w:t>company service standards</w:t>
            </w:r>
          </w:p>
          <w:p w:rsidR="00000000" w:rsidRPr="00E70BBA" w:rsidP="00E70BBA">
            <w:pPr>
              <w:pStyle w:val="ListBullet"/>
            </w:pPr>
            <w:r w:rsidRPr="00E70BBA">
              <w:t>dress and presentation requirements</w:t>
            </w:r>
          </w:p>
          <w:p w:rsidR="00000000" w:rsidRPr="00E70BBA" w:rsidP="00E70BBA">
            <w:pPr>
              <w:pStyle w:val="ListBullet"/>
            </w:pPr>
            <w:r w:rsidRPr="00E70BBA">
              <w:t>duty of care, code of conduct and code of ethics</w:t>
            </w:r>
          </w:p>
          <w:p w:rsidR="00000000" w:rsidRPr="00E70BBA" w:rsidP="00E70BBA">
            <w:pPr>
              <w:pStyle w:val="ListBullet"/>
            </w:pPr>
            <w:r w:rsidRPr="00E70BBA">
              <w:t>emergency response and evacuation procedures</w:t>
            </w:r>
          </w:p>
          <w:p w:rsidR="00000000" w:rsidRPr="00E70BBA" w:rsidP="00E70BBA">
            <w:pPr>
              <w:pStyle w:val="ListBullet"/>
            </w:pPr>
            <w:r w:rsidRPr="00E70BBA">
              <w:t>employer and employee rights and responsibilities</w:t>
            </w:r>
          </w:p>
          <w:p w:rsidR="00000000" w:rsidRPr="00E70BBA" w:rsidP="00E70BBA">
            <w:pPr>
              <w:pStyle w:val="ListBullet"/>
            </w:pPr>
            <w:r w:rsidRPr="00E70BBA">
              <w:t>en</w:t>
            </w:r>
            <w:r w:rsidRPr="00E70BBA">
              <w:t>vironmental protection requirements</w:t>
            </w:r>
          </w:p>
          <w:p w:rsidR="00000000" w:rsidRPr="00E70BBA" w:rsidP="00E70BBA">
            <w:pPr>
              <w:pStyle w:val="ListBullet"/>
            </w:pPr>
            <w:r w:rsidRPr="00E70BBA">
              <w:t>personnel practices and guidelines</w:t>
            </w:r>
          </w:p>
          <w:p w:rsidR="00000000" w:rsidRPr="00E70BBA" w:rsidP="00E70BBA">
            <w:pPr>
              <w:pStyle w:val="ListBullet"/>
            </w:pPr>
            <w:r w:rsidRPr="00E70BBA">
              <w:t>quality and continuous improvement processes and standards</w:t>
            </w:r>
          </w:p>
          <w:p w:rsidR="00000000" w:rsidRPr="00E70BBA" w:rsidP="00E70BBA">
            <w:pPr>
              <w:pStyle w:val="ListBullet"/>
            </w:pPr>
            <w:r w:rsidRPr="00E70BBA">
              <w:t>records and information systems and processes</w:t>
            </w:r>
          </w:p>
          <w:p w:rsidR="00000000" w:rsidRPr="00E70BBA" w:rsidP="00E70BBA">
            <w:pPr>
              <w:pStyle w:val="ListBullet"/>
            </w:pPr>
            <w:r w:rsidRPr="00E70BBA">
              <w:t>training materials (induction, refresher and new skills)</w:t>
            </w:r>
          </w:p>
          <w:p w:rsidR="00000000" w:rsidP="00E70BBA">
            <w:pPr>
              <w:pStyle w:val="ListBullet"/>
              <w:rPr>
                <w:lang w:val="en-NZ"/>
              </w:rPr>
            </w:pPr>
            <w:r w:rsidRPr="00E70BBA">
              <w:t>use of contractors.</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 xml:space="preserve">Pile or tuft type </w:t>
            </w:r>
            <w:r w:rsidRPr="00E70BBA">
              <w:t>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cut</w:t>
            </w:r>
          </w:p>
          <w:p w:rsidR="00000000" w:rsidRPr="00E70BBA" w:rsidP="00E70BBA">
            <w:pPr>
              <w:pStyle w:val="ListBullet"/>
            </w:pPr>
            <w:r w:rsidRPr="00E70BBA">
              <w:t>cut and loop</w:t>
            </w:r>
          </w:p>
          <w:p w:rsidR="00000000" w:rsidRPr="00E70BBA" w:rsidP="00E70BBA">
            <w:pPr>
              <w:pStyle w:val="ListBullet"/>
            </w:pPr>
            <w:r w:rsidRPr="00E70BBA">
              <w:t>loop</w:t>
            </w:r>
          </w:p>
          <w:p w:rsidR="00000000" w:rsidP="00E70BBA">
            <w:pPr>
              <w:pStyle w:val="ListBullet"/>
              <w:rPr>
                <w:lang w:val="en-NZ"/>
              </w:rPr>
            </w:pPr>
            <w:r w:rsidRPr="00E70BBA">
              <w:t>shag.</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Manufacturer specifications</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equipment operating manuals</w:t>
            </w:r>
          </w:p>
          <w:p w:rsidR="00000000" w:rsidRPr="00E70BBA" w:rsidP="00E70BBA">
            <w:pPr>
              <w:pStyle w:val="ListBullet"/>
            </w:pPr>
            <w:r w:rsidRPr="00E70BBA">
              <w:t>instructional guides</w:t>
            </w:r>
          </w:p>
          <w:p w:rsidR="00000000" w:rsidRPr="00E70BBA" w:rsidP="00E70BBA">
            <w:pPr>
              <w:pStyle w:val="ListBullet"/>
            </w:pPr>
            <w:r w:rsidRPr="00E70BBA">
              <w:t>MSDS</w:t>
            </w:r>
          </w:p>
          <w:p w:rsidR="00000000" w:rsidRPr="00E70BBA" w:rsidP="00E70BBA">
            <w:pPr>
              <w:pStyle w:val="ListBullet"/>
            </w:pPr>
            <w:r w:rsidRPr="00E70BBA">
              <w:t>other resources supplied by the manufacturer, such as:</w:t>
            </w:r>
          </w:p>
          <w:p w:rsidR="00000000" w:rsidRPr="00E70BBA" w:rsidP="00E70BBA">
            <w:pPr>
              <w:pStyle w:val="ListBullet2"/>
            </w:pPr>
            <w:r w:rsidRPr="00E70BBA">
              <w:t xml:space="preserve">laminated cards </w:t>
            </w:r>
          </w:p>
          <w:p w:rsidR="00000000" w:rsidRPr="00E70BBA" w:rsidP="00E70BBA">
            <w:pPr>
              <w:pStyle w:val="ListBullet2"/>
            </w:pPr>
            <w:r w:rsidRPr="00E70BBA">
              <w:t>notices</w:t>
            </w:r>
          </w:p>
          <w:p w:rsidR="00000000" w:rsidRPr="00E70BBA" w:rsidP="00E70BBA">
            <w:pPr>
              <w:pStyle w:val="ListBullet2"/>
            </w:pPr>
            <w:r w:rsidRPr="00E70BBA">
              <w:t>wall posters</w:t>
            </w:r>
          </w:p>
          <w:p w:rsidR="00000000" w:rsidRPr="00E70BBA" w:rsidP="00E70BBA">
            <w:pPr>
              <w:pStyle w:val="ListBullet"/>
            </w:pPr>
            <w:r w:rsidRPr="00E70BBA">
              <w:t>product labels</w:t>
            </w:r>
          </w:p>
          <w:p w:rsidR="00000000" w:rsidP="00E70BBA">
            <w:pPr>
              <w:pStyle w:val="ListBullet"/>
              <w:rPr>
                <w:lang w:val="en-NZ"/>
              </w:rPr>
            </w:pPr>
            <w:r w:rsidRPr="00E70BBA">
              <w:t>safety instructions pre-printed on equipment.</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Backing materials</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cotton</w:t>
            </w:r>
          </w:p>
          <w:p w:rsidR="00000000" w:rsidRPr="00E70BBA" w:rsidP="00E70BBA">
            <w:pPr>
              <w:pStyle w:val="ListBullet"/>
            </w:pPr>
            <w:r w:rsidRPr="00E70BBA">
              <w:t>jute</w:t>
            </w:r>
          </w:p>
          <w:p w:rsidR="00000000" w:rsidRPr="00E70BBA" w:rsidP="00E70BBA">
            <w:pPr>
              <w:pStyle w:val="ListBullet"/>
            </w:pPr>
            <w:r w:rsidRPr="00E70BBA">
              <w:t>latex</w:t>
            </w:r>
          </w:p>
          <w:p w:rsidR="00000000" w:rsidRPr="00E70BBA" w:rsidP="00E70BBA">
            <w:pPr>
              <w:pStyle w:val="ListBullet"/>
            </w:pPr>
            <w:r w:rsidRPr="00E70BBA">
              <w:t>polyester</w:t>
            </w:r>
          </w:p>
          <w:p w:rsidR="00000000" w:rsidRPr="00E70BBA" w:rsidP="00E70BBA">
            <w:pPr>
              <w:pStyle w:val="ListBullet"/>
            </w:pPr>
            <w:r w:rsidRPr="00E70BBA">
              <w:t>polypropylene</w:t>
            </w:r>
          </w:p>
          <w:p w:rsidR="00000000" w:rsidP="00E70BBA">
            <w:pPr>
              <w:pStyle w:val="ListBullet"/>
              <w:rPr>
                <w:lang w:val="en-NZ"/>
              </w:rPr>
            </w:pPr>
            <w:r w:rsidRPr="00E70BBA">
              <w:t>PVC.</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 xml:space="preserve">Occupational health and safety </w:t>
            </w:r>
            <w:r w:rsidRPr="00E70BBA">
              <w:t>(also known as workplace health and safety)</w:t>
            </w:r>
            <w:r w:rsidRPr="00E70BBA">
              <w:rPr>
                <w:rStyle w:val="BoldandItalics"/>
              </w:rPr>
              <w:t xml:space="preserve"> </w:t>
            </w:r>
            <w:r w:rsidRPr="00E70BBA">
              <w:t>requirements may relate to:</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allergic reactions, such as contact dermatitis</w:t>
            </w:r>
          </w:p>
          <w:p w:rsidR="00000000" w:rsidRPr="00E70BBA" w:rsidP="00E70BBA">
            <w:pPr>
              <w:pStyle w:val="ListBullet"/>
            </w:pPr>
            <w:r w:rsidRPr="00E70BBA">
              <w:t>communication devices for remote and isolated locations, such as:</w:t>
            </w:r>
          </w:p>
          <w:p w:rsidR="00000000" w:rsidRPr="00E70BBA" w:rsidP="00E70BBA">
            <w:pPr>
              <w:pStyle w:val="ListBullet2"/>
            </w:pPr>
            <w:r w:rsidRPr="00E70BBA">
              <w:t>mobile phone</w:t>
            </w:r>
          </w:p>
          <w:p w:rsidR="00000000" w:rsidRPr="00E70BBA" w:rsidP="00E70BBA">
            <w:pPr>
              <w:pStyle w:val="ListBullet2"/>
            </w:pPr>
            <w:r w:rsidRPr="00E70BBA">
              <w:t>two-way radio</w:t>
            </w:r>
          </w:p>
          <w:p w:rsidR="00000000" w:rsidRPr="00E70BBA" w:rsidP="00E70BBA">
            <w:pPr>
              <w:pStyle w:val="ListBullet"/>
            </w:pPr>
            <w:r w:rsidRPr="00E70BBA">
              <w:t>dermatoxicological control and prevention measures</w:t>
            </w:r>
          </w:p>
          <w:p w:rsidR="00000000" w:rsidRPr="00E70BBA" w:rsidP="00E70BBA">
            <w:pPr>
              <w:pStyle w:val="ListBullet"/>
            </w:pPr>
            <w:r w:rsidRPr="00E70BBA">
              <w:t>emergency procedures for eye and skin contact, inhalation and ingestion of toxic substances</w:t>
            </w:r>
          </w:p>
          <w:p w:rsidR="00000000" w:rsidRPr="00E70BBA" w:rsidP="00E70BBA">
            <w:pPr>
              <w:pStyle w:val="ListBullet"/>
            </w:pPr>
            <w:r w:rsidRPr="00E70BBA">
              <w:t>hazard identification and risk assessment mechanisms</w:t>
            </w:r>
          </w:p>
          <w:p w:rsidR="00000000" w:rsidRPr="00E70BBA" w:rsidP="00E70BBA">
            <w:pPr>
              <w:pStyle w:val="ListBullet"/>
            </w:pPr>
            <w:r w:rsidRPr="00E70BBA">
              <w:t>health surveillance and monitoring, such as regular blood testing</w:t>
            </w:r>
          </w:p>
          <w:p w:rsidR="00000000" w:rsidRPr="00E70BBA" w:rsidP="00E70BBA">
            <w:pPr>
              <w:pStyle w:val="ListBullet"/>
            </w:pPr>
            <w:r w:rsidRPr="00E70BBA">
              <w:t>hierarchy of hazard control procedures</w:t>
            </w:r>
          </w:p>
          <w:p w:rsidR="00000000" w:rsidRPr="00E70BBA" w:rsidP="00E70BBA">
            <w:pPr>
              <w:pStyle w:val="ListBullet"/>
            </w:pPr>
            <w:r w:rsidRPr="00E70BBA">
              <w:t>injury</w:t>
            </w:r>
            <w:r w:rsidRPr="00E70BBA">
              <w:t xml:space="preserve"> and dangerous occurrence reporting</w:t>
            </w:r>
          </w:p>
          <w:p w:rsidR="00000000" w:rsidRPr="00E70BBA" w:rsidP="00E70BBA">
            <w:pPr>
              <w:pStyle w:val="ListBullet"/>
            </w:pPr>
            <w:r w:rsidRPr="00E70BBA">
              <w:t>maintaining clear access ways</w:t>
            </w:r>
          </w:p>
          <w:p w:rsidR="00000000" w:rsidRPr="00E70BBA" w:rsidP="00E70BBA">
            <w:pPr>
              <w:pStyle w:val="ListBullet"/>
            </w:pPr>
            <w:r w:rsidRPr="00E70BBA">
              <w:t>national and industry standards and codes of practice</w:t>
            </w:r>
          </w:p>
          <w:p w:rsidR="00000000" w:rsidRPr="00E70BBA" w:rsidP="00E70BBA">
            <w:pPr>
              <w:pStyle w:val="ListBullet"/>
            </w:pPr>
            <w:r w:rsidRPr="00E70BBA">
              <w:t>OHS control procedures, such as:</w:t>
            </w:r>
          </w:p>
          <w:p w:rsidR="00000000" w:rsidRPr="00E70BBA" w:rsidP="00E70BBA">
            <w:pPr>
              <w:pStyle w:val="ListBullet2"/>
            </w:pPr>
            <w:r w:rsidRPr="00E70BBA">
              <w:t>health and safety plans</w:t>
            </w:r>
          </w:p>
          <w:p w:rsidR="00000000" w:rsidRPr="00E70BBA" w:rsidP="00E70BBA">
            <w:pPr>
              <w:pStyle w:val="ListBullet2"/>
            </w:pPr>
            <w:r w:rsidRPr="00E70BBA">
              <w:t>job plans</w:t>
            </w:r>
          </w:p>
          <w:p w:rsidR="00000000" w:rsidRPr="00E70BBA" w:rsidP="00E70BBA">
            <w:pPr>
              <w:pStyle w:val="ListBullet2"/>
            </w:pPr>
            <w:r w:rsidRPr="00E70BBA">
              <w:t>job safety analyses</w:t>
            </w:r>
          </w:p>
          <w:p w:rsidR="00000000" w:rsidRPr="00E70BBA" w:rsidP="00E70BBA">
            <w:pPr>
              <w:pStyle w:val="ListBullet2"/>
            </w:pPr>
            <w:r w:rsidRPr="00E70BBA">
              <w:t>risk assessments</w:t>
            </w:r>
          </w:p>
          <w:p w:rsidR="00000000" w:rsidRPr="00E70BBA" w:rsidP="00E70BBA">
            <w:pPr>
              <w:pStyle w:val="ListBullet2"/>
            </w:pPr>
            <w:r w:rsidRPr="00E70BBA">
              <w:t>safe operating practices and procedures</w:t>
            </w:r>
          </w:p>
          <w:p w:rsidR="00000000" w:rsidRPr="00E70BBA" w:rsidP="00E70BBA">
            <w:pPr>
              <w:pStyle w:val="ListBullet2"/>
            </w:pPr>
            <w:r w:rsidRPr="00E70BBA">
              <w:t>safe system of work statements</w:t>
            </w:r>
          </w:p>
          <w:p w:rsidR="00000000" w:rsidRPr="00E70BBA" w:rsidP="00E70BBA">
            <w:pPr>
              <w:pStyle w:val="ListBullet2"/>
            </w:pPr>
            <w:r w:rsidRPr="00E70BBA">
              <w:t>safe work instructions</w:t>
            </w:r>
          </w:p>
          <w:p w:rsidR="00000000" w:rsidRPr="00E70BBA" w:rsidP="00E70BBA">
            <w:pPr>
              <w:pStyle w:val="ListBullet2"/>
            </w:pPr>
            <w:r w:rsidRPr="00E70BBA">
              <w:t>work method statements</w:t>
            </w:r>
          </w:p>
          <w:p w:rsidR="00000000" w:rsidRPr="00E70BBA" w:rsidP="00E70BBA">
            <w:pPr>
              <w:pStyle w:val="ListBullet"/>
            </w:pPr>
            <w:r w:rsidRPr="00E70BBA">
              <w:t>chemical routes of entry</w:t>
            </w:r>
          </w:p>
          <w:p w:rsidR="00000000" w:rsidRPr="00E70BBA" w:rsidP="00E70BBA">
            <w:pPr>
              <w:pStyle w:val="ListBullet"/>
            </w:pPr>
            <w:r w:rsidRPr="00E70BBA">
              <w:t>potential symptoms of exposure to chemicals</w:t>
            </w:r>
          </w:p>
          <w:p w:rsidR="00000000" w:rsidRPr="00E70BBA" w:rsidP="00E70BBA">
            <w:pPr>
              <w:pStyle w:val="ListBullet"/>
            </w:pPr>
            <w:r w:rsidRPr="00E70BBA">
              <w:t>safe work practices for equipment, PPE and chemical storage, includin</w:t>
            </w:r>
            <w:r w:rsidRPr="00E70BBA">
              <w:t>g interpretation of:</w:t>
            </w:r>
          </w:p>
          <w:p w:rsidR="00000000" w:rsidRPr="00E70BBA" w:rsidP="00E70BBA">
            <w:pPr>
              <w:pStyle w:val="ListBullet2"/>
            </w:pPr>
            <w:r w:rsidRPr="00E70BBA">
              <w:t>MSDS</w:t>
            </w:r>
          </w:p>
          <w:p w:rsidR="00000000" w:rsidRPr="00E70BBA" w:rsidP="00E70BBA">
            <w:pPr>
              <w:pStyle w:val="ListBullet2"/>
            </w:pPr>
            <w:r w:rsidRPr="00E70BBA">
              <w:t>hazardous substance information, such as long latency periods</w:t>
            </w:r>
          </w:p>
          <w:p w:rsidR="00000000" w:rsidRPr="00E70BBA" w:rsidP="00E70BBA">
            <w:pPr>
              <w:pStyle w:val="ListBullet"/>
            </w:pPr>
            <w:r w:rsidRPr="00E70BBA">
              <w:t>safety, induction and refresher training</w:t>
            </w:r>
          </w:p>
          <w:p w:rsidR="00000000" w:rsidRPr="00E70BBA" w:rsidP="00E70BBA">
            <w:pPr>
              <w:pStyle w:val="ListBullet"/>
            </w:pPr>
            <w:r w:rsidRPr="00E70BBA">
              <w:t>selection and use of PPE and clothing appropriate to the hazard</w:t>
            </w:r>
          </w:p>
          <w:p w:rsidR="00000000" w:rsidRPr="00E70BBA" w:rsidP="00E70BBA">
            <w:pPr>
              <w:pStyle w:val="ListBullet"/>
            </w:pPr>
            <w:r w:rsidRPr="00E70BBA">
              <w:t>ultraviolet light</w:t>
            </w:r>
          </w:p>
          <w:p w:rsidR="00000000" w:rsidRPr="00E70BBA" w:rsidP="00E70BBA">
            <w:pPr>
              <w:pStyle w:val="ListBullet"/>
            </w:pPr>
            <w:r w:rsidRPr="00E70BBA">
              <w:t>up-to-date electrical test and tag compliance</w:t>
            </w:r>
          </w:p>
          <w:p w:rsidR="00000000" w:rsidRPr="00E70BBA" w:rsidP="00E70BBA">
            <w:pPr>
              <w:pStyle w:val="ListBullet"/>
            </w:pPr>
            <w:r w:rsidRPr="00E70BBA">
              <w:t>use of chemicals according to MSDS</w:t>
            </w:r>
          </w:p>
          <w:p w:rsidR="00000000" w:rsidRPr="00E70BBA" w:rsidP="00E70BBA">
            <w:pPr>
              <w:pStyle w:val="ListBullet"/>
            </w:pPr>
            <w:r w:rsidRPr="00E70BBA">
              <w:t>use of residual current devices</w:t>
            </w:r>
          </w:p>
          <w:p w:rsidR="00000000" w:rsidP="00E70BBA">
            <w:pPr>
              <w:pStyle w:val="ListBullet"/>
              <w:rPr>
                <w:lang w:val="en-NZ"/>
              </w:rPr>
            </w:pPr>
            <w:r w:rsidRPr="00E70BBA">
              <w:t>use, storage and maintenance of equipment according to manufacturer specifications and equipment operating manuals.</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Appropriate persons</w:t>
            </w:r>
            <w:r w:rsidRPr="00E70BBA">
              <w:t xml:space="preserve"> may in</w:t>
            </w:r>
            <w:r w:rsidRPr="00E70BBA">
              <w:t>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clients</w:t>
            </w:r>
          </w:p>
          <w:p w:rsidR="00000000" w:rsidRPr="00E70BBA" w:rsidP="00E70BBA">
            <w:pPr>
              <w:pStyle w:val="ListBullet"/>
            </w:pPr>
            <w:r w:rsidRPr="00E70BBA">
              <w:t>colleagues</w:t>
            </w:r>
          </w:p>
          <w:p w:rsidR="00000000" w:rsidRPr="00E70BBA" w:rsidP="00E70BBA">
            <w:pPr>
              <w:pStyle w:val="ListBullet"/>
            </w:pPr>
            <w:r w:rsidRPr="00E70BBA">
              <w:t>managers</w:t>
            </w:r>
          </w:p>
          <w:p w:rsidR="00000000" w:rsidRPr="00E70BBA" w:rsidP="00E70BBA">
            <w:pPr>
              <w:pStyle w:val="ListBullet"/>
            </w:pPr>
            <w:r w:rsidRPr="00E70BBA">
              <w:t>persons in control of work sites</w:t>
            </w:r>
          </w:p>
          <w:p w:rsidR="00000000" w:rsidP="00E70BBA">
            <w:pPr>
              <w:pStyle w:val="ListBullet"/>
              <w:rPr>
                <w:lang w:val="en-NZ"/>
              </w:rPr>
            </w:pPr>
            <w:r w:rsidRPr="00E70BBA">
              <w:t>supervisors.</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Tests</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burn test</w:t>
            </w:r>
          </w:p>
          <w:p w:rsidR="00000000" w:rsidRPr="00E70BBA" w:rsidP="00E70BBA">
            <w:pPr>
              <w:pStyle w:val="ListBullet"/>
            </w:pPr>
            <w:r w:rsidRPr="00E70BBA">
              <w:t>chemical test</w:t>
            </w:r>
          </w:p>
          <w:p w:rsidR="00000000" w:rsidP="00E70BBA">
            <w:pPr>
              <w:pStyle w:val="ListBullet"/>
              <w:rPr>
                <w:lang w:val="en-NZ"/>
              </w:rPr>
            </w:pPr>
            <w:r w:rsidRPr="00E70BBA">
              <w:t>sink and float test.</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Dye methods</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acid</w:t>
            </w:r>
          </w:p>
          <w:p w:rsidR="00000000" w:rsidRPr="00E70BBA" w:rsidP="00E70BBA">
            <w:pPr>
              <w:pStyle w:val="ListBullet"/>
            </w:pPr>
            <w:r w:rsidRPr="00E70BBA">
              <w:t>beck</w:t>
            </w:r>
          </w:p>
          <w:p w:rsidR="00000000" w:rsidRPr="00E70BBA" w:rsidP="00E70BBA">
            <w:pPr>
              <w:pStyle w:val="ListBullet"/>
            </w:pPr>
            <w:r w:rsidRPr="00E70BBA">
              <w:t>continuous</w:t>
            </w:r>
          </w:p>
          <w:p w:rsidR="00000000" w:rsidRPr="00E70BBA" w:rsidP="00E70BBA">
            <w:pPr>
              <w:pStyle w:val="ListBullet"/>
            </w:pPr>
            <w:r w:rsidRPr="00E70BBA">
              <w:t>differential</w:t>
            </w:r>
          </w:p>
          <w:p w:rsidR="00000000" w:rsidRPr="00E70BBA" w:rsidP="00E70BBA">
            <w:pPr>
              <w:pStyle w:val="ListBullet"/>
            </w:pPr>
            <w:r w:rsidRPr="00E70BBA">
              <w:t>print</w:t>
            </w:r>
          </w:p>
          <w:p w:rsidR="00000000" w:rsidRPr="00E70BBA" w:rsidP="00E70BBA">
            <w:pPr>
              <w:pStyle w:val="ListBullet"/>
            </w:pPr>
            <w:r w:rsidRPr="00E70BBA">
              <w:t xml:space="preserve">solution </w:t>
            </w:r>
          </w:p>
          <w:p w:rsidR="00000000" w:rsidRPr="00E70BBA" w:rsidP="00E70BBA">
            <w:pPr>
              <w:pStyle w:val="ListBullet"/>
            </w:pPr>
            <w:r w:rsidRPr="00E70BBA">
              <w:t>space</w:t>
            </w:r>
          </w:p>
          <w:p w:rsidR="00000000" w:rsidRPr="00E70BBA" w:rsidP="00E70BBA">
            <w:pPr>
              <w:pStyle w:val="ListBullet"/>
            </w:pPr>
            <w:r w:rsidRPr="00E70BBA">
              <w:t>spray</w:t>
            </w:r>
          </w:p>
          <w:p w:rsidR="00000000" w:rsidRPr="00E70BBA" w:rsidP="00E70BBA">
            <w:pPr>
              <w:pStyle w:val="ListBullet"/>
            </w:pPr>
            <w:r w:rsidRPr="00E70BBA">
              <w:t>stock</w:t>
            </w:r>
          </w:p>
          <w:p w:rsidR="00000000" w:rsidP="00E70BBA">
            <w:pPr>
              <w:pStyle w:val="ListBullet"/>
              <w:rPr>
                <w:lang w:val="en-NZ"/>
              </w:rPr>
            </w:pPr>
            <w:r w:rsidRPr="00E70BBA">
              <w:t>yarn.</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Pre-existing conditions</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abrading</w:t>
            </w:r>
          </w:p>
          <w:p w:rsidR="00000000" w:rsidRPr="00E70BBA" w:rsidP="00E70BBA">
            <w:pPr>
              <w:pStyle w:val="ListBullet"/>
            </w:pPr>
            <w:r w:rsidRPr="00E70BBA">
              <w:t>corn rowing</w:t>
            </w:r>
          </w:p>
          <w:p w:rsidR="00000000" w:rsidRPr="00E70BBA" w:rsidP="00E70BBA">
            <w:pPr>
              <w:pStyle w:val="ListBullet"/>
            </w:pPr>
            <w:r w:rsidRPr="00E70BBA">
              <w:t>crimp loss</w:t>
            </w:r>
          </w:p>
          <w:p w:rsidR="00000000" w:rsidRPr="00E70BBA" w:rsidP="00E70BBA">
            <w:pPr>
              <w:pStyle w:val="ListBullet"/>
            </w:pPr>
            <w:r w:rsidRPr="00E70BBA">
              <w:t>crocking</w:t>
            </w:r>
          </w:p>
          <w:p w:rsidR="00000000" w:rsidRPr="00E70BBA" w:rsidP="00E70BBA">
            <w:pPr>
              <w:pStyle w:val="ListBullet"/>
            </w:pPr>
            <w:r w:rsidRPr="00E70BBA">
              <w:t>delamination</w:t>
            </w:r>
          </w:p>
          <w:p w:rsidR="00000000" w:rsidRPr="00E70BBA" w:rsidP="00E70BBA">
            <w:pPr>
              <w:pStyle w:val="ListBullet"/>
            </w:pPr>
            <w:r w:rsidRPr="00E70BBA">
              <w:t>dye migration</w:t>
            </w:r>
          </w:p>
          <w:p w:rsidR="00000000" w:rsidRPr="00E70BBA" w:rsidP="00E70BBA">
            <w:pPr>
              <w:pStyle w:val="ListBullet"/>
            </w:pPr>
            <w:r w:rsidRPr="00E70BBA">
              <w:t>fading</w:t>
            </w:r>
          </w:p>
          <w:p w:rsidR="00000000" w:rsidRPr="00E70BBA" w:rsidP="00E70BBA">
            <w:pPr>
              <w:pStyle w:val="ListBullet"/>
            </w:pPr>
            <w:r w:rsidRPr="00E70BBA">
              <w:t>fume fading</w:t>
            </w:r>
          </w:p>
          <w:p w:rsidR="00000000" w:rsidRPr="00E70BBA" w:rsidP="00E70BBA">
            <w:pPr>
              <w:pStyle w:val="ListBullet"/>
            </w:pPr>
            <w:r w:rsidRPr="00E70BBA">
              <w:t>pile reversal</w:t>
            </w:r>
          </w:p>
          <w:p w:rsidR="00000000" w:rsidRPr="00E70BBA" w:rsidP="00E70BBA">
            <w:pPr>
              <w:pStyle w:val="ListBullet"/>
            </w:pPr>
            <w:r w:rsidRPr="00E70BBA">
              <w:t>pooling</w:t>
            </w:r>
          </w:p>
          <w:p w:rsidR="00000000" w:rsidRPr="00E70BBA" w:rsidP="00E70BBA">
            <w:pPr>
              <w:pStyle w:val="ListBullet"/>
            </w:pPr>
            <w:r w:rsidRPr="00E70BBA">
              <w:t>shrinkage</w:t>
            </w:r>
          </w:p>
          <w:p w:rsidR="00000000" w:rsidRPr="00E70BBA" w:rsidP="00E70BBA">
            <w:pPr>
              <w:pStyle w:val="ListBullet"/>
            </w:pPr>
            <w:r w:rsidRPr="00E70BBA">
              <w:t>watermark</w:t>
            </w:r>
          </w:p>
          <w:p w:rsidR="00000000" w:rsidP="00E70BBA">
            <w:pPr>
              <w:pStyle w:val="ListBullet"/>
              <w:rPr>
                <w:lang w:val="en-NZ"/>
              </w:rPr>
            </w:pPr>
            <w:r w:rsidRPr="00E70BBA">
              <w:t>wear.</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Work order</w:t>
            </w:r>
            <w:r w:rsidRPr="00E70BBA">
              <w:t xml:space="preserve"> information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access to work site, including:</w:t>
            </w:r>
          </w:p>
          <w:p w:rsidR="00000000" w:rsidRPr="00E70BBA" w:rsidP="00E70BBA">
            <w:pPr>
              <w:pStyle w:val="ListBullet2"/>
            </w:pPr>
            <w:r w:rsidRPr="00E70BBA">
              <w:t>access and egress points</w:t>
            </w:r>
          </w:p>
          <w:p w:rsidR="00000000" w:rsidRPr="00E70BBA" w:rsidP="00E70BBA">
            <w:pPr>
              <w:pStyle w:val="ListBullet2"/>
            </w:pPr>
            <w:r w:rsidRPr="00E70BBA">
              <w:t>timing of access</w:t>
            </w:r>
          </w:p>
          <w:p w:rsidR="00000000" w:rsidRPr="00E70BBA" w:rsidP="00E70BBA">
            <w:pPr>
              <w:pStyle w:val="ListBullet"/>
            </w:pPr>
            <w:r w:rsidRPr="00E70BBA">
              <w:t>budget allocations</w:t>
            </w:r>
          </w:p>
          <w:p w:rsidR="00000000" w:rsidRPr="00E70BBA" w:rsidP="00E70BBA">
            <w:pPr>
              <w:pStyle w:val="ListBullet"/>
            </w:pPr>
            <w:r w:rsidRPr="00E70BBA">
              <w:t>completion times and dates</w:t>
            </w:r>
          </w:p>
          <w:p w:rsidR="00000000" w:rsidRPr="00E70BBA" w:rsidP="00E70BBA">
            <w:pPr>
              <w:pStyle w:val="ListBullet"/>
            </w:pPr>
            <w:r w:rsidRPr="00E70BBA">
              <w:t>human resource requirements to complete the work tasks</w:t>
            </w:r>
          </w:p>
          <w:p w:rsidR="00000000" w:rsidRPr="00E70BBA" w:rsidP="00E70BBA">
            <w:pPr>
              <w:pStyle w:val="ListBullet"/>
            </w:pPr>
            <w:r w:rsidRPr="00E70BBA">
              <w:t>job requirements and tasks</w:t>
            </w:r>
          </w:p>
          <w:p w:rsidR="00000000" w:rsidRPr="00E70BBA" w:rsidP="00E70BBA">
            <w:pPr>
              <w:pStyle w:val="ListBullet"/>
            </w:pPr>
            <w:r w:rsidRPr="00E70BBA">
              <w:t>legislative and local government requirements, including environmental protection req</w:t>
            </w:r>
            <w:r w:rsidRPr="00E70BBA">
              <w:t>uirements</w:t>
            </w:r>
          </w:p>
          <w:p w:rsidR="00000000" w:rsidRPr="00E70BBA" w:rsidP="00E70BBA">
            <w:pPr>
              <w:pStyle w:val="ListBullet"/>
            </w:pPr>
            <w:r w:rsidRPr="00E70BBA">
              <w:t>OHS requirements and emergency response procedures</w:t>
            </w:r>
          </w:p>
          <w:p w:rsidR="00000000" w:rsidRPr="00E70BBA" w:rsidP="00E70BBA">
            <w:pPr>
              <w:pStyle w:val="ListBullet"/>
            </w:pPr>
            <w:r w:rsidRPr="00E70BBA">
              <w:t>requirements for working in isolated and remote locations</w:t>
            </w:r>
          </w:p>
          <w:p w:rsidR="00000000" w:rsidRPr="00E70BBA" w:rsidP="00E70BBA">
            <w:pPr>
              <w:pStyle w:val="ListBullet"/>
            </w:pPr>
            <w:r w:rsidRPr="00E70BBA">
              <w:t>resource requirements, such as equipment and chemicals</w:t>
            </w:r>
          </w:p>
          <w:p w:rsidR="00000000" w:rsidRPr="00E70BBA" w:rsidP="00E70BBA">
            <w:pPr>
              <w:pStyle w:val="ListBullet"/>
            </w:pPr>
            <w:r w:rsidRPr="00E70BBA">
              <w:t>specific client requirements, such as:</w:t>
            </w:r>
          </w:p>
          <w:p w:rsidR="00000000" w:rsidRPr="00E70BBA" w:rsidP="00E70BBA">
            <w:pPr>
              <w:pStyle w:val="ListBullet2"/>
            </w:pPr>
            <w:r w:rsidRPr="00E70BBA">
              <w:t>dress and presentation requirements</w:t>
            </w:r>
          </w:p>
          <w:p w:rsidR="00000000" w:rsidRPr="00E70BBA" w:rsidP="00E70BBA">
            <w:pPr>
              <w:pStyle w:val="ListBullet2"/>
            </w:pPr>
            <w:r w:rsidRPr="00E70BBA">
              <w:t>re</w:t>
            </w:r>
            <w:r w:rsidRPr="00E70BBA">
              <w:t>lationships with other activities</w:t>
            </w:r>
          </w:p>
          <w:p w:rsidR="00000000" w:rsidRPr="00E70BBA" w:rsidP="00E70BBA">
            <w:pPr>
              <w:pStyle w:val="ListBullet"/>
            </w:pPr>
            <w:r w:rsidRPr="00E70BBA">
              <w:t>use of signage and barriers</w:t>
            </w:r>
          </w:p>
          <w:p w:rsidR="00000000" w:rsidRPr="00E70BBA" w:rsidP="00E70BBA">
            <w:pPr>
              <w:pStyle w:val="ListBullet"/>
            </w:pPr>
            <w:r w:rsidRPr="00E70BBA">
              <w:t>work schedules</w:t>
            </w:r>
          </w:p>
          <w:p w:rsidR="00000000" w:rsidP="00E70BBA">
            <w:pPr>
              <w:pStyle w:val="ListBullet"/>
              <w:rPr>
                <w:lang w:val="en-NZ"/>
              </w:rPr>
            </w:pPr>
            <w:r w:rsidRPr="00E70BBA">
              <w:t>work site contact persons.</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Installation methods</w:t>
            </w:r>
            <w:r w:rsidRPr="00E70BBA">
              <w:t xml:space="preserve"> may </w:t>
            </w:r>
            <w:r w:rsidRPr="00E70BBA">
              <w:t>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direct stick</w:t>
            </w:r>
          </w:p>
          <w:p w:rsidR="00000000" w:rsidRPr="00E70BBA" w:rsidP="00E70BBA">
            <w:pPr>
              <w:pStyle w:val="ListBullet"/>
            </w:pPr>
            <w:r w:rsidRPr="00E70BBA">
              <w:t>double bond</w:t>
            </w:r>
          </w:p>
          <w:p w:rsidR="00000000" w:rsidRPr="00E70BBA" w:rsidP="00E70BBA">
            <w:pPr>
              <w:pStyle w:val="ListBullet"/>
            </w:pPr>
            <w:r w:rsidRPr="00E70BBA">
              <w:t>loose lay</w:t>
            </w:r>
          </w:p>
          <w:p w:rsidR="00000000" w:rsidRPr="00E70BBA" w:rsidP="00E70BBA">
            <w:pPr>
              <w:pStyle w:val="ListBullet"/>
            </w:pPr>
            <w:r w:rsidRPr="00E70BBA">
              <w:t>stretch in</w:t>
            </w:r>
          </w:p>
          <w:p w:rsidR="00000000" w:rsidRPr="00E70BBA" w:rsidP="00E70BBA">
            <w:pPr>
              <w:pStyle w:val="ListBullet"/>
            </w:pPr>
            <w:r w:rsidRPr="00E70BBA">
              <w:t>tackless carpet gripper</w:t>
            </w:r>
          </w:p>
          <w:p w:rsidR="00000000" w:rsidRPr="00E70BBA" w:rsidP="00E70BBA">
            <w:pPr>
              <w:pStyle w:val="ListBullet"/>
            </w:pPr>
            <w:r w:rsidRPr="00E70BBA">
              <w:t>turn and tack</w:t>
            </w:r>
          </w:p>
          <w:p w:rsidR="00000000" w:rsidP="00E70BBA">
            <w:pPr>
              <w:pStyle w:val="ListBullet"/>
              <w:rPr>
                <w:lang w:val="en-NZ"/>
              </w:rPr>
            </w:pPr>
            <w:r w:rsidRPr="00E70BBA">
              <w:t>two-sided tape.</w:t>
            </w:r>
          </w:p>
        </w:tc>
      </w:tr>
      <w:tr w:rsidTr="00E70BBA">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70BBA">
            <w:pPr>
              <w:pStyle w:val="BodyText"/>
              <w:rPr>
                <w:lang w:val="en-NZ"/>
              </w:rPr>
            </w:pPr>
            <w:r w:rsidRPr="00E70BBA">
              <w:rPr>
                <w:rStyle w:val="BoldandItalics"/>
              </w:rPr>
              <w:t>Underlay</w:t>
            </w:r>
            <w:r w:rsidRPr="00E70BBA">
              <w:t xml:space="preserve"> may include: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70BBA" w:rsidP="00E70BBA">
            <w:pPr>
              <w:pStyle w:val="ListBullet"/>
            </w:pPr>
            <w:r w:rsidRPr="00E70BBA">
              <w:t>crumble foam</w:t>
            </w:r>
          </w:p>
          <w:p w:rsidR="00000000" w:rsidRPr="00E70BBA" w:rsidP="00E70BBA">
            <w:pPr>
              <w:pStyle w:val="ListBullet"/>
            </w:pPr>
            <w:r w:rsidRPr="00E70BBA">
              <w:t>felt</w:t>
            </w:r>
          </w:p>
          <w:p w:rsidR="00000000" w:rsidRPr="00E70BBA" w:rsidP="00E70BBA">
            <w:pPr>
              <w:pStyle w:val="ListBullet"/>
            </w:pPr>
            <w:r w:rsidRPr="00E70BBA">
              <w:t>foam</w:t>
            </w:r>
          </w:p>
          <w:p w:rsidR="00000000" w:rsidRPr="00E70BBA" w:rsidP="00E70BBA">
            <w:pPr>
              <w:pStyle w:val="ListBullet"/>
            </w:pPr>
            <w:r w:rsidRPr="00E70BBA">
              <w:t>sandwich</w:t>
            </w:r>
          </w:p>
          <w:p w:rsidR="00000000" w:rsidRPr="00E70BBA" w:rsidP="00E70BBA">
            <w:pPr>
              <w:pStyle w:val="ListBullet"/>
            </w:pPr>
            <w:r w:rsidRPr="00E70BBA">
              <w:t>urethane</w:t>
            </w:r>
          </w:p>
          <w:p w:rsidR="00000000" w:rsidRPr="00E70BBA" w:rsidP="00E70BBA">
            <w:pPr>
              <w:pStyle w:val="ListBullet"/>
            </w:pPr>
            <w:r w:rsidRPr="00E70BBA">
              <w:t>waffle rubber.</w:t>
            </w:r>
          </w:p>
        </w:tc>
      </w:tr>
    </w:tbl>
    <w:p w:rsidR="00000000" w:rsidRPr="00E70BBA" w:rsidP="00E70BBA">
      <w:pPr>
        <w:pStyle w:val="BodyText"/>
      </w:pPr>
    </w:p>
    <w:p w:rsidR="00000000" w:rsidRPr="00E70BBA" w:rsidP="00E70BBA">
      <w:pPr>
        <w:pStyle w:val="AllowPageBreak"/>
      </w:pPr>
    </w:p>
    <w:p w:rsidR="00000000" w:rsidRPr="00E70BBA" w:rsidP="00E70BBA">
      <w:pPr>
        <w:pStyle w:val="Heading1"/>
      </w:pPr>
      <w:bookmarkStart w:id="12" w:name="O_367219"/>
      <w:bookmarkEnd w:id="12"/>
      <w:r w:rsidRPr="00E70BBA">
        <w:t>Unit Sector(s)</w:t>
      </w:r>
    </w:p>
    <w:p w:rsidR="00000000" w:rsidRPr="00E70BBA" w:rsidP="00E70BBA">
      <w:pPr>
        <w:pStyle w:val="BodyText"/>
      </w:pPr>
      <w:r w:rsidRPr="00E70BBA">
        <w:t>Carpet cleaning</w:t>
      </w:r>
    </w:p>
    <w:p w:rsidR="00000000" w:rsidRPr="00E70BBA" w:rsidP="00E70BBA">
      <w:pPr>
        <w:pStyle w:val="AllowPageBreak"/>
      </w:pPr>
    </w:p>
    <w:p w:rsidR="00000000" w:rsidRPr="00E70BBA" w:rsidP="00E70BBA">
      <w:pPr>
        <w:pStyle w:val="Heading1"/>
      </w:pPr>
      <w:bookmarkStart w:id="13" w:name="O_367220"/>
      <w:bookmarkEnd w:id="13"/>
      <w:r w:rsidRPr="00E70BBA">
        <w:t>Custom Content Section</w:t>
      </w:r>
    </w:p>
    <w:p w:rsidR="00000000" w:rsidRPr="00E70BBA" w:rsidP="00E70BBA">
      <w:pPr>
        <w:pStyle w:val="BodyText"/>
      </w:pPr>
      <w:r w:rsidRPr="00E70BBA">
        <w:t>Not applicable.</w:t>
      </w:r>
    </w:p>
    <w:p w:rsidR="00000000" w:rsidRPr="00E70BBA" w:rsidP="00E70BBA"/>
    <w:sectPr w:rsidSect="00E70B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E8E" w:rsidP="00B73E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E8E" w:rsidP="00E70B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73E8E" w:rsidP="00E70B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B73E8E" w:rsidP="00E70B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73E8E" w:rsidP="00B73E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0B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3E8E" w:rsidP="00E70BBA">
    <w:pPr>
      <w:pStyle w:val="Header"/>
      <w:framePr w:wrap="around"/>
    </w:pPr>
    <w:r>
      <w:fldChar w:fldCharType="begin"/>
    </w:r>
    <w:r>
      <w:instrText xml:space="preserve"> TITLE   \* MERGEFORMAT </w:instrText>
    </w:r>
    <w:r>
      <w:fldChar w:fldCharType="separate"/>
    </w:r>
    <w:r>
      <w:t>CPPCCL2006A Identify carpet fibre and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73E8E" w:rsidP="00E70B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068E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DCDF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D652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0B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0BBA"/>
    <w:pPr>
      <w:spacing w:before="360" w:after="60"/>
      <w:outlineLvl w:val="0"/>
    </w:pPr>
    <w:rPr>
      <w:sz w:val="32"/>
    </w:rPr>
  </w:style>
  <w:style w:type="paragraph" w:styleId="Heading2">
    <w:name w:val="heading 2"/>
    <w:basedOn w:val="HeadingBase"/>
    <w:next w:val="BodyText"/>
    <w:link w:val="Heading2Char"/>
    <w:qFormat/>
    <w:rsid w:val="00E70BBA"/>
    <w:pPr>
      <w:keepLines/>
      <w:spacing w:before="240" w:after="120"/>
      <w:outlineLvl w:val="1"/>
    </w:pPr>
    <w:rPr>
      <w:sz w:val="28"/>
      <w:szCs w:val="40"/>
    </w:rPr>
  </w:style>
  <w:style w:type="paragraph" w:styleId="Heading3">
    <w:name w:val="heading 3"/>
    <w:basedOn w:val="HeadingBase"/>
    <w:next w:val="BodyText"/>
    <w:link w:val="Heading3Char"/>
    <w:qFormat/>
    <w:rsid w:val="00E70BBA"/>
    <w:pPr>
      <w:spacing w:before="180" w:after="120"/>
      <w:outlineLvl w:val="2"/>
    </w:pPr>
    <w:rPr>
      <w:spacing w:val="-10"/>
      <w:kern w:val="32"/>
    </w:rPr>
  </w:style>
  <w:style w:type="paragraph" w:styleId="Heading4">
    <w:name w:val="heading 4"/>
    <w:basedOn w:val="HeadingBase"/>
    <w:next w:val="BodyText"/>
    <w:link w:val="Heading4Char"/>
    <w:qFormat/>
    <w:rsid w:val="00E70BBA"/>
    <w:pPr>
      <w:spacing w:before="160" w:after="120"/>
      <w:outlineLvl w:val="3"/>
    </w:pPr>
    <w:rPr>
      <w:sz w:val="22"/>
    </w:rPr>
  </w:style>
  <w:style w:type="paragraph" w:styleId="Heading5">
    <w:name w:val="heading 5"/>
    <w:basedOn w:val="HeadingBase"/>
    <w:next w:val="Normal"/>
    <w:link w:val="Heading5Char"/>
    <w:qFormat/>
    <w:rsid w:val="00E70BBA"/>
    <w:pPr>
      <w:spacing w:before="80"/>
      <w:outlineLvl w:val="4"/>
    </w:pPr>
    <w:rPr>
      <w:color w:val="918585"/>
      <w:sz w:val="20"/>
    </w:rPr>
  </w:style>
  <w:style w:type="paragraph" w:styleId="Heading6">
    <w:name w:val="heading 6"/>
    <w:basedOn w:val="HeadingBase"/>
    <w:next w:val="Normal"/>
    <w:link w:val="Heading6Char"/>
    <w:qFormat/>
    <w:rsid w:val="00E70BBA"/>
    <w:pPr>
      <w:spacing w:before="60"/>
      <w:outlineLvl w:val="5"/>
    </w:pPr>
    <w:rPr>
      <w:color w:val="918585"/>
      <w:sz w:val="20"/>
    </w:rPr>
  </w:style>
  <w:style w:type="paragraph" w:styleId="Heading7">
    <w:name w:val="heading 7"/>
    <w:basedOn w:val="Normal"/>
    <w:next w:val="Normal"/>
    <w:link w:val="Heading7Char"/>
    <w:qFormat/>
    <w:rsid w:val="00E70BBA"/>
    <w:pPr>
      <w:ind w:left="720"/>
      <w:outlineLvl w:val="6"/>
    </w:pPr>
    <w:rPr>
      <w:i/>
    </w:rPr>
  </w:style>
  <w:style w:type="paragraph" w:styleId="Heading8">
    <w:name w:val="heading 8"/>
    <w:basedOn w:val="Normal"/>
    <w:next w:val="Normal"/>
    <w:link w:val="Heading8Char"/>
    <w:qFormat/>
    <w:rsid w:val="00E70BBA"/>
    <w:pPr>
      <w:ind w:left="720"/>
      <w:outlineLvl w:val="7"/>
    </w:pPr>
    <w:rPr>
      <w:i/>
    </w:rPr>
  </w:style>
  <w:style w:type="paragraph" w:styleId="Heading9">
    <w:name w:val="heading 9"/>
    <w:basedOn w:val="Normal"/>
    <w:next w:val="Normal"/>
    <w:link w:val="Heading9Char"/>
    <w:qFormat/>
    <w:rsid w:val="00E70BBA"/>
    <w:pPr>
      <w:ind w:left="720"/>
      <w:outlineLvl w:val="8"/>
    </w:pPr>
    <w:rPr>
      <w:i/>
    </w:rPr>
  </w:style>
  <w:style w:type="character" w:default="1" w:styleId="DefaultParagraphFont">
    <w:name w:val="Default Paragraph Font"/>
    <w:uiPriority w:val="1"/>
    <w:unhideWhenUsed/>
    <w:rsid w:val="00E70B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0BBA"/>
  </w:style>
  <w:style w:type="character" w:customStyle="1" w:styleId="Heading1Char">
    <w:name w:val="Heading 1 Char"/>
    <w:basedOn w:val="DefaultParagraphFont"/>
    <w:link w:val="Heading1"/>
    <w:rsid w:val="00E70BBA"/>
    <w:rPr>
      <w:rFonts w:ascii="Times New Roman" w:eastAsia="Times New Roman" w:hAnsi="Times New Roman" w:cs="Times New Roman"/>
      <w:b/>
      <w:sz w:val="32"/>
      <w:szCs w:val="20"/>
      <w:lang w:eastAsia="en-US"/>
    </w:rPr>
  </w:style>
  <w:style w:type="paragraph" w:styleId="BodyText">
    <w:name w:val="Body Text"/>
    <w:basedOn w:val="Normal"/>
    <w:link w:val="BodyTextChar"/>
    <w:rsid w:val="00E70B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0BBA"/>
    <w:rPr>
      <w:rFonts w:ascii="Times New Roman" w:eastAsia="Times New Roman" w:hAnsi="Times New Roman" w:cs="Times New Roman"/>
      <w:sz w:val="24"/>
      <w:lang w:val="en-US" w:eastAsia="en-US"/>
    </w:rPr>
  </w:style>
  <w:style w:type="paragraph" w:styleId="Footer">
    <w:name w:val="footer"/>
    <w:basedOn w:val="Normal"/>
    <w:link w:val="FooterChar"/>
    <w:rsid w:val="00E70B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0BBA"/>
    <w:rPr>
      <w:rFonts w:ascii="Times New Roman" w:eastAsia="Times New Roman" w:hAnsi="Times New Roman" w:cs="Times New Roman"/>
      <w:sz w:val="16"/>
      <w:lang w:val="en-US" w:eastAsia="en-US"/>
    </w:rPr>
  </w:style>
  <w:style w:type="paragraph" w:styleId="ListBullet">
    <w:name w:val="List Bullet"/>
    <w:basedOn w:val="List"/>
    <w:rsid w:val="00E70BBA"/>
    <w:pPr>
      <w:numPr>
        <w:numId w:val="14"/>
      </w:numPr>
      <w:tabs>
        <w:tab w:val="clear" w:pos="340"/>
      </w:tabs>
      <w:spacing w:before="40" w:after="40"/>
    </w:pPr>
  </w:style>
  <w:style w:type="character" w:customStyle="1" w:styleId="SpecialBold">
    <w:name w:val="Special Bold"/>
    <w:basedOn w:val="DefaultParagraphFont"/>
    <w:rsid w:val="00E70BBA"/>
    <w:rPr>
      <w:b/>
      <w:spacing w:val="0"/>
    </w:rPr>
  </w:style>
  <w:style w:type="paragraph" w:styleId="ListBullet2">
    <w:name w:val="List Bullet 2"/>
    <w:basedOn w:val="List2"/>
    <w:rsid w:val="00E70BBA"/>
    <w:pPr>
      <w:numPr>
        <w:numId w:val="15"/>
      </w:numPr>
      <w:tabs>
        <w:tab w:val="clear" w:pos="680"/>
      </w:tabs>
    </w:pPr>
  </w:style>
  <w:style w:type="paragraph" w:styleId="Header">
    <w:name w:val="header"/>
    <w:basedOn w:val="Normal"/>
    <w:link w:val="HeaderChar"/>
    <w:rsid w:val="00E70B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0B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0BBA"/>
    <w:pPr>
      <w:spacing w:before="240" w:after="120"/>
      <w:outlineLvl w:val="0"/>
    </w:pPr>
    <w:rPr>
      <w:rFonts w:ascii="Times New Roman" w:hAnsi="Times New Roman"/>
      <w:b/>
      <w:sz w:val="28"/>
    </w:rPr>
  </w:style>
  <w:style w:type="paragraph" w:customStyle="1" w:styleId="AllowPageBreak">
    <w:name w:val="AllowPageBreak"/>
    <w:rsid w:val="00E70BB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70BBA"/>
    <w:pPr>
      <w:numPr>
        <w:numId w:val="3"/>
      </w:numPr>
      <w:tabs>
        <w:tab w:val="clear" w:pos="1021"/>
      </w:tabs>
      <w:ind w:left="1037" w:hanging="357"/>
    </w:pPr>
  </w:style>
  <w:style w:type="character" w:customStyle="1" w:styleId="BoldandItalics">
    <w:name w:val="Bold and Italics"/>
    <w:qFormat/>
    <w:rsid w:val="00E70BBA"/>
    <w:rPr>
      <w:b/>
      <w:i/>
      <w:u w:val="none"/>
    </w:rPr>
  </w:style>
  <w:style w:type="character" w:customStyle="1" w:styleId="Heading2Char">
    <w:name w:val="Heading 2 Char"/>
    <w:basedOn w:val="DefaultParagraphFont"/>
    <w:link w:val="Heading2"/>
    <w:rsid w:val="00E70B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0B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0B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0B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0B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0B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0B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0BBA"/>
    <w:rPr>
      <w:rFonts w:ascii="Courier New" w:eastAsia="Times New Roman" w:hAnsi="Courier New" w:cs="Times New Roman"/>
      <w:i/>
      <w:szCs w:val="20"/>
      <w:lang w:val="en-US" w:eastAsia="en-US"/>
    </w:rPr>
  </w:style>
  <w:style w:type="paragraph" w:customStyle="1" w:styleId="HeadingBase">
    <w:name w:val="Heading Base"/>
    <w:rsid w:val="00E70B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0BBA"/>
    <w:pPr>
      <w:tabs>
        <w:tab w:val="right" w:leader="dot" w:pos="9072"/>
      </w:tabs>
      <w:ind w:left="567"/>
    </w:pPr>
    <w:rPr>
      <w:szCs w:val="22"/>
    </w:rPr>
  </w:style>
  <w:style w:type="paragraph" w:customStyle="1" w:styleId="TOCBase">
    <w:name w:val="TOC Base"/>
    <w:rsid w:val="00E70B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0BBA"/>
    <w:pPr>
      <w:tabs>
        <w:tab w:val="right" w:leader="dot" w:pos="9072"/>
      </w:tabs>
      <w:spacing w:before="40" w:after="40"/>
      <w:ind w:left="284"/>
    </w:pPr>
    <w:rPr>
      <w:rFonts w:ascii="Times New Roman" w:hAnsi="Times New Roman"/>
    </w:rPr>
  </w:style>
  <w:style w:type="paragraph" w:styleId="TOC1">
    <w:name w:val="toc 1"/>
    <w:basedOn w:val="TOCBase"/>
    <w:next w:val="Normal"/>
    <w:rsid w:val="00E70B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0BBA"/>
    <w:pPr>
      <w:spacing w:before="5040"/>
      <w:jc w:val="center"/>
    </w:pPr>
    <w:rPr>
      <w:sz w:val="48"/>
      <w:szCs w:val="72"/>
      <w:lang w:val="en-US"/>
    </w:rPr>
  </w:style>
  <w:style w:type="character" w:customStyle="1" w:styleId="TitleChar">
    <w:name w:val="Title Char"/>
    <w:basedOn w:val="DefaultParagraphFont"/>
    <w:link w:val="Title"/>
    <w:rsid w:val="00E70B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0BBA"/>
    <w:pPr>
      <w:tabs>
        <w:tab w:val="left" w:pos="3600"/>
        <w:tab w:val="left" w:pos="3958"/>
      </w:tabs>
    </w:pPr>
  </w:style>
  <w:style w:type="paragraph" w:styleId="List">
    <w:name w:val="List"/>
    <w:basedOn w:val="BodyText"/>
    <w:next w:val="BodyText"/>
    <w:rsid w:val="00E70BBA"/>
    <w:pPr>
      <w:tabs>
        <w:tab w:val="left" w:pos="340"/>
      </w:tabs>
      <w:spacing w:before="60" w:after="60"/>
      <w:ind w:left="340" w:hanging="340"/>
    </w:pPr>
  </w:style>
  <w:style w:type="paragraph" w:customStyle="1" w:styleId="Note">
    <w:name w:val="Note"/>
    <w:basedOn w:val="BodyText"/>
    <w:rsid w:val="00E70B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0BBA"/>
    <w:pPr>
      <w:framePr w:wrap="auto" w:hAnchor="text" w:y="6049"/>
    </w:pPr>
    <w:rPr>
      <w:color w:val="000000"/>
      <w:sz w:val="40"/>
    </w:rPr>
  </w:style>
  <w:style w:type="paragraph" w:customStyle="1" w:styleId="TOCTitle">
    <w:name w:val="TOCTitle"/>
    <w:basedOn w:val="Heading1"/>
    <w:rsid w:val="00E70BBA"/>
    <w:pPr>
      <w:spacing w:after="240"/>
      <w:jc w:val="center"/>
      <w:outlineLvl w:val="9"/>
    </w:pPr>
    <w:rPr>
      <w:caps/>
    </w:rPr>
  </w:style>
  <w:style w:type="paragraph" w:customStyle="1" w:styleId="Version">
    <w:name w:val="Version"/>
    <w:rsid w:val="00E70B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0BBA"/>
    <w:pPr>
      <w:keepNext w:val="0"/>
      <w:tabs>
        <w:tab w:val="right" w:pos="4176"/>
      </w:tabs>
      <w:ind w:left="198" w:hanging="198"/>
    </w:pPr>
    <w:rPr>
      <w:rFonts w:ascii="Garamond" w:hAnsi="Garamond"/>
    </w:rPr>
  </w:style>
  <w:style w:type="paragraph" w:styleId="IndexHeading">
    <w:name w:val="index heading"/>
    <w:basedOn w:val="Normal"/>
    <w:next w:val="Index1"/>
    <w:semiHidden/>
    <w:rsid w:val="00E70BBA"/>
    <w:pPr>
      <w:spacing w:before="120" w:after="120"/>
    </w:pPr>
    <w:rPr>
      <w:rFonts w:ascii="Arial" w:hAnsi="Arial"/>
      <w:b/>
      <w:color w:val="918585"/>
      <w:sz w:val="24"/>
    </w:rPr>
  </w:style>
  <w:style w:type="paragraph" w:customStyle="1" w:styleId="Chapter">
    <w:name w:val="Chapter"/>
    <w:basedOn w:val="Normal"/>
    <w:rsid w:val="00E70BBA"/>
    <w:pPr>
      <w:spacing w:before="240"/>
    </w:pPr>
    <w:rPr>
      <w:rFonts w:ascii="Times New Roman" w:hAnsi="Times New Roman"/>
      <w:smallCaps/>
      <w:spacing w:val="80"/>
      <w:sz w:val="28"/>
    </w:rPr>
  </w:style>
  <w:style w:type="paragraph" w:customStyle="1" w:styleId="InChapter">
    <w:name w:val="InChapter"/>
    <w:basedOn w:val="Heading3"/>
    <w:rsid w:val="00E70BBA"/>
    <w:pPr>
      <w:spacing w:after="240"/>
      <w:outlineLvl w:val="9"/>
    </w:pPr>
    <w:rPr>
      <w:noProof/>
    </w:rPr>
  </w:style>
  <w:style w:type="paragraph" w:styleId="Index2">
    <w:name w:val="index 2"/>
    <w:basedOn w:val="Normal"/>
    <w:next w:val="Normal"/>
    <w:semiHidden/>
    <w:rsid w:val="00E70BBA"/>
    <w:pPr>
      <w:tabs>
        <w:tab w:val="right" w:pos="4176"/>
      </w:tabs>
      <w:ind w:left="568" w:hanging="284"/>
    </w:pPr>
    <w:rPr>
      <w:rFonts w:ascii="Garamond" w:hAnsi="Garamond"/>
    </w:rPr>
  </w:style>
  <w:style w:type="paragraph" w:customStyle="1" w:styleId="Byline">
    <w:name w:val="Byline"/>
    <w:rsid w:val="00E70B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0BBA"/>
    <w:pPr>
      <w:tabs>
        <w:tab w:val="clear" w:pos="3600"/>
        <w:tab w:val="clear" w:pos="3958"/>
      </w:tabs>
      <w:jc w:val="right"/>
    </w:pPr>
  </w:style>
  <w:style w:type="character" w:styleId="Emphasis">
    <w:name w:val="Emphasis"/>
    <w:basedOn w:val="DefaultParagraphFont"/>
    <w:qFormat/>
    <w:rsid w:val="00E70BBA"/>
    <w:rPr>
      <w:i/>
    </w:rPr>
  </w:style>
  <w:style w:type="paragraph" w:styleId="Caption">
    <w:name w:val="caption"/>
    <w:basedOn w:val="BodyText"/>
    <w:next w:val="Normal"/>
    <w:qFormat/>
    <w:rsid w:val="00E70BBA"/>
    <w:pPr>
      <w:framePr w:w="2268" w:hSpace="181" w:vSpace="181" w:wrap="around" w:vAnchor="text" w:hAnchor="page" w:x="1135" w:y="285" w:anchorLock="1"/>
    </w:pPr>
    <w:rPr>
      <w:i/>
    </w:rPr>
  </w:style>
  <w:style w:type="paragraph" w:customStyle="1" w:styleId="MiniTOCTitle">
    <w:name w:val="MiniTOCTitle"/>
    <w:basedOn w:val="Heading4"/>
    <w:rsid w:val="00E70BBA"/>
    <w:pPr>
      <w:spacing w:before="240"/>
      <w:outlineLvl w:val="9"/>
    </w:pPr>
    <w:rPr>
      <w:noProof/>
      <w:sz w:val="24"/>
    </w:rPr>
  </w:style>
  <w:style w:type="paragraph" w:customStyle="1" w:styleId="MiniTOCItem">
    <w:name w:val="MiniTOCItem"/>
    <w:basedOn w:val="ListBullet"/>
    <w:rsid w:val="00E70BBA"/>
    <w:pPr>
      <w:numPr>
        <w:numId w:val="0"/>
      </w:numPr>
      <w:tabs>
        <w:tab w:val="right" w:leader="dot" w:pos="6521"/>
      </w:tabs>
      <w:spacing w:before="0" w:after="0"/>
    </w:pPr>
  </w:style>
  <w:style w:type="paragraph" w:customStyle="1" w:styleId="TOFTitle">
    <w:name w:val="TOFTitle"/>
    <w:basedOn w:val="TOCTitle"/>
    <w:rsid w:val="00E70BBA"/>
  </w:style>
  <w:style w:type="paragraph" w:styleId="TableofFigures">
    <w:name w:val="table of figures"/>
    <w:basedOn w:val="Normal"/>
    <w:next w:val="Normal"/>
    <w:semiHidden/>
    <w:rsid w:val="00E70BBA"/>
    <w:pPr>
      <w:tabs>
        <w:tab w:val="right" w:leader="dot" w:pos="9072"/>
      </w:tabs>
      <w:ind w:left="970" w:hanging="403"/>
    </w:pPr>
    <w:rPr>
      <w:rFonts w:ascii="Times New Roman" w:hAnsi="Times New Roman"/>
      <w:b/>
    </w:rPr>
  </w:style>
  <w:style w:type="paragraph" w:styleId="ListNumber">
    <w:name w:val="List Number"/>
    <w:basedOn w:val="List"/>
    <w:rsid w:val="00E70BBA"/>
    <w:pPr>
      <w:numPr>
        <w:numId w:val="12"/>
      </w:numPr>
    </w:pPr>
  </w:style>
  <w:style w:type="character" w:customStyle="1" w:styleId="WingdingSymbols">
    <w:name w:val="Wingding Symbols"/>
    <w:rsid w:val="00E70BBA"/>
    <w:rPr>
      <w:rFonts w:ascii="Wingdings" w:hAnsi="Wingdings"/>
    </w:rPr>
  </w:style>
  <w:style w:type="paragraph" w:customStyle="1" w:styleId="TableHeading">
    <w:name w:val="Table Heading"/>
    <w:basedOn w:val="HeadingBase"/>
    <w:rsid w:val="00E70BBA"/>
    <w:pPr>
      <w:keepLines/>
      <w:pBdr>
        <w:bottom w:val="single" w:sz="6" w:space="1" w:color="918585"/>
      </w:pBdr>
      <w:spacing w:before="240"/>
    </w:pPr>
  </w:style>
  <w:style w:type="character" w:customStyle="1" w:styleId="HotSpot">
    <w:name w:val="HotSpot"/>
    <w:rsid w:val="00E70BBA"/>
    <w:rPr>
      <w:color w:val="0033CC"/>
      <w:u w:val="none"/>
    </w:rPr>
  </w:style>
  <w:style w:type="paragraph" w:customStyle="1" w:styleId="BodyTextRight">
    <w:name w:val="Body Text Right"/>
    <w:basedOn w:val="BodyText"/>
    <w:rsid w:val="00E70BBA"/>
    <w:pPr>
      <w:spacing w:before="0" w:after="0"/>
      <w:jc w:val="right"/>
    </w:pPr>
  </w:style>
  <w:style w:type="paragraph" w:styleId="Index3">
    <w:name w:val="index 3"/>
    <w:basedOn w:val="ListNumber2"/>
    <w:next w:val="Normal"/>
    <w:semiHidden/>
    <w:rsid w:val="00E70BBA"/>
    <w:pPr>
      <w:numPr>
        <w:numId w:val="0"/>
      </w:numPr>
      <w:tabs>
        <w:tab w:val="right" w:leader="dot" w:pos="4176"/>
      </w:tabs>
    </w:pPr>
  </w:style>
  <w:style w:type="paragraph" w:styleId="ListNumber2">
    <w:name w:val="List Number 2"/>
    <w:basedOn w:val="List2"/>
    <w:rsid w:val="00E70BBA"/>
    <w:pPr>
      <w:numPr>
        <w:numId w:val="11"/>
      </w:numPr>
      <w:tabs>
        <w:tab w:val="clear" w:pos="1060"/>
      </w:tabs>
    </w:pPr>
  </w:style>
  <w:style w:type="paragraph" w:customStyle="1" w:styleId="MarginNote">
    <w:name w:val="Margin Note"/>
    <w:basedOn w:val="BodyText"/>
    <w:rsid w:val="00E70B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0B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0B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0BBA"/>
    <w:rPr>
      <w:sz w:val="32"/>
    </w:rPr>
  </w:style>
  <w:style w:type="paragraph" w:customStyle="1" w:styleId="HeadingProcedure">
    <w:name w:val="Heading Procedure"/>
    <w:basedOn w:val="HeadingBase"/>
    <w:next w:val="Normal"/>
    <w:rsid w:val="00E70BBA"/>
    <w:pPr>
      <w:tabs>
        <w:tab w:val="left" w:pos="0"/>
      </w:tabs>
      <w:spacing w:before="120" w:after="60"/>
    </w:pPr>
    <w:rPr>
      <w:i/>
      <w:color w:val="918585"/>
      <w:sz w:val="22"/>
    </w:rPr>
  </w:style>
  <w:style w:type="paragraph" w:customStyle="1" w:styleId="TableBodyText">
    <w:name w:val="Table Body Text"/>
    <w:basedOn w:val="BodyText"/>
    <w:rsid w:val="00E70BBA"/>
    <w:pPr>
      <w:spacing w:before="60" w:after="60"/>
    </w:pPr>
  </w:style>
  <w:style w:type="paragraph" w:styleId="ListContinue">
    <w:name w:val="List Continue"/>
    <w:basedOn w:val="List"/>
    <w:rsid w:val="00E70BBA"/>
    <w:pPr>
      <w:ind w:firstLine="0"/>
    </w:pPr>
  </w:style>
  <w:style w:type="paragraph" w:customStyle="1" w:styleId="ListNote">
    <w:name w:val="List Note"/>
    <w:basedOn w:val="List"/>
    <w:rsid w:val="00E70BBA"/>
    <w:pPr>
      <w:pBdr>
        <w:top w:val="single" w:sz="6" w:space="2" w:color="918585"/>
        <w:bottom w:val="single" w:sz="6" w:space="2" w:color="918585"/>
      </w:pBdr>
      <w:tabs>
        <w:tab w:val="left" w:pos="1021"/>
      </w:tabs>
      <w:ind w:firstLine="0"/>
    </w:pPr>
  </w:style>
  <w:style w:type="paragraph" w:customStyle="1" w:styleId="Warning">
    <w:name w:val="Warning"/>
    <w:basedOn w:val="BodyText"/>
    <w:rsid w:val="00E70BBA"/>
    <w:pPr>
      <w:shd w:val="clear" w:color="auto" w:fill="D9D9D9"/>
      <w:tabs>
        <w:tab w:val="left" w:pos="992"/>
      </w:tabs>
      <w:ind w:left="119" w:right="119"/>
    </w:pPr>
    <w:rPr>
      <w:sz w:val="20"/>
    </w:rPr>
  </w:style>
  <w:style w:type="paragraph" w:customStyle="1" w:styleId="MarginIcons">
    <w:name w:val="Margin Icons"/>
    <w:basedOn w:val="BodyText"/>
    <w:rsid w:val="00E70B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0BBA"/>
    <w:rPr>
      <w:rFonts w:ascii="Courier New" w:hAnsi="Courier New"/>
    </w:rPr>
  </w:style>
  <w:style w:type="paragraph" w:customStyle="1" w:styleId="NoteBullet">
    <w:name w:val="Note Bullet"/>
    <w:basedOn w:val="Note"/>
    <w:rsid w:val="00E70BBA"/>
    <w:pPr>
      <w:tabs>
        <w:tab w:val="clear" w:pos="680"/>
      </w:tabs>
      <w:spacing w:before="60" w:after="60"/>
    </w:pPr>
  </w:style>
  <w:style w:type="paragraph" w:customStyle="1" w:styleId="SubHeading2">
    <w:name w:val="SubHeading2"/>
    <w:basedOn w:val="HeadingBase"/>
    <w:rsid w:val="00E70BBA"/>
    <w:pPr>
      <w:spacing w:before="240" w:after="60"/>
    </w:pPr>
    <w:rPr>
      <w:sz w:val="20"/>
    </w:rPr>
  </w:style>
  <w:style w:type="paragraph" w:customStyle="1" w:styleId="SubHeading1">
    <w:name w:val="SubHeading1"/>
    <w:basedOn w:val="HeadingBase"/>
    <w:rsid w:val="00E70BBA"/>
    <w:pPr>
      <w:spacing w:before="240" w:after="60"/>
    </w:pPr>
    <w:rPr>
      <w:color w:val="918585"/>
      <w:sz w:val="22"/>
    </w:rPr>
  </w:style>
  <w:style w:type="paragraph" w:customStyle="1" w:styleId="SideHeading">
    <w:name w:val="Side Heading"/>
    <w:basedOn w:val="HeadingBase"/>
    <w:rsid w:val="00E70B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0BBA"/>
    <w:pPr>
      <w:numPr>
        <w:numId w:val="13"/>
      </w:numPr>
    </w:pPr>
  </w:style>
  <w:style w:type="paragraph" w:styleId="PlainText">
    <w:name w:val="Plain Text"/>
    <w:basedOn w:val="Normal"/>
    <w:link w:val="PlainTextChar"/>
    <w:rsid w:val="00E70BBA"/>
    <w:rPr>
      <w:sz w:val="20"/>
    </w:rPr>
  </w:style>
  <w:style w:type="character" w:customStyle="1" w:styleId="PlainTextChar">
    <w:name w:val="Plain Text Char"/>
    <w:basedOn w:val="DefaultParagraphFont"/>
    <w:link w:val="PlainText"/>
    <w:rsid w:val="00E70B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0BBA"/>
    <w:rPr>
      <w:b/>
      <w:smallCaps/>
    </w:rPr>
  </w:style>
  <w:style w:type="paragraph" w:customStyle="1" w:styleId="TableListNumber">
    <w:name w:val="Table List Number"/>
    <w:basedOn w:val="ListNumber"/>
    <w:rsid w:val="00E70BBA"/>
    <w:pPr>
      <w:numPr>
        <w:numId w:val="0"/>
      </w:numPr>
    </w:pPr>
  </w:style>
  <w:style w:type="paragraph" w:styleId="TOC4">
    <w:name w:val="toc 4"/>
    <w:basedOn w:val="TOCBase"/>
    <w:next w:val="Normal"/>
    <w:semiHidden/>
    <w:rsid w:val="00E70BBA"/>
    <w:pPr>
      <w:tabs>
        <w:tab w:val="right" w:leader="dot" w:pos="9071"/>
      </w:tabs>
      <w:ind w:left="1701"/>
    </w:pPr>
  </w:style>
  <w:style w:type="paragraph" w:customStyle="1" w:styleId="ListAlpha">
    <w:name w:val="List Alpha"/>
    <w:basedOn w:val="List"/>
    <w:rsid w:val="00E70BBA"/>
    <w:pPr>
      <w:numPr>
        <w:numId w:val="10"/>
      </w:numPr>
    </w:pPr>
  </w:style>
  <w:style w:type="paragraph" w:customStyle="1" w:styleId="ListAlpha2">
    <w:name w:val="List Alpha 2"/>
    <w:basedOn w:val="List2"/>
    <w:rsid w:val="00E70BBA"/>
    <w:pPr>
      <w:numPr>
        <w:numId w:val="9"/>
      </w:numPr>
    </w:pPr>
  </w:style>
  <w:style w:type="paragraph" w:styleId="List2">
    <w:name w:val="List 2"/>
    <w:basedOn w:val="BodyText"/>
    <w:rsid w:val="00E70BBA"/>
    <w:pPr>
      <w:tabs>
        <w:tab w:val="left" w:pos="680"/>
      </w:tabs>
      <w:spacing w:before="60" w:after="60"/>
      <w:ind w:left="680" w:hanging="340"/>
    </w:pPr>
  </w:style>
  <w:style w:type="paragraph" w:styleId="List3">
    <w:name w:val="List 3"/>
    <w:basedOn w:val="BodyText"/>
    <w:rsid w:val="00E70BBA"/>
    <w:pPr>
      <w:tabs>
        <w:tab w:val="left" w:pos="1021"/>
      </w:tabs>
      <w:spacing w:before="60" w:after="60"/>
      <w:ind w:left="1020" w:hanging="340"/>
    </w:pPr>
  </w:style>
  <w:style w:type="paragraph" w:styleId="List4">
    <w:name w:val="List 4"/>
    <w:basedOn w:val="BodyText"/>
    <w:rsid w:val="00E70BBA"/>
    <w:pPr>
      <w:tabs>
        <w:tab w:val="left" w:pos="1361"/>
      </w:tabs>
      <w:spacing w:before="60" w:after="60"/>
      <w:ind w:left="1361" w:hanging="340"/>
    </w:pPr>
  </w:style>
  <w:style w:type="paragraph" w:styleId="List5">
    <w:name w:val="List 5"/>
    <w:basedOn w:val="BodyText"/>
    <w:rsid w:val="00E70BBA"/>
    <w:pPr>
      <w:tabs>
        <w:tab w:val="left" w:pos="1701"/>
      </w:tabs>
      <w:spacing w:before="60" w:after="60"/>
      <w:ind w:left="1701" w:hanging="340"/>
    </w:pPr>
  </w:style>
  <w:style w:type="paragraph" w:styleId="ListBullet4">
    <w:name w:val="List Bullet 4"/>
    <w:basedOn w:val="List4"/>
    <w:rsid w:val="00E70BBA"/>
    <w:pPr>
      <w:numPr>
        <w:numId w:val="4"/>
      </w:numPr>
    </w:pPr>
  </w:style>
  <w:style w:type="paragraph" w:styleId="ListBullet5">
    <w:name w:val="List Bullet 5"/>
    <w:basedOn w:val="List5"/>
    <w:rsid w:val="00E70BBA"/>
    <w:pPr>
      <w:numPr>
        <w:numId w:val="5"/>
      </w:numPr>
    </w:pPr>
  </w:style>
  <w:style w:type="paragraph" w:styleId="ListContinue2">
    <w:name w:val="List Continue 2"/>
    <w:basedOn w:val="List2"/>
    <w:rsid w:val="00E70BBA"/>
    <w:pPr>
      <w:ind w:firstLine="0"/>
    </w:pPr>
  </w:style>
  <w:style w:type="paragraph" w:styleId="ListContinue3">
    <w:name w:val="List Continue 3"/>
    <w:basedOn w:val="List3"/>
    <w:rsid w:val="00E70BBA"/>
    <w:pPr>
      <w:ind w:left="1021" w:firstLine="0"/>
    </w:pPr>
  </w:style>
  <w:style w:type="paragraph" w:styleId="ListContinue4">
    <w:name w:val="List Continue 4"/>
    <w:basedOn w:val="List4"/>
    <w:rsid w:val="00E70BBA"/>
    <w:pPr>
      <w:ind w:firstLine="0"/>
    </w:pPr>
  </w:style>
  <w:style w:type="paragraph" w:styleId="ListContinue5">
    <w:name w:val="List Continue 5"/>
    <w:basedOn w:val="List5"/>
    <w:rsid w:val="00E70BBA"/>
    <w:pPr>
      <w:ind w:firstLine="0"/>
    </w:pPr>
  </w:style>
  <w:style w:type="paragraph" w:styleId="ListNumber3">
    <w:name w:val="List Number 3"/>
    <w:basedOn w:val="List3"/>
    <w:rsid w:val="00E70BBA"/>
    <w:pPr>
      <w:numPr>
        <w:numId w:val="6"/>
      </w:numPr>
    </w:pPr>
  </w:style>
  <w:style w:type="paragraph" w:styleId="ListNumber4">
    <w:name w:val="List Number 4"/>
    <w:basedOn w:val="List4"/>
    <w:rsid w:val="00E70BBA"/>
    <w:pPr>
      <w:numPr>
        <w:numId w:val="7"/>
      </w:numPr>
    </w:pPr>
  </w:style>
  <w:style w:type="paragraph" w:styleId="ListNumber5">
    <w:name w:val="List Number 5"/>
    <w:basedOn w:val="List5"/>
    <w:rsid w:val="00E70BBA"/>
    <w:pPr>
      <w:numPr>
        <w:numId w:val="8"/>
      </w:numPr>
    </w:pPr>
  </w:style>
  <w:style w:type="paragraph" w:styleId="BlockText">
    <w:name w:val="Block Text"/>
    <w:basedOn w:val="Normal"/>
    <w:rsid w:val="00E70BBA"/>
    <w:pPr>
      <w:spacing w:after="120"/>
      <w:ind w:left="1440" w:right="1440"/>
    </w:pPr>
  </w:style>
  <w:style w:type="character" w:customStyle="1" w:styleId="Subscript">
    <w:name w:val="Subscript"/>
    <w:basedOn w:val="DefaultParagraphFont"/>
    <w:rsid w:val="00E70BBA"/>
    <w:rPr>
      <w:sz w:val="16"/>
      <w:vertAlign w:val="subscript"/>
    </w:rPr>
  </w:style>
  <w:style w:type="character" w:customStyle="1" w:styleId="Superscript">
    <w:name w:val="Superscript"/>
    <w:basedOn w:val="DefaultParagraphFont"/>
    <w:rsid w:val="00E70BBA"/>
    <w:rPr>
      <w:sz w:val="16"/>
      <w:vertAlign w:val="superscript"/>
    </w:rPr>
  </w:style>
  <w:style w:type="character" w:customStyle="1" w:styleId="Symbols">
    <w:name w:val="Symbols"/>
    <w:basedOn w:val="DefaultParagraphFont"/>
    <w:rsid w:val="00E70BBA"/>
    <w:rPr>
      <w:rFonts w:ascii="Symbol" w:hAnsi="Symbol"/>
    </w:rPr>
  </w:style>
  <w:style w:type="character" w:customStyle="1" w:styleId="MenuOptions">
    <w:name w:val="Menu Options"/>
    <w:basedOn w:val="DefaultParagraphFont"/>
    <w:rsid w:val="00E70BBA"/>
    <w:rPr>
      <w:rFonts w:ascii="Arial Narrow" w:hAnsi="Arial Narrow"/>
      <w:smallCaps/>
    </w:rPr>
  </w:style>
  <w:style w:type="character" w:customStyle="1" w:styleId="Buttons">
    <w:name w:val="Buttons"/>
    <w:basedOn w:val="DefaultParagraphFont"/>
    <w:rsid w:val="00E70BBA"/>
    <w:rPr>
      <w:b/>
    </w:rPr>
  </w:style>
  <w:style w:type="character" w:customStyle="1" w:styleId="Underlined">
    <w:name w:val="Underlined"/>
    <w:basedOn w:val="DefaultParagraphFont"/>
    <w:rsid w:val="00E70BBA"/>
    <w:rPr>
      <w:u w:val="single"/>
    </w:rPr>
  </w:style>
  <w:style w:type="paragraph" w:customStyle="1" w:styleId="TableBodyTextRight">
    <w:name w:val="Table Body Text Right"/>
    <w:basedOn w:val="TableBodyText"/>
    <w:rsid w:val="00E70BBA"/>
    <w:pPr>
      <w:widowControl w:val="0"/>
      <w:autoSpaceDE w:val="0"/>
      <w:autoSpaceDN w:val="0"/>
      <w:adjustRightInd w:val="0"/>
      <w:jc w:val="right"/>
    </w:pPr>
    <w:rPr>
      <w:rFonts w:cs="Arial"/>
      <w:szCs w:val="18"/>
    </w:rPr>
  </w:style>
  <w:style w:type="paragraph" w:customStyle="1" w:styleId="CopyrightText">
    <w:name w:val="Copyright Text"/>
    <w:basedOn w:val="BodyText"/>
    <w:rsid w:val="00E70BBA"/>
    <w:rPr>
      <w:sz w:val="18"/>
    </w:rPr>
  </w:style>
  <w:style w:type="paragraph" w:customStyle="1" w:styleId="BodySmallRight">
    <w:name w:val="Body Small Right"/>
    <w:basedOn w:val="BodyTextRight"/>
    <w:rsid w:val="00E70BBA"/>
    <w:rPr>
      <w:sz w:val="18"/>
      <w:szCs w:val="18"/>
    </w:rPr>
  </w:style>
  <w:style w:type="paragraph" w:customStyle="1" w:styleId="MarginEdition">
    <w:name w:val="Margin Edition"/>
    <w:basedOn w:val="MarginNote"/>
    <w:rsid w:val="00E70BBA"/>
    <w:pPr>
      <w:spacing w:before="0" w:after="0"/>
    </w:pPr>
    <w:rPr>
      <w:rFonts w:ascii="Times New Roman" w:hAnsi="Times New Roman"/>
      <w:color w:val="999999"/>
    </w:rPr>
  </w:style>
  <w:style w:type="paragraph" w:customStyle="1" w:styleId="Spacer">
    <w:name w:val="Spacer"/>
    <w:basedOn w:val="Normal"/>
    <w:rsid w:val="00E70BBA"/>
    <w:rPr>
      <w:sz w:val="2"/>
      <w:szCs w:val="2"/>
    </w:rPr>
  </w:style>
  <w:style w:type="character" w:customStyle="1" w:styleId="Small">
    <w:name w:val="Small"/>
    <w:basedOn w:val="DefaultParagraphFont"/>
    <w:rsid w:val="00E70BBA"/>
    <w:rPr>
      <w:sz w:val="16"/>
    </w:rPr>
  </w:style>
  <w:style w:type="paragraph" w:customStyle="1" w:styleId="WideTable">
    <w:name w:val="Wide Table"/>
    <w:basedOn w:val="Normal"/>
    <w:rsid w:val="00E70BBA"/>
    <w:pPr>
      <w:ind w:left="-1418"/>
    </w:pPr>
    <w:rPr>
      <w:sz w:val="2"/>
      <w:szCs w:val="2"/>
    </w:rPr>
  </w:style>
  <w:style w:type="character" w:styleId="PageNumber">
    <w:name w:val="page number"/>
    <w:basedOn w:val="DefaultParagraphFont"/>
    <w:rsid w:val="00E70BBA"/>
  </w:style>
  <w:style w:type="paragraph" w:styleId="Quote">
    <w:name w:val="Quote"/>
    <w:basedOn w:val="Heading1"/>
    <w:link w:val="QuoteChar"/>
    <w:qFormat/>
    <w:rsid w:val="00E70BBA"/>
    <w:rPr>
      <w:b w:val="0"/>
      <w:sz w:val="72"/>
      <w:szCs w:val="72"/>
      <w:lang w:val="en-NZ"/>
    </w:rPr>
  </w:style>
  <w:style w:type="character" w:customStyle="1" w:styleId="QuoteChar">
    <w:name w:val="Quote Char"/>
    <w:basedOn w:val="DefaultParagraphFont"/>
    <w:link w:val="Quote"/>
    <w:rsid w:val="00E70B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0BBA"/>
    <w:pPr>
      <w:pageBreakBefore/>
    </w:pPr>
  </w:style>
  <w:style w:type="paragraph" w:customStyle="1" w:styleId="Border">
    <w:name w:val="Border"/>
    <w:basedOn w:val="Normal"/>
    <w:qFormat/>
    <w:rsid w:val="00E70B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0BBA"/>
    <w:rPr>
      <w:b/>
      <w:bCs/>
      <w:i/>
      <w:iCs/>
      <w:color w:val="auto"/>
    </w:rPr>
  </w:style>
  <w:style w:type="paragraph" w:styleId="IntenseQuote">
    <w:name w:val="Intense Quote"/>
    <w:basedOn w:val="Normal"/>
    <w:next w:val="Normal"/>
    <w:link w:val="IntenseQuoteChar"/>
    <w:uiPriority w:val="30"/>
    <w:qFormat/>
    <w:rsid w:val="00E70B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0B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0BBA"/>
    <w:rPr>
      <w:smallCaps/>
      <w:color w:val="auto"/>
      <w:u w:val="single"/>
    </w:rPr>
  </w:style>
  <w:style w:type="character" w:styleId="IntenseReference">
    <w:name w:val="Intense Reference"/>
    <w:basedOn w:val="DefaultParagraphFont"/>
    <w:uiPriority w:val="32"/>
    <w:qFormat/>
    <w:rsid w:val="00E70BBA"/>
    <w:rPr>
      <w:b/>
      <w:bCs/>
      <w:smallCaps/>
      <w:color w:val="auto"/>
      <w:spacing w:val="5"/>
      <w:u w:val="single"/>
    </w:rPr>
  </w:style>
  <w:style w:type="paragraph" w:customStyle="1" w:styleId="2ColumnHeading">
    <w:name w:val="2Column Heading"/>
    <w:basedOn w:val="BodyText"/>
    <w:qFormat/>
    <w:rsid w:val="00E70BBA"/>
    <w:pPr>
      <w:spacing w:after="60"/>
      <w:ind w:left="-2268"/>
    </w:pPr>
    <w:rPr>
      <w:b/>
    </w:rPr>
  </w:style>
  <w:style w:type="paragraph" w:customStyle="1" w:styleId="Heading1TOC">
    <w:name w:val="Heading1 TOC"/>
    <w:basedOn w:val="Normal"/>
    <w:qFormat/>
    <w:rsid w:val="00E70BBA"/>
    <w:pPr>
      <w:spacing w:before="240" w:after="120"/>
    </w:pPr>
    <w:rPr>
      <w:rFonts w:ascii="Times New Roman" w:hAnsi="Times New Roman"/>
      <w:b/>
      <w:sz w:val="32"/>
    </w:rPr>
  </w:style>
  <w:style w:type="paragraph" w:customStyle="1" w:styleId="Heading2TOC">
    <w:name w:val="Heading2 TOC"/>
    <w:basedOn w:val="Normal"/>
    <w:qFormat/>
    <w:rsid w:val="00E70BBA"/>
    <w:pPr>
      <w:spacing w:before="240" w:after="60"/>
    </w:pPr>
    <w:rPr>
      <w:rFonts w:ascii="Times New Roman" w:hAnsi="Times New Roman"/>
      <w:b/>
      <w:sz w:val="28"/>
    </w:rPr>
  </w:style>
  <w:style w:type="character" w:customStyle="1" w:styleId="Underline">
    <w:name w:val="Underline"/>
    <w:basedOn w:val="DefaultParagraphFont"/>
    <w:qFormat/>
    <w:rsid w:val="00E70BBA"/>
    <w:rPr>
      <w:u w:val="single"/>
    </w:rPr>
  </w:style>
  <w:style w:type="paragraph" w:styleId="BalloonText">
    <w:name w:val="Balloon Text"/>
    <w:basedOn w:val="Normal"/>
    <w:link w:val="BalloonTextChar"/>
    <w:rsid w:val="00E70BBA"/>
    <w:rPr>
      <w:rFonts w:ascii="Tahoma" w:hAnsi="Tahoma" w:cs="Tahoma"/>
      <w:sz w:val="16"/>
      <w:szCs w:val="16"/>
    </w:rPr>
  </w:style>
  <w:style w:type="character" w:customStyle="1" w:styleId="BalloonTextChar">
    <w:name w:val="Balloon Text Char"/>
    <w:basedOn w:val="DefaultParagraphFont"/>
    <w:link w:val="BalloonText"/>
    <w:rsid w:val="00E70B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0B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0B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1709</Words>
  <Characters>11033</Characters>
  <Application>Microsoft Office Word</Application>
  <DocSecurity>0</DocSecurity>
  <Lines>430</Lines>
  <Paragraphs>302</Paragraphs>
  <ScaleCrop>false</ScaleCrop>
  <Company>Author-it Software Corporation Ltd.</Company>
  <LinksUpToDate>false</LinksUpToDate>
  <CharactersWithSpaces>12658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CPPCCL2006A Identify carpet fibre and construction</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2012-05-26T06:00:00Z</dcterms:created>
  <dcterms:modified xsi:type="dcterms:W3CDTF">2012-05-26T06:00:00Z</dcterms:modified>
</cp:coreProperties>
</file>