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615" w:rsidP="000B7615">
      <w:pPr>
        <w:pStyle w:val="Title"/>
      </w:pPr>
      <w:bookmarkStart w:id="0" w:name="_GoBack"/>
      <w:bookmarkEnd w:id="0"/>
      <w:r>
        <w:fldChar w:fldCharType="begin"/>
      </w:r>
      <w:r>
        <w:instrText xml:space="preserve"> TITLE   \* MERGEFORMAT </w:instrText>
      </w:r>
      <w:r>
        <w:fldChar w:fldCharType="separate"/>
      </w:r>
      <w:r>
        <w:t>CPPBDN5012A Produce and present 3-D models of small-scale building designs</w:t>
      </w:r>
      <w:r>
        <w:fldChar w:fldCharType="end"/>
      </w:r>
    </w:p>
    <w:p w:rsidR="000B7615" w:rsidP="000B7615">
      <w:pPr>
        <w:pStyle w:val="Version"/>
        <w:sectPr w:rsidSect="00F22D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DC0" w:rsidP="00F22DC0">
      <w:pPr>
        <w:pStyle w:val="SuperHeading"/>
      </w:pPr>
      <w:r w:rsidRPr="00F22DC0">
        <w:t>CPPBDN5012A Produce and present 3-D models of small-scale building designs</w:t>
      </w:r>
    </w:p>
    <w:p w:rsidR="00000000" w:rsidRPr="00F22DC0" w:rsidP="00F22DC0">
      <w:pPr>
        <w:pStyle w:val="Heading1"/>
      </w:pPr>
      <w:bookmarkStart w:id="1" w:name="O_400303"/>
      <w:bookmarkEnd w:id="1"/>
      <w:r w:rsidRPr="00F22DC0">
        <w:t>Modification History</w:t>
      </w:r>
    </w:p>
    <w:p w:rsidR="00000000" w:rsidRPr="00F22DC0" w:rsidP="00F22DC0">
      <w:pPr>
        <w:pStyle w:val="BodyText"/>
      </w:pPr>
      <w:r w:rsidRPr="00F22DC0">
        <w:t>New unit</w:t>
      </w:r>
    </w:p>
    <w:p w:rsidR="00000000" w:rsidRPr="00F22DC0" w:rsidP="00F22DC0">
      <w:pPr>
        <w:pStyle w:val="AllowPageBreak"/>
      </w:pPr>
    </w:p>
    <w:p w:rsidR="00000000" w:rsidRPr="00F22DC0" w:rsidP="00F22DC0">
      <w:pPr>
        <w:pStyle w:val="Heading1"/>
      </w:pPr>
      <w:bookmarkStart w:id="2" w:name="O_400304"/>
      <w:bookmarkEnd w:id="2"/>
      <w:r w:rsidRPr="00F22DC0">
        <w:t>Unit Descriptor</w:t>
      </w:r>
    </w:p>
    <w:p w:rsidR="00000000" w:rsidRPr="00F22DC0" w:rsidP="00F22DC0">
      <w:pPr>
        <w:pStyle w:val="BodyText"/>
      </w:pPr>
      <w:r w:rsidRPr="00F22DC0">
        <w:t>This unit of</w:t>
      </w:r>
      <w:r w:rsidRPr="00F22DC0">
        <w:t xml:space="preserve"> competency specifies the outcomes required to produce three-dimensional (3-D) models for building design projects covered by the Building Code of Australia (BCA), except construction Type A buildings. </w:t>
      </w:r>
    </w:p>
    <w:p w:rsidR="00000000" w:rsidRPr="00F22DC0" w:rsidP="00F22DC0">
      <w:pPr>
        <w:pStyle w:val="BodyText"/>
      </w:pPr>
    </w:p>
    <w:p w:rsidR="000B7615" w:rsidP="00F22DC0">
      <w:pPr>
        <w:pStyle w:val="BodyText"/>
      </w:pPr>
      <w:r w:rsidRPr="00F22DC0">
        <w:t>It also covers demonstrating and discussing the repr</w:t>
      </w:r>
      <w:r w:rsidRPr="00F22DC0">
        <w:t>esentations with clients and stakeholders.</w:t>
      </w:r>
    </w:p>
    <w:p w:rsidR="000B7615" w:rsidP="00F22DC0">
      <w:pPr>
        <w:pStyle w:val="BodyText"/>
      </w:pPr>
    </w:p>
    <w:p w:rsidR="00000000" w:rsidRPr="00F22DC0" w:rsidP="00F22DC0">
      <w:pPr>
        <w:pStyle w:val="Heading1"/>
      </w:pPr>
      <w:bookmarkStart w:id="3" w:name="O_400305"/>
      <w:bookmarkEnd w:id="3"/>
      <w:r w:rsidRPr="00F22DC0">
        <w:t>Application of the Unit</w:t>
      </w:r>
    </w:p>
    <w:p w:rsidR="00000000" w:rsidRPr="00F22DC0" w:rsidP="00F22DC0">
      <w:pPr>
        <w:pStyle w:val="BodyText"/>
      </w:pPr>
      <w:r w:rsidRPr="00F22DC0">
        <w:t xml:space="preserve"> This unit of competency supports building designers who prepare and present 3-D models to clients and stakeholders to illustrate concepts of small-scale building design p</w:t>
      </w:r>
      <w:r w:rsidRPr="00F22DC0">
        <w:t>rojects.</w:t>
      </w:r>
    </w:p>
    <w:p w:rsidR="00000000" w:rsidRPr="00F22DC0" w:rsidP="00F22DC0">
      <w:pPr>
        <w:pStyle w:val="AllowPageBreak"/>
      </w:pPr>
    </w:p>
    <w:p w:rsidR="00000000" w:rsidRPr="00F22DC0" w:rsidP="00F22DC0">
      <w:pPr>
        <w:pStyle w:val="Heading1"/>
      </w:pPr>
      <w:bookmarkStart w:id="4" w:name="O_400306"/>
      <w:bookmarkEnd w:id="4"/>
      <w:r w:rsidRPr="00F22DC0">
        <w:t>Licensing/Regulatory Information</w:t>
      </w:r>
    </w:p>
    <w:p w:rsidR="00000000" w:rsidRPr="00F22DC0" w:rsidP="00F22DC0">
      <w:pPr>
        <w:pStyle w:val="BodyText"/>
      </w:pPr>
      <w:r w:rsidRPr="00F22DC0">
        <w:t>Work in this area must be completed according to relevant legislative, industry and organisational requirements, including occupational health and safety (OHS) policies and procedures.</w:t>
      </w:r>
    </w:p>
    <w:p w:rsidR="00000000" w:rsidRPr="00F22DC0" w:rsidP="00F22DC0">
      <w:pPr>
        <w:pStyle w:val="BodyText"/>
      </w:pPr>
    </w:p>
    <w:p w:rsidR="00000000" w:rsidRPr="00F22DC0" w:rsidP="00F22DC0">
      <w:pPr>
        <w:pStyle w:val="BodyText"/>
      </w:pPr>
      <w:r w:rsidRPr="00F22DC0">
        <w:t>Different states and territories may have regulatory mechanisms that apply to this unit. Users are advised to check for regulatory limitations.</w:t>
      </w:r>
    </w:p>
    <w:p w:rsidR="00000000" w:rsidRPr="00F22DC0" w:rsidP="00F22DC0">
      <w:pPr>
        <w:pStyle w:val="AllowPageBreak"/>
      </w:pPr>
    </w:p>
    <w:p w:rsidR="00000000" w:rsidRPr="00F22DC0" w:rsidP="00F22DC0">
      <w:pPr>
        <w:pStyle w:val="Heading1"/>
      </w:pPr>
      <w:bookmarkStart w:id="5" w:name="O_400307"/>
      <w:bookmarkEnd w:id="5"/>
      <w:r w:rsidRPr="00F22DC0">
        <w:t>Pre-Requisites</w:t>
      </w:r>
    </w:p>
    <w:p w:rsidR="00000000" w:rsidRPr="00F22DC0" w:rsidP="00F22DC0">
      <w:pPr>
        <w:pStyle w:val="BodyText"/>
      </w:pPr>
      <w:r w:rsidRPr="00F22DC0">
        <w:t>Not applicable.</w:t>
      </w:r>
    </w:p>
    <w:p w:rsidR="00000000" w:rsidRPr="00F22DC0" w:rsidP="00F22DC0">
      <w:pPr>
        <w:pStyle w:val="AllowPageBreak"/>
      </w:pPr>
    </w:p>
    <w:p w:rsidR="00000000" w:rsidRPr="00F22DC0" w:rsidP="00F22DC0">
      <w:pPr>
        <w:pStyle w:val="Heading1"/>
      </w:pPr>
      <w:bookmarkStart w:id="6" w:name="O_400308"/>
      <w:bookmarkEnd w:id="6"/>
      <w:r w:rsidRPr="00F22DC0">
        <w:t>Employability Skills Information</w:t>
      </w:r>
    </w:p>
    <w:p w:rsidR="00000000" w:rsidRPr="00F22DC0" w:rsidP="00F22DC0">
      <w:pPr>
        <w:pStyle w:val="BodyText"/>
      </w:pPr>
      <w:r w:rsidRPr="00F22DC0">
        <w:t>This unit cont</w:t>
      </w:r>
      <w:r w:rsidRPr="00F22DC0">
        <w:t>ains employability skills.</w:t>
      </w:r>
    </w:p>
    <w:p w:rsidR="00000000" w:rsidRPr="00F22DC0" w:rsidP="00F22DC0">
      <w:pPr>
        <w:pStyle w:val="AllowPageBreak"/>
      </w:pPr>
    </w:p>
    <w:p w:rsidR="00000000" w:rsidRPr="00F22DC0" w:rsidP="00F22DC0">
      <w:pPr>
        <w:pStyle w:val="Heading1"/>
      </w:pPr>
      <w:bookmarkStart w:id="7" w:name="O_400309"/>
      <w:bookmarkEnd w:id="7"/>
      <w:r w:rsidRPr="00F22DC0">
        <w:t>Elements and Performance Criteria Pre-Content</w:t>
      </w:r>
    </w:p>
    <w:tbl>
      <w:tblPr>
        <w:tblW w:w="0" w:type="auto"/>
        <w:tblLayout w:type="fixed"/>
        <w:tblCellMar>
          <w:left w:w="62" w:type="dxa"/>
          <w:right w:w="62" w:type="dxa"/>
        </w:tblCellMar>
        <w:tblLook w:val="0000"/>
      </w:tblPr>
      <w:tblGrid>
        <w:gridCol w:w="2640"/>
        <w:gridCol w:w="6380"/>
      </w:tblGrid>
      <w:tr w:rsidTr="00F22DC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22DC0" w:rsidP="00F22DC0">
            <w:pPr>
              <w:pStyle w:val="BodyText"/>
            </w:pPr>
            <w:r w:rsidRPr="00F22DC0">
              <w:t>Performance criteria describe the performance needed to demonstrate achievement of the element. Wher</w:t>
            </w:r>
            <w:r w:rsidRPr="00F22DC0">
              <w:t>e bold italicised text is used, further information is detailed in the required skills and knowledge section and the range statement. Assessment of performance is to be consistent with the evidence guide.</w:t>
            </w:r>
          </w:p>
        </w:tc>
      </w:tr>
    </w:tbl>
    <w:p w:rsidR="00000000" w:rsidRPr="00F22DC0" w:rsidP="00F22DC0">
      <w:pPr>
        <w:pStyle w:val="BodyText"/>
      </w:pPr>
    </w:p>
    <w:p w:rsidR="00000000" w:rsidRPr="00F22DC0" w:rsidP="00F22DC0">
      <w:pPr>
        <w:pStyle w:val="AllowPageBreak"/>
      </w:pPr>
    </w:p>
    <w:p w:rsidR="00000000" w:rsidRPr="00F22DC0" w:rsidP="00F22DC0">
      <w:pPr>
        <w:pStyle w:val="Heading1"/>
      </w:pPr>
      <w:bookmarkStart w:id="8" w:name="O_400310"/>
      <w:bookmarkEnd w:id="8"/>
      <w:r w:rsidRPr="00F22DC0">
        <w:t>Elements and Performance Criteri</w:t>
      </w:r>
      <w:r w:rsidRPr="00F22DC0">
        <w:t>a</w:t>
      </w:r>
    </w:p>
    <w:tbl>
      <w:tblPr>
        <w:tblW w:w="0" w:type="auto"/>
        <w:tblLayout w:type="fixed"/>
        <w:tblCellMar>
          <w:left w:w="62" w:type="dxa"/>
          <w:right w:w="62" w:type="dxa"/>
        </w:tblCellMar>
        <w:tblLook w:val="0000"/>
      </w:tblPr>
      <w:tblGrid>
        <w:gridCol w:w="678"/>
        <w:gridCol w:w="1962"/>
        <w:gridCol w:w="770"/>
        <w:gridCol w:w="5610"/>
      </w:tblGrid>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1</w:t>
            </w:r>
          </w:p>
        </w:tc>
        <w:tc>
          <w:tcPr>
            <w:tcW w:w="1962" w:type="dxa"/>
            <w:vMerge w:val="restart"/>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Set up and manage digital files</w:t>
            </w: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1.1</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 xml:space="preserve">Files for digital 3-D models of </w:t>
            </w:r>
            <w:r w:rsidRPr="00F22DC0">
              <w:rPr>
                <w:rStyle w:val="BoldandItalics"/>
              </w:rPr>
              <w:t>small-scale building design projects</w:t>
            </w:r>
            <w:r w:rsidRPr="00F22DC0">
              <w:t xml:space="preserve"> are created, named, saved and retrieved according to project and workplace requirements.</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1.2</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Digital two-dimensional (2-D) drawing files are imported as required using appropriate file transfer protocols.</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1.3</w:t>
            </w:r>
          </w:p>
        </w:tc>
        <w:tc>
          <w:tcPr>
            <w:tcW w:w="5610" w:type="dxa"/>
            <w:tcBorders>
              <w:top w:val="nil"/>
              <w:left w:val="nil"/>
              <w:bottom w:val="nil"/>
              <w:right w:val="nil"/>
            </w:tcBorders>
            <w:tcMar>
              <w:top w:w="0" w:type="dxa"/>
              <w:left w:w="62" w:type="dxa"/>
              <w:bottom w:w="0" w:type="dxa"/>
              <w:right w:w="62" w:type="dxa"/>
            </w:tcMar>
          </w:tcPr>
          <w:p w:rsidR="00000000" w:rsidRPr="00F22DC0" w:rsidP="00F22DC0">
            <w:pPr>
              <w:pStyle w:val="BodyText"/>
            </w:pPr>
            <w:r w:rsidRPr="00F22DC0">
              <w:t>Files are exported and transferred for client and consultant use in required formats using appropriate file transfer protocols.</w:t>
            </w:r>
          </w:p>
        </w:tc>
      </w:tr>
    </w:tbl>
    <w:p w:rsidR="00000000" w:rsidRPr="00F22DC0" w:rsidP="00F22DC0">
      <w:pPr>
        <w:pStyle w:val="BodyText"/>
      </w:pPr>
    </w:p>
    <w:tbl>
      <w:tblPr>
        <w:tblW w:w="0" w:type="auto"/>
        <w:tblLayout w:type="fixed"/>
        <w:tblCellMar>
          <w:left w:w="62" w:type="dxa"/>
          <w:right w:w="62" w:type="dxa"/>
        </w:tblCellMar>
        <w:tblLook w:val="0000"/>
      </w:tblPr>
      <w:tblGrid>
        <w:gridCol w:w="678"/>
        <w:gridCol w:w="1962"/>
        <w:gridCol w:w="770"/>
        <w:gridCol w:w="5610"/>
      </w:tblGrid>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2</w:t>
            </w:r>
          </w:p>
        </w:tc>
        <w:tc>
          <w:tcPr>
            <w:tcW w:w="1962" w:type="dxa"/>
            <w:vMerge w:val="restart"/>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Creat</w:t>
            </w:r>
            <w:r w:rsidRPr="00F22DC0">
              <w:t>e digital 3-D models of building designs</w:t>
            </w: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2.1</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 xml:space="preserve">Sources of customised </w:t>
            </w:r>
            <w:r w:rsidRPr="00F22DC0">
              <w:rPr>
                <w:rStyle w:val="BoldandItalics"/>
              </w:rPr>
              <w:t>architectural objects</w:t>
            </w:r>
            <w:r w:rsidRPr="00F22DC0">
              <w:t xml:space="preserve"> for digital 3</w:t>
            </w:r>
            <w:r w:rsidRPr="00F22DC0">
              <w:noBreakHyphen/>
              <w:t>D models are identified and accessed.</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2.2</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3-D modelling functions of design software are operated to create 3-D model and additional objects according to project and workplace requirements.</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2.3</w:t>
            </w:r>
          </w:p>
        </w:tc>
        <w:tc>
          <w:tcPr>
            <w:tcW w:w="5610" w:type="dxa"/>
            <w:tcBorders>
              <w:top w:val="nil"/>
              <w:left w:val="nil"/>
              <w:bottom w:val="nil"/>
              <w:right w:val="nil"/>
            </w:tcBorders>
            <w:tcMar>
              <w:top w:w="0" w:type="dxa"/>
              <w:left w:w="62" w:type="dxa"/>
              <w:bottom w:w="0" w:type="dxa"/>
              <w:right w:w="62" w:type="dxa"/>
            </w:tcMar>
          </w:tcPr>
          <w:p w:rsidR="00000000" w:rsidRPr="00F22DC0" w:rsidP="00F22DC0">
            <w:pPr>
              <w:pStyle w:val="BodyText"/>
            </w:pPr>
            <w:r w:rsidRPr="00F22DC0">
              <w:t>Architectural objects are applied to 3-D models according to project and workplace requirements.</w:t>
            </w:r>
          </w:p>
        </w:tc>
      </w:tr>
    </w:tbl>
    <w:p w:rsidR="00000000" w:rsidRPr="00F22DC0" w:rsidP="00F22DC0">
      <w:pPr>
        <w:pStyle w:val="BodyText"/>
      </w:pPr>
    </w:p>
    <w:tbl>
      <w:tblPr>
        <w:tblW w:w="0" w:type="auto"/>
        <w:tblLayout w:type="fixed"/>
        <w:tblCellMar>
          <w:left w:w="62" w:type="dxa"/>
          <w:right w:w="62" w:type="dxa"/>
        </w:tblCellMar>
        <w:tblLook w:val="0000"/>
      </w:tblPr>
      <w:tblGrid>
        <w:gridCol w:w="678"/>
        <w:gridCol w:w="1962"/>
        <w:gridCol w:w="770"/>
        <w:gridCol w:w="5610"/>
      </w:tblGrid>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w:t>
            </w:r>
          </w:p>
        </w:tc>
        <w:tc>
          <w:tcPr>
            <w:tcW w:w="1962" w:type="dxa"/>
            <w:vMerge w:val="restart"/>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Produce 3-D model presentation</w:t>
            </w: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3.1</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 xml:space="preserve">3-D models are manipulated to create a range of </w:t>
            </w:r>
            <w:r w:rsidRPr="00F22DC0">
              <w:rPr>
                <w:rStyle w:val="BoldandItalics"/>
              </w:rPr>
              <w:t>views</w:t>
            </w:r>
            <w:r w:rsidRPr="00F22DC0">
              <w:t xml:space="preserve"> according to project and workplace requirements.</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3.2</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 xml:space="preserve">Dimensions and </w:t>
            </w:r>
            <w:r w:rsidRPr="00F22DC0">
              <w:rPr>
                <w:rStyle w:val="BoldandItalics"/>
              </w:rPr>
              <w:t>notations</w:t>
            </w:r>
            <w:r w:rsidRPr="00F22DC0">
              <w:t xml:space="preserve"> are applied to views as required.</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3.3</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3-D models are checked for accuracy, completeness and quality according to workplace procedures.</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3.4</w:t>
            </w:r>
          </w:p>
        </w:tc>
        <w:tc>
          <w:tcPr>
            <w:tcW w:w="5610" w:type="dxa"/>
            <w:tcBorders>
              <w:top w:val="nil"/>
              <w:left w:val="nil"/>
              <w:bottom w:val="nil"/>
              <w:right w:val="nil"/>
            </w:tcBorders>
            <w:tcMar>
              <w:top w:w="0" w:type="dxa"/>
              <w:left w:w="62" w:type="dxa"/>
              <w:bottom w:w="0" w:type="dxa"/>
              <w:right w:w="62" w:type="dxa"/>
            </w:tcMar>
          </w:tcPr>
          <w:p w:rsidR="00000000" w:rsidRPr="00F22DC0" w:rsidP="00F22DC0">
            <w:pPr>
              <w:pStyle w:val="BodyText"/>
            </w:pPr>
            <w:r w:rsidRPr="00F22DC0">
              <w:t xml:space="preserve">Presentation styles and </w:t>
            </w:r>
            <w:r w:rsidRPr="00F22DC0">
              <w:rPr>
                <w:rStyle w:val="BoldandItalics"/>
              </w:rPr>
              <w:t>display controls</w:t>
            </w:r>
            <w:r w:rsidRPr="00F22DC0">
              <w:t xml:space="preserve"> are selected and applied according to project and workplace </w:t>
            </w:r>
            <w:r w:rsidRPr="00F22DC0">
              <w:t>requirements.</w:t>
            </w:r>
          </w:p>
        </w:tc>
      </w:tr>
    </w:tbl>
    <w:p w:rsidR="00000000" w:rsidRPr="00F22DC0" w:rsidP="00F22DC0">
      <w:pPr>
        <w:pStyle w:val="BodyText"/>
      </w:pPr>
    </w:p>
    <w:tbl>
      <w:tblPr>
        <w:tblW w:w="0" w:type="auto"/>
        <w:tblLayout w:type="fixed"/>
        <w:tblCellMar>
          <w:left w:w="62" w:type="dxa"/>
          <w:right w:w="62" w:type="dxa"/>
        </w:tblCellMar>
        <w:tblLook w:val="0000"/>
      </w:tblPr>
      <w:tblGrid>
        <w:gridCol w:w="678"/>
        <w:gridCol w:w="1962"/>
        <w:gridCol w:w="770"/>
        <w:gridCol w:w="5610"/>
      </w:tblGrid>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4</w:t>
            </w:r>
          </w:p>
        </w:tc>
        <w:tc>
          <w:tcPr>
            <w:tcW w:w="1962" w:type="dxa"/>
            <w:vMerge w:val="restart"/>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Present digital 3-D models to clients</w:t>
            </w: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4.1</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3-D models are presented and explained to client to ensure client understanding of designs, according to workplace procedures.</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4.2</w:t>
            </w:r>
          </w:p>
        </w:tc>
        <w:tc>
          <w:tcPr>
            <w:tcW w:w="561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Client feedback is encouraged and incorporated into models.</w:t>
            </w:r>
          </w:p>
        </w:tc>
      </w:tr>
      <w:tr w:rsidTr="00F22D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4.3</w:t>
            </w:r>
          </w:p>
        </w:tc>
        <w:tc>
          <w:tcPr>
            <w:tcW w:w="5610" w:type="dxa"/>
            <w:tcBorders>
              <w:top w:val="nil"/>
              <w:left w:val="nil"/>
              <w:bottom w:val="nil"/>
              <w:right w:val="nil"/>
            </w:tcBorders>
            <w:tcMar>
              <w:top w:w="0" w:type="dxa"/>
              <w:left w:w="62" w:type="dxa"/>
              <w:bottom w:w="0" w:type="dxa"/>
              <w:right w:w="62" w:type="dxa"/>
            </w:tcMar>
          </w:tcPr>
          <w:p w:rsidR="00000000" w:rsidRPr="00F22DC0" w:rsidP="00F22DC0">
            <w:pPr>
              <w:pStyle w:val="BodyText"/>
            </w:pPr>
            <w:r w:rsidRPr="00F22DC0">
              <w:t>Files for finalised 3-D models are saved and processed according to project and workplace requirements.</w:t>
            </w:r>
          </w:p>
        </w:tc>
      </w:tr>
    </w:tbl>
    <w:p w:rsidR="000B7615" w:rsidP="00F22DC0">
      <w:pPr>
        <w:pStyle w:val="BodyText"/>
      </w:pPr>
    </w:p>
    <w:p w:rsidR="000B7615" w:rsidP="00F22DC0">
      <w:pPr>
        <w:pStyle w:val="BodyText"/>
      </w:pPr>
    </w:p>
    <w:p w:rsidR="00000000" w:rsidRPr="00F22DC0" w:rsidP="00F22DC0">
      <w:pPr>
        <w:pStyle w:val="Heading1"/>
      </w:pPr>
      <w:bookmarkStart w:id="9" w:name="O_400311"/>
      <w:bookmarkEnd w:id="9"/>
      <w:r w:rsidRPr="00F22DC0">
        <w:t>Required Skills and Knowledge</w:t>
      </w:r>
    </w:p>
    <w:tbl>
      <w:tblPr>
        <w:tblW w:w="0" w:type="auto"/>
        <w:tblLayout w:type="fixed"/>
        <w:tblCellMar>
          <w:left w:w="62" w:type="dxa"/>
          <w:right w:w="62" w:type="dxa"/>
        </w:tblCellMar>
        <w:tblLook w:val="0000"/>
      </w:tblPr>
      <w:tblGrid>
        <w:gridCol w:w="9179"/>
      </w:tblGrid>
      <w:tr w:rsidTr="00F22DC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t>This section describes the skills and knowledge required for this unit.</w:t>
            </w:r>
          </w:p>
        </w:tc>
      </w:tr>
      <w:tr w:rsidTr="00F22DC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rPr>
                <w:rStyle w:val="SpecialBold"/>
              </w:rPr>
              <w:t>Required skills</w:t>
            </w:r>
          </w:p>
        </w:tc>
      </w:tr>
      <w:tr w:rsidTr="00F22DC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22DC0" w:rsidP="00F22DC0">
            <w:pPr>
              <w:pStyle w:val="ListBullet"/>
            </w:pPr>
            <w:r w:rsidRPr="00F22DC0">
              <w:t>administrati</w:t>
            </w:r>
            <w:r w:rsidRPr="00F22DC0">
              <w:t>on and management skills to:</w:t>
            </w:r>
          </w:p>
          <w:p w:rsidR="00000000" w:rsidRPr="00F22DC0" w:rsidP="00F22DC0">
            <w:pPr>
              <w:pStyle w:val="ListBullet2"/>
            </w:pPr>
            <w:r w:rsidRPr="00F22DC0">
              <w:t>manage documents</w:t>
            </w:r>
          </w:p>
          <w:p w:rsidR="00000000" w:rsidRPr="00F22DC0" w:rsidP="00F22DC0">
            <w:pPr>
              <w:pStyle w:val="ListBullet2"/>
            </w:pPr>
            <w:r w:rsidRPr="00F22DC0">
              <w:t>manage time, including planning and prioritising work</w:t>
            </w:r>
          </w:p>
          <w:p w:rsidR="00000000" w:rsidRPr="00F22DC0" w:rsidP="00F22DC0">
            <w:pPr>
              <w:pStyle w:val="ListBullet"/>
            </w:pPr>
            <w:r w:rsidRPr="00F22DC0">
              <w:t>analytical and problem-solving skills to develop innovative ideas and designs</w:t>
            </w:r>
          </w:p>
          <w:p w:rsidR="00000000" w:rsidRPr="00F22DC0" w:rsidP="00F22DC0">
            <w:pPr>
              <w:pStyle w:val="ListBullet"/>
            </w:pPr>
            <w:r w:rsidRPr="00F22DC0">
              <w:t>interpersonal skills to interact with clients and other stakeholders</w:t>
            </w:r>
          </w:p>
          <w:p w:rsidR="00000000" w:rsidRPr="00F22DC0" w:rsidP="00F22DC0">
            <w:pPr>
              <w:pStyle w:val="ListBullet"/>
            </w:pPr>
            <w:r w:rsidRPr="00F22DC0">
              <w:t>language, literacy and numeracy skills to:</w:t>
            </w:r>
          </w:p>
          <w:p w:rsidR="00000000" w:rsidRPr="00F22DC0" w:rsidP="00F22DC0">
            <w:pPr>
              <w:pStyle w:val="ListBullet2"/>
            </w:pPr>
            <w:r w:rsidRPr="00F22DC0">
              <w:t>calculate dimensions and scales for models</w:t>
            </w:r>
          </w:p>
          <w:p w:rsidR="00000000" w:rsidRPr="00F22DC0" w:rsidP="00F22DC0">
            <w:pPr>
              <w:pStyle w:val="ListBullet2"/>
            </w:pPr>
            <w:r w:rsidRPr="00F22DC0">
              <w:t>communicate with clients and contacts</w:t>
            </w:r>
          </w:p>
          <w:p w:rsidR="00000000" w:rsidRPr="00F22DC0" w:rsidP="00F22DC0">
            <w:pPr>
              <w:pStyle w:val="ListBullet2"/>
            </w:pPr>
            <w:r w:rsidRPr="00F22DC0">
              <w:t>interpret and apply complex information, including legislation, regulations, codes and standards, and software operation instructio</w:t>
            </w:r>
            <w:r w:rsidRPr="00F22DC0">
              <w:t>ns</w:t>
            </w:r>
          </w:p>
          <w:p w:rsidR="00000000" w:rsidRPr="00F22DC0" w:rsidP="00F22DC0">
            <w:pPr>
              <w:pStyle w:val="ListBullet2"/>
            </w:pPr>
            <w:r w:rsidRPr="00F22DC0">
              <w:t>present design options to clients</w:t>
            </w:r>
          </w:p>
          <w:p w:rsidR="00000000" w:rsidRPr="00F22DC0" w:rsidP="00F22DC0">
            <w:pPr>
              <w:pStyle w:val="ListBullet"/>
            </w:pPr>
            <w:r w:rsidRPr="00F22DC0">
              <w:t>technical skills to:</w:t>
            </w:r>
          </w:p>
          <w:p w:rsidR="00000000" w:rsidRPr="00F22DC0" w:rsidP="00F22DC0">
            <w:pPr>
              <w:pStyle w:val="ListBullet2"/>
            </w:pPr>
            <w:r w:rsidRPr="00F22DC0">
              <w:t>apply compliance requirements, including drawing standards</w:t>
            </w:r>
          </w:p>
          <w:p w:rsidR="00000000" w:rsidRPr="00F22DC0" w:rsidP="00F22DC0">
            <w:pPr>
              <w:pStyle w:val="ListBullet2"/>
            </w:pPr>
            <w:r w:rsidRPr="00F22DC0">
              <w:t>produce accurate design documentation</w:t>
            </w:r>
          </w:p>
          <w:p w:rsidR="00000000" w:rsidP="00F22DC0">
            <w:pPr>
              <w:pStyle w:val="ListBullet"/>
              <w:rPr>
                <w:lang w:val="en-NZ"/>
              </w:rPr>
            </w:pPr>
            <w:r w:rsidRPr="00F22DC0">
              <w:t>technology skills to use information technology and 3-D modelling software</w:t>
            </w:r>
          </w:p>
        </w:tc>
      </w:tr>
      <w:tr w:rsidTr="00F22DC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p>
        </w:tc>
      </w:tr>
      <w:tr w:rsidTr="00F22DC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F22DC0">
            <w:pPr>
              <w:pStyle w:val="BodyText"/>
              <w:rPr>
                <w:lang w:val="en-NZ"/>
              </w:rPr>
            </w:pPr>
            <w:r w:rsidRPr="00F22DC0">
              <w:rPr>
                <w:rStyle w:val="SpecialBold"/>
              </w:rPr>
              <w:t>Required knowledge</w:t>
            </w:r>
          </w:p>
        </w:tc>
      </w:tr>
      <w:tr w:rsidTr="00F22DC0">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F22DC0" w:rsidP="00F22DC0">
            <w:pPr>
              <w:pStyle w:val="ListBullet"/>
            </w:pPr>
            <w:r w:rsidRPr="00F22DC0">
              <w:t>architectural styles and terminology</w:t>
            </w:r>
          </w:p>
          <w:p w:rsidR="00000000" w:rsidRPr="00F22DC0" w:rsidP="00F22DC0">
            <w:pPr>
              <w:pStyle w:val="ListBullet"/>
            </w:pPr>
            <w:r w:rsidRPr="00F22DC0">
              <w:t xml:space="preserve">basic principles of structural engineering </w:t>
            </w:r>
          </w:p>
          <w:p w:rsidR="00000000" w:rsidRPr="00F22DC0" w:rsidP="00F22DC0">
            <w:pPr>
              <w:pStyle w:val="ListBullet"/>
            </w:pPr>
            <w:r w:rsidRPr="00F22DC0">
              <w:t>building designers’ duty of care to ensure quality and safety of designs</w:t>
            </w:r>
          </w:p>
          <w:p w:rsidR="00000000" w:rsidRPr="00F22DC0" w:rsidP="00F22DC0">
            <w:pPr>
              <w:pStyle w:val="ListBullet"/>
            </w:pPr>
            <w:r w:rsidRPr="00F22DC0">
              <w:t>contextual and site constraints</w:t>
            </w:r>
          </w:p>
          <w:p w:rsidR="00000000" w:rsidRPr="00F22DC0" w:rsidP="00F22DC0">
            <w:pPr>
              <w:pStyle w:val="ListBullet"/>
            </w:pPr>
            <w:r w:rsidRPr="00F22DC0">
              <w:t>conventional and sustainable construction materials and methods, inclu</w:t>
            </w:r>
            <w:r w:rsidRPr="00F22DC0">
              <w:t>ding their application, behaviour, characteristics, performance and interactions with other materials</w:t>
            </w:r>
          </w:p>
          <w:p w:rsidR="00000000" w:rsidRPr="00F22DC0" w:rsidP="00F22DC0">
            <w:pPr>
              <w:pStyle w:val="ListBullet"/>
            </w:pPr>
            <w:r w:rsidRPr="00F22DC0">
              <w:t>design drawing and representation methods</w:t>
            </w:r>
          </w:p>
          <w:p w:rsidR="00000000" w:rsidRPr="00F22DC0" w:rsidP="00F22DC0">
            <w:pPr>
              <w:pStyle w:val="ListBullet"/>
            </w:pPr>
            <w:r w:rsidRPr="00F22DC0">
              <w:t>digital file management procedures</w:t>
            </w:r>
          </w:p>
          <w:p w:rsidR="00000000" w:rsidRPr="00F22DC0" w:rsidP="00F22DC0">
            <w:pPr>
              <w:pStyle w:val="ListBullet"/>
            </w:pPr>
            <w:r w:rsidRPr="00F22DC0">
              <w:t>functions and operation of 3-D modelling software programs</w:t>
            </w:r>
          </w:p>
          <w:p w:rsidR="00000000" w:rsidRPr="00F22DC0" w:rsidP="00F22DC0">
            <w:pPr>
              <w:pStyle w:val="ListBullet"/>
            </w:pPr>
            <w:r w:rsidRPr="00F22DC0">
              <w:t>hazards of site, m</w:t>
            </w:r>
            <w:r w:rsidRPr="00F22DC0">
              <w:t>aterials, construction practices and building use over life cycle</w:t>
            </w:r>
          </w:p>
          <w:p w:rsidR="00000000" w:rsidRPr="00F22DC0" w:rsidP="00F22DC0">
            <w:pPr>
              <w:pStyle w:val="ListBullet"/>
            </w:pPr>
            <w:r w:rsidRPr="00F22DC0">
              <w:t>key features of building life cycles</w:t>
            </w:r>
          </w:p>
          <w:p w:rsidR="00000000" w:rsidRPr="00F22DC0" w:rsidP="00F22DC0">
            <w:pPr>
              <w:pStyle w:val="ListBullet"/>
            </w:pPr>
            <w:r w:rsidRPr="00F22DC0">
              <w:t>legislation, codes and standards relevant to sustainable design requirements for small-scale building design projects</w:t>
            </w:r>
          </w:p>
          <w:p w:rsidR="00000000" w:rsidRPr="00F22DC0" w:rsidP="00F22DC0">
            <w:pPr>
              <w:pStyle w:val="ListBullet"/>
            </w:pPr>
            <w:r w:rsidRPr="00F22DC0">
              <w:t>organisational scope of business, s</w:t>
            </w:r>
            <w:r w:rsidRPr="00F22DC0">
              <w:t>ervice levels and fees</w:t>
            </w:r>
          </w:p>
          <w:p w:rsidR="00000000" w:rsidRPr="00F22DC0" w:rsidP="00F22DC0">
            <w:pPr>
              <w:pStyle w:val="ListBullet"/>
            </w:pPr>
            <w:r w:rsidRPr="00F22DC0">
              <w:t>principles of sustainable design</w:t>
            </w:r>
          </w:p>
          <w:p w:rsidR="00000000" w:rsidRPr="00F22DC0" w:rsidP="00F22DC0">
            <w:pPr>
              <w:pStyle w:val="ListBullet"/>
            </w:pPr>
            <w:r w:rsidRPr="00F22DC0">
              <w:t>scientific and social principles of human interactions with the built environment</w:t>
            </w:r>
          </w:p>
        </w:tc>
      </w:tr>
    </w:tbl>
    <w:p w:rsidR="000B7615" w:rsidP="00F22DC0">
      <w:pPr>
        <w:pStyle w:val="BodyText"/>
      </w:pPr>
    </w:p>
    <w:p w:rsidR="000B7615" w:rsidP="00F22DC0">
      <w:pPr>
        <w:pStyle w:val="BodyText"/>
      </w:pPr>
    </w:p>
    <w:p w:rsidR="00000000" w:rsidRPr="00F22DC0" w:rsidP="00F22DC0">
      <w:pPr>
        <w:pStyle w:val="Heading1"/>
      </w:pPr>
      <w:bookmarkStart w:id="10" w:name="O_400312"/>
      <w:bookmarkEnd w:id="10"/>
      <w:r w:rsidRPr="00F22DC0">
        <w:t>Evidence Guide</w:t>
      </w:r>
    </w:p>
    <w:tbl>
      <w:tblPr>
        <w:tblW w:w="0" w:type="auto"/>
        <w:tblLayout w:type="fixed"/>
        <w:tblCellMar>
          <w:left w:w="62" w:type="dxa"/>
          <w:right w:w="62" w:type="dxa"/>
        </w:tblCellMar>
        <w:tblLook w:val="0000"/>
      </w:tblPr>
      <w:tblGrid>
        <w:gridCol w:w="2638"/>
        <w:gridCol w:w="6541"/>
      </w:tblGrid>
      <w:tr w:rsidTr="00F22DC0">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F22DC0">
            <w:pPr>
              <w:pStyle w:val="BodyText"/>
              <w:rPr>
                <w:lang w:val="en-NZ"/>
              </w:rPr>
            </w:pPr>
            <w:r w:rsidRPr="00F22DC0">
              <w:t xml:space="preserve">The evidence guide provides advice on </w:t>
            </w:r>
            <w:r w:rsidRPr="00F22DC0">
              <w:t>assessment and must be read in conjunction with the performance criteria, required skills and knowledge, range statement and the Assessment Guidelines for the Training Package.</w:t>
            </w:r>
          </w:p>
        </w:tc>
      </w:tr>
      <w:tr w:rsidTr="00F22DC0">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t>Critical aspects for assessment and evidence required to demonstrate competen</w:t>
            </w:r>
            <w:r w:rsidRPr="00F22DC0">
              <w:t>cy in this unit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BodyText"/>
            </w:pPr>
            <w:r w:rsidRPr="00F22DC0">
              <w:t>A person should demonstrate the ability to:</w:t>
            </w:r>
          </w:p>
          <w:p w:rsidR="00000000" w:rsidRPr="00F22DC0" w:rsidP="00F22DC0">
            <w:pPr>
              <w:pStyle w:val="ListBullet"/>
            </w:pPr>
            <w:r w:rsidRPr="00F22DC0">
              <w:t>produce digital 3-D models of a range of building designs that meet client expectations and workplace requirements</w:t>
            </w:r>
          </w:p>
          <w:p w:rsidR="00000000" w:rsidRPr="00F22DC0" w:rsidP="00F22DC0">
            <w:pPr>
              <w:pStyle w:val="ListBullet"/>
            </w:pPr>
            <w:r w:rsidRPr="00F22DC0">
              <w:t>present digital 3-D models of a range of building designs to clients, including:</w:t>
            </w:r>
          </w:p>
          <w:p w:rsidR="00000000" w:rsidRPr="00F22DC0" w:rsidP="00F22DC0">
            <w:pPr>
              <w:pStyle w:val="ListBullet2"/>
            </w:pPr>
            <w:r w:rsidRPr="00F22DC0">
              <w:t>explaining design using terms appropriate to clients’ understanding</w:t>
            </w:r>
          </w:p>
          <w:p w:rsidR="00000000" w:rsidP="00F22DC0">
            <w:pPr>
              <w:pStyle w:val="ListBullet2"/>
              <w:rPr>
                <w:lang w:val="en-NZ"/>
              </w:rPr>
            </w:pPr>
            <w:r w:rsidRPr="00F22DC0">
              <w:t xml:space="preserve">encouraging and answering questions and feedback.  </w:t>
            </w:r>
          </w:p>
        </w:tc>
      </w:tr>
      <w:tr w:rsidTr="00F22DC0">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t>Context of and specific resources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BodyText"/>
            </w:pPr>
            <w:r w:rsidRPr="00F22DC0">
              <w:t>Assessment of this unit:</w:t>
            </w:r>
          </w:p>
          <w:p w:rsidR="00000000" w:rsidRPr="00F22DC0" w:rsidP="00F22DC0">
            <w:pPr>
              <w:pStyle w:val="ListBullet"/>
            </w:pPr>
            <w:r w:rsidRPr="00F22DC0">
              <w:t>must be in the context of the work environment</w:t>
            </w:r>
          </w:p>
          <w:p w:rsidR="00000000" w:rsidRPr="00F22DC0" w:rsidP="00F22DC0">
            <w:pPr>
              <w:pStyle w:val="ListBullet"/>
            </w:pPr>
            <w:r w:rsidRPr="00F22DC0">
              <w:t>may be conducted in an off-site context, provided it is realistic and sufficiently rigorous to cover all aspects of workplace performance, including task skills, task management skills, contingency management skills and job role environment skills</w:t>
            </w:r>
          </w:p>
          <w:p w:rsidR="00000000" w:rsidRPr="00F22DC0" w:rsidP="00F22DC0">
            <w:pPr>
              <w:pStyle w:val="ListBullet"/>
            </w:pPr>
            <w:r w:rsidRPr="00F22DC0">
              <w:t>must mee</w:t>
            </w:r>
            <w:r w:rsidRPr="00F22DC0">
              <w:t>t relevant compliance requirements.</w:t>
            </w:r>
          </w:p>
          <w:p w:rsidR="00000000" w:rsidRPr="00F22DC0" w:rsidP="00F22DC0">
            <w:pPr>
              <w:pStyle w:val="BodyText"/>
            </w:pPr>
            <w:r w:rsidRPr="00F22DC0">
              <w:t>Resource implications for assessment include:</w:t>
            </w:r>
          </w:p>
          <w:p w:rsidR="00000000" w:rsidRPr="00F22DC0" w:rsidP="00F22DC0">
            <w:pPr>
              <w:pStyle w:val="ListBullet"/>
            </w:pPr>
            <w:r w:rsidRPr="00F22DC0">
              <w:t>access to:</w:t>
            </w:r>
          </w:p>
          <w:p w:rsidR="00000000" w:rsidRPr="00F22DC0" w:rsidP="00F22DC0">
            <w:pPr>
              <w:pStyle w:val="ListBullet2"/>
            </w:pPr>
            <w:r w:rsidRPr="00F22DC0">
              <w:t>suitable assessment venue and equipment</w:t>
            </w:r>
          </w:p>
          <w:p w:rsidR="00000000" w:rsidRPr="00F22DC0" w:rsidP="00F22DC0">
            <w:pPr>
              <w:pStyle w:val="ListBullet2"/>
            </w:pPr>
            <w:r w:rsidRPr="00F22DC0">
              <w:t>suitable simulated or real opportunities and resources to demonstrate competence</w:t>
            </w:r>
          </w:p>
          <w:p w:rsidR="00000000" w:rsidP="00F22DC0">
            <w:pPr>
              <w:pStyle w:val="ListBullet"/>
              <w:rPr>
                <w:lang w:val="en-NZ"/>
              </w:rPr>
            </w:pPr>
            <w:r w:rsidRPr="00F22DC0">
              <w:t>assessment instruments.</w:t>
            </w:r>
          </w:p>
        </w:tc>
      </w:tr>
      <w:tr w:rsidTr="00F22DC0">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t xml:space="preserve">Method of assessment </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BodyText"/>
            </w:pPr>
            <w:r w:rsidRPr="00F22DC0">
              <w:t>Assessment for this unit must verify the practical application of the required skills and knowledge, using one or more of the following methods:</w:t>
            </w:r>
          </w:p>
          <w:p w:rsidR="00000000" w:rsidRPr="00F22DC0" w:rsidP="00F22DC0">
            <w:pPr>
              <w:pStyle w:val="ListBullet"/>
            </w:pPr>
            <w:r w:rsidRPr="00F22DC0">
              <w:t>written and/or oral assessment of the candidates required knowledge for the unit</w:t>
            </w:r>
          </w:p>
          <w:p w:rsidR="00000000" w:rsidRPr="00F22DC0" w:rsidP="00F22DC0">
            <w:pPr>
              <w:pStyle w:val="ListBullet"/>
            </w:pPr>
            <w:r w:rsidRPr="00F22DC0">
              <w:t>observed</w:t>
            </w:r>
            <w:r w:rsidRPr="00F22DC0">
              <w:t xml:space="preserve">, documented and/or firsthand testimonial evidence of the candidates </w:t>
            </w:r>
          </w:p>
          <w:p w:rsidR="00000000" w:rsidRPr="00F22DC0" w:rsidP="00F22DC0">
            <w:pPr>
              <w:pStyle w:val="ListBullet"/>
            </w:pPr>
            <w:r w:rsidRPr="00F22DC0">
              <w:t>implementation of appropriate procedures and techniques for the safe, effective and efficient achievement of the required outcomes</w:t>
            </w:r>
          </w:p>
          <w:p w:rsidR="00000000" w:rsidRPr="00F22DC0" w:rsidP="00F22DC0">
            <w:pPr>
              <w:pStyle w:val="ListBullet"/>
            </w:pPr>
            <w:r w:rsidRPr="00F22DC0">
              <w:t>identification of the relevant information and scope of</w:t>
            </w:r>
            <w:r w:rsidRPr="00F22DC0">
              <w:t xml:space="preserve"> the </w:t>
            </w:r>
            <w:r w:rsidRPr="00F22DC0">
              <w:t>work required to meet the required outcomes</w:t>
            </w:r>
          </w:p>
          <w:p w:rsidR="00000000" w:rsidRPr="00F22DC0" w:rsidP="00F22DC0">
            <w:pPr>
              <w:pStyle w:val="ListBullet"/>
            </w:pPr>
            <w:r w:rsidRPr="00F22DC0">
              <w:t>identification of viable options and the selection of options that best meet the required outcomes</w:t>
            </w:r>
          </w:p>
          <w:p w:rsidR="00000000" w:rsidP="00F22DC0">
            <w:pPr>
              <w:pStyle w:val="ListBullet"/>
              <w:rPr>
                <w:lang w:val="en-NZ"/>
              </w:rPr>
            </w:pPr>
            <w:r w:rsidRPr="00F22DC0">
              <w:t>consistently achieving the required outcomes.</w:t>
            </w:r>
          </w:p>
        </w:tc>
      </w:tr>
      <w:tr w:rsidTr="00F22DC0">
        <w:tblPrEx>
          <w:tblW w:w="0" w:type="auto"/>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t>Guidance information for assessment</w:t>
            </w:r>
          </w:p>
        </w:tc>
        <w:tc>
          <w:tcPr>
            <w:tcW w:w="6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BodyText"/>
            </w:pPr>
            <w:r w:rsidRPr="00F22DC0">
              <w:t>This unit could be assessed on its own or in combination with other units relevant to the job function.</w:t>
            </w:r>
          </w:p>
          <w:p w:rsidR="00000000" w:rsidRPr="00F22DC0" w:rsidP="00F22DC0">
            <w:pPr>
              <w:pStyle w:val="BodyText"/>
            </w:pPr>
            <w:r w:rsidRPr="00F22DC0">
              <w:t>Where applicable, physical resources should include equipment modified for people with disabilities.</w:t>
            </w:r>
          </w:p>
          <w:p w:rsidR="00000000" w:rsidRPr="00F22DC0" w:rsidP="00F22DC0">
            <w:pPr>
              <w:pStyle w:val="BodyText"/>
            </w:pPr>
            <w:r w:rsidRPr="00F22DC0">
              <w:t>Access must be provided to appropriate learning and</w:t>
            </w:r>
            <w:r w:rsidRPr="00F22DC0">
              <w:t>/or assessment support when required.</w:t>
            </w:r>
          </w:p>
          <w:p w:rsidR="00000000" w:rsidRPr="00F22DC0" w:rsidP="00F22DC0">
            <w:pPr>
              <w:pStyle w:val="BodyText"/>
            </w:pPr>
            <w:r w:rsidRPr="00F22DC0">
              <w:t>Assessment processes and techniques must be culturally appropriate, and appropriate to the language and literacy capacity of the candidate and the work being performed.</w:t>
            </w:r>
          </w:p>
        </w:tc>
      </w:tr>
    </w:tbl>
    <w:p w:rsidR="000B7615" w:rsidP="00F22DC0">
      <w:pPr>
        <w:pStyle w:val="BodyText"/>
      </w:pPr>
    </w:p>
    <w:p w:rsidR="000B7615" w:rsidP="00F22DC0">
      <w:pPr>
        <w:pStyle w:val="BodyText"/>
      </w:pPr>
    </w:p>
    <w:p w:rsidR="00000000" w:rsidRPr="00F22DC0" w:rsidP="00F22DC0">
      <w:pPr>
        <w:pStyle w:val="Heading1"/>
      </w:pPr>
      <w:bookmarkStart w:id="11" w:name="O_400313"/>
      <w:bookmarkEnd w:id="11"/>
      <w:r w:rsidRPr="00F22DC0">
        <w:t>Range Statement</w:t>
      </w:r>
    </w:p>
    <w:tbl>
      <w:tblPr>
        <w:tblW w:w="0" w:type="auto"/>
        <w:tblLayout w:type="fixed"/>
        <w:tblCellMar>
          <w:left w:w="62" w:type="dxa"/>
          <w:right w:w="62" w:type="dxa"/>
        </w:tblCellMar>
        <w:tblLook w:val="0000"/>
      </w:tblPr>
      <w:tblGrid>
        <w:gridCol w:w="2635"/>
        <w:gridCol w:w="6544"/>
      </w:tblGrid>
      <w:tr w:rsidTr="00F22DC0">
        <w:tblPrEx>
          <w:tblW w:w="0" w:type="auto"/>
          <w:tblLayout w:type="fixed"/>
          <w:tblCellMar>
            <w:left w:w="62" w:type="dxa"/>
            <w:right w:w="62" w:type="dxa"/>
          </w:tblCellMar>
          <w:tblLook w:val="0000"/>
        </w:tblPrEx>
        <w:tc>
          <w:tcPr>
            <w:tcW w:w="9179" w:type="dxa"/>
            <w:gridSpan w:val="2"/>
            <w:tcBorders>
              <w:top w:val="nil"/>
              <w:left w:val="nil"/>
              <w:bottom w:val="single" w:sz="4" w:space="0" w:color="auto"/>
              <w:right w:val="nil"/>
            </w:tcBorders>
            <w:tcMar>
              <w:top w:w="0" w:type="dxa"/>
              <w:left w:w="62" w:type="dxa"/>
              <w:bottom w:w="0" w:type="dxa"/>
              <w:right w:w="62" w:type="dxa"/>
            </w:tcMar>
          </w:tcPr>
          <w:p w:rsidR="00000000" w:rsidP="00F22DC0">
            <w:pPr>
              <w:pStyle w:val="BodyText"/>
              <w:rPr>
                <w:lang w:val="en-NZ"/>
              </w:rPr>
            </w:pPr>
            <w:r w:rsidRPr="00F22DC0">
              <w:t>The range sta</w:t>
            </w:r>
            <w:r w:rsidRPr="00F22DC0">
              <w:t xml:space="preserve">tement relates to the unit of competency as a whole. It allows for different work environments and situations that may affect performance. Bold italicised wording, if used in the performance criteria, is detailed below. Essential operating conditions that </w:t>
            </w:r>
            <w:r w:rsidRPr="00F22DC0">
              <w:t>may be present with training and assessment (depending on the work situation, needs of the candidate, accessibility of the item, and local industry and regional contexts) may also be included.</w:t>
            </w:r>
          </w:p>
        </w:tc>
      </w:tr>
      <w:tr w:rsidTr="00F22DC0">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rPr>
                <w:rStyle w:val="BoldandItalics"/>
              </w:rPr>
              <w:t>Small-scale building design projects</w:t>
            </w:r>
            <w:r w:rsidRPr="00F22DC0">
              <w:t>:</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ListBullet"/>
            </w:pPr>
            <w:r w:rsidRPr="00F22DC0">
              <w:t>include buildings cover</w:t>
            </w:r>
            <w:r w:rsidRPr="00F22DC0">
              <w:t xml:space="preserve">ed by the BCA, except construction Type A buildings </w:t>
            </w:r>
          </w:p>
          <w:p w:rsidR="00000000" w:rsidRPr="00F22DC0" w:rsidP="00F22DC0">
            <w:pPr>
              <w:pStyle w:val="ListBullet"/>
            </w:pPr>
            <w:r w:rsidRPr="00F22DC0">
              <w:t xml:space="preserve">may be residential projects, such as: </w:t>
            </w:r>
          </w:p>
          <w:p w:rsidR="00000000" w:rsidRPr="00F22DC0" w:rsidP="00F22DC0">
            <w:pPr>
              <w:pStyle w:val="ListBullet2"/>
            </w:pPr>
            <w:r w:rsidRPr="00F22DC0">
              <w:t>additions and renovations</w:t>
            </w:r>
          </w:p>
          <w:p w:rsidR="00000000" w:rsidRPr="00F22DC0" w:rsidP="00F22DC0">
            <w:pPr>
              <w:pStyle w:val="ListBullet2"/>
            </w:pPr>
            <w:r w:rsidRPr="00F22DC0">
              <w:t>heritage restoration</w:t>
            </w:r>
          </w:p>
          <w:p w:rsidR="00000000" w:rsidRPr="00F22DC0" w:rsidP="00F22DC0">
            <w:pPr>
              <w:pStyle w:val="ListBullet2"/>
            </w:pPr>
            <w:r w:rsidRPr="00F22DC0">
              <w:t>new buildings</w:t>
            </w:r>
          </w:p>
          <w:p w:rsidR="00000000" w:rsidRPr="00F22DC0" w:rsidP="00F22DC0">
            <w:pPr>
              <w:pStyle w:val="ListBullet"/>
            </w:pPr>
            <w:r w:rsidRPr="00F22DC0">
              <w:t>may be commercial or industrial projects, such as:</w:t>
            </w:r>
          </w:p>
          <w:p w:rsidR="00000000" w:rsidRPr="00F22DC0" w:rsidP="00F22DC0">
            <w:pPr>
              <w:pStyle w:val="ListBullet2"/>
            </w:pPr>
            <w:r w:rsidRPr="00F22DC0">
              <w:t>factories</w:t>
            </w:r>
          </w:p>
          <w:p w:rsidR="00000000" w:rsidRPr="00F22DC0" w:rsidP="00F22DC0">
            <w:pPr>
              <w:pStyle w:val="ListBullet2"/>
            </w:pPr>
            <w:r w:rsidRPr="00F22DC0">
              <w:t>motels</w:t>
            </w:r>
          </w:p>
          <w:p w:rsidR="00000000" w:rsidRPr="00F22DC0" w:rsidP="00F22DC0">
            <w:pPr>
              <w:pStyle w:val="ListBullet2"/>
            </w:pPr>
            <w:r w:rsidRPr="00F22DC0">
              <w:t>offices</w:t>
            </w:r>
          </w:p>
          <w:p w:rsidR="00000000" w:rsidRPr="00F22DC0" w:rsidP="00F22DC0">
            <w:pPr>
              <w:pStyle w:val="ListBullet2"/>
            </w:pPr>
            <w:r w:rsidRPr="00F22DC0">
              <w:t>restaurants</w:t>
            </w:r>
          </w:p>
          <w:p w:rsidR="00000000" w:rsidRPr="00F22DC0" w:rsidP="00F22DC0">
            <w:pPr>
              <w:pStyle w:val="ListBullet2"/>
            </w:pPr>
            <w:r w:rsidRPr="00F22DC0">
              <w:t>retail and service outlets</w:t>
            </w:r>
          </w:p>
          <w:p w:rsidR="00000000" w:rsidP="00F22DC0">
            <w:pPr>
              <w:pStyle w:val="ListBullet2"/>
              <w:rPr>
                <w:lang w:val="en-NZ"/>
              </w:rPr>
            </w:pPr>
            <w:r w:rsidRPr="00F22DC0">
              <w:t>warehouses.</w:t>
            </w:r>
          </w:p>
        </w:tc>
      </w:tr>
      <w:tr w:rsidTr="00F22DC0">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rPr>
                <w:rStyle w:val="BoldandItalics"/>
              </w:rPr>
              <w:t>Architectural objects</w:t>
            </w:r>
            <w:r w:rsidRPr="00F22DC0">
              <w:t xml:space="preserve"> may include:</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ListBullet"/>
            </w:pPr>
            <w:r w:rsidRPr="00F22DC0">
              <w:t>ceilings</w:t>
            </w:r>
          </w:p>
          <w:p w:rsidR="00000000" w:rsidRPr="00F22DC0" w:rsidP="00F22DC0">
            <w:pPr>
              <w:pStyle w:val="ListBullet"/>
            </w:pPr>
            <w:r w:rsidRPr="00F22DC0">
              <w:t>doors</w:t>
            </w:r>
          </w:p>
          <w:p w:rsidR="00000000" w:rsidRPr="00F22DC0" w:rsidP="00F22DC0">
            <w:pPr>
              <w:pStyle w:val="ListBullet"/>
            </w:pPr>
            <w:r w:rsidRPr="00F22DC0">
              <w:t>fittings</w:t>
            </w:r>
          </w:p>
          <w:p w:rsidR="00000000" w:rsidRPr="00F22DC0" w:rsidP="00F22DC0">
            <w:pPr>
              <w:pStyle w:val="ListBullet"/>
            </w:pPr>
            <w:r w:rsidRPr="00F22DC0">
              <w:t>fixtures</w:t>
            </w:r>
          </w:p>
          <w:p w:rsidR="00000000" w:rsidRPr="00F22DC0" w:rsidP="00F22DC0">
            <w:pPr>
              <w:pStyle w:val="ListBullet"/>
            </w:pPr>
            <w:r w:rsidRPr="00F22DC0">
              <w:t>floors</w:t>
            </w:r>
          </w:p>
          <w:p w:rsidR="00000000" w:rsidRPr="00F22DC0" w:rsidP="00F22DC0">
            <w:pPr>
              <w:pStyle w:val="ListBullet"/>
            </w:pPr>
            <w:r w:rsidRPr="00F22DC0">
              <w:t>landscape</w:t>
            </w:r>
          </w:p>
          <w:p w:rsidR="00000000" w:rsidRPr="00F22DC0" w:rsidP="00F22DC0">
            <w:pPr>
              <w:pStyle w:val="ListBullet"/>
            </w:pPr>
            <w:r w:rsidRPr="00F22DC0">
              <w:t>lighting</w:t>
            </w:r>
          </w:p>
          <w:p w:rsidR="00000000" w:rsidRPr="00F22DC0" w:rsidP="00F22DC0">
            <w:pPr>
              <w:pStyle w:val="ListBullet"/>
            </w:pPr>
            <w:r w:rsidRPr="00F22DC0">
              <w:t>railings</w:t>
            </w:r>
          </w:p>
          <w:p w:rsidR="00000000" w:rsidRPr="00F22DC0" w:rsidP="00F22DC0">
            <w:pPr>
              <w:pStyle w:val="ListBullet"/>
            </w:pPr>
            <w:r w:rsidRPr="00F22DC0">
              <w:t>roofs</w:t>
            </w:r>
          </w:p>
          <w:p w:rsidR="00000000" w:rsidRPr="00F22DC0" w:rsidP="00F22DC0">
            <w:pPr>
              <w:pStyle w:val="ListBullet"/>
            </w:pPr>
            <w:r w:rsidRPr="00F22DC0">
              <w:t>stairs</w:t>
            </w:r>
          </w:p>
          <w:p w:rsidR="00000000" w:rsidRPr="00F22DC0" w:rsidP="00F22DC0">
            <w:pPr>
              <w:pStyle w:val="ListBullet"/>
            </w:pPr>
            <w:r w:rsidRPr="00F22DC0">
              <w:t>walls</w:t>
            </w:r>
          </w:p>
          <w:p w:rsidR="00000000" w:rsidP="00F22DC0">
            <w:pPr>
              <w:pStyle w:val="ListBullet"/>
              <w:rPr>
                <w:lang w:val="en-NZ"/>
              </w:rPr>
            </w:pPr>
            <w:r w:rsidRPr="00F22DC0">
              <w:t>windows.</w:t>
            </w:r>
          </w:p>
        </w:tc>
      </w:tr>
      <w:tr w:rsidTr="00F22DC0">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rPr>
                <w:rStyle w:val="BoldandItalics"/>
              </w:rPr>
              <w:t xml:space="preserve">Views </w:t>
            </w:r>
            <w:r w:rsidRPr="00F22DC0">
              <w:t>may include:</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ListBullet"/>
            </w:pPr>
            <w:r w:rsidRPr="00F22DC0">
              <w:t>elevations</w:t>
            </w:r>
          </w:p>
          <w:p w:rsidR="00000000" w:rsidRPr="00F22DC0" w:rsidP="00F22DC0">
            <w:pPr>
              <w:pStyle w:val="ListBullet"/>
            </w:pPr>
            <w:r w:rsidRPr="00F22DC0">
              <w:t>orthographic 3-D views</w:t>
            </w:r>
          </w:p>
          <w:p w:rsidR="00000000" w:rsidRPr="00F22DC0" w:rsidP="00F22DC0">
            <w:pPr>
              <w:pStyle w:val="ListBullet"/>
            </w:pPr>
            <w:r w:rsidRPr="00F22DC0">
              <w:t>perspective views</w:t>
            </w:r>
          </w:p>
          <w:p w:rsidR="00000000" w:rsidRPr="00F22DC0" w:rsidP="00F22DC0">
            <w:pPr>
              <w:pStyle w:val="ListBullet"/>
            </w:pPr>
            <w:r w:rsidRPr="00F22DC0">
              <w:t>plans</w:t>
            </w:r>
          </w:p>
          <w:p w:rsidR="00000000" w:rsidP="00F22DC0">
            <w:pPr>
              <w:pStyle w:val="ListBullet"/>
              <w:rPr>
                <w:lang w:val="en-NZ"/>
              </w:rPr>
            </w:pPr>
            <w:r w:rsidRPr="00F22DC0">
              <w:t>sections.</w:t>
            </w:r>
          </w:p>
        </w:tc>
      </w:tr>
      <w:tr w:rsidTr="00F22DC0">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rPr>
                <w:rStyle w:val="BoldandItalics"/>
              </w:rPr>
              <w:t xml:space="preserve">Notation </w:t>
            </w:r>
            <w:r w:rsidRPr="00F22DC0">
              <w:t>may include:</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ListBullet"/>
            </w:pPr>
            <w:r w:rsidRPr="00F22DC0">
              <w:t>comments</w:t>
            </w:r>
          </w:p>
          <w:p w:rsidR="00000000" w:rsidRPr="00F22DC0" w:rsidP="00F22DC0">
            <w:pPr>
              <w:pStyle w:val="ListBullet"/>
            </w:pPr>
            <w:r w:rsidRPr="00F22DC0">
              <w:t>door and window numbers</w:t>
            </w:r>
          </w:p>
          <w:p w:rsidR="00000000" w:rsidRPr="00F22DC0" w:rsidP="00F22DC0">
            <w:pPr>
              <w:pStyle w:val="ListBullet"/>
            </w:pPr>
            <w:r w:rsidRPr="00F22DC0">
              <w:t>floor finishes</w:t>
            </w:r>
          </w:p>
          <w:p w:rsidR="00000000" w:rsidRPr="00F22DC0" w:rsidP="00F22DC0">
            <w:pPr>
              <w:pStyle w:val="ListBullet"/>
            </w:pPr>
            <w:r w:rsidRPr="00F22DC0">
              <w:t>references</w:t>
            </w:r>
          </w:p>
          <w:p w:rsidR="00000000" w:rsidRPr="00F22DC0" w:rsidP="00F22DC0">
            <w:pPr>
              <w:pStyle w:val="ListBullet"/>
            </w:pPr>
            <w:r w:rsidRPr="00F22DC0">
              <w:t>room labels</w:t>
            </w:r>
          </w:p>
          <w:p w:rsidR="00000000" w:rsidRPr="00F22DC0" w:rsidP="00F22DC0">
            <w:pPr>
              <w:pStyle w:val="ListBullet"/>
            </w:pPr>
            <w:r w:rsidRPr="00F22DC0">
              <w:t>schedules</w:t>
            </w:r>
          </w:p>
          <w:p w:rsidR="00000000" w:rsidP="00F22DC0">
            <w:pPr>
              <w:pStyle w:val="ListBullet"/>
              <w:rPr>
                <w:lang w:val="en-NZ"/>
              </w:rPr>
            </w:pPr>
            <w:r w:rsidRPr="00F22DC0">
              <w:t>titles.</w:t>
            </w:r>
          </w:p>
        </w:tc>
      </w:tr>
      <w:tr w:rsidTr="00F22DC0">
        <w:tblPrEx>
          <w:tblW w:w="0" w:type="auto"/>
          <w:tblLayout w:type="fixed"/>
          <w:tblCellMar>
            <w:left w:w="62" w:type="dxa"/>
            <w:right w:w="62" w:type="dxa"/>
          </w:tblCellMar>
          <w:tblLook w:val="0000"/>
        </w:tblPrEx>
        <w:tc>
          <w:tcPr>
            <w:tcW w:w="2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DC0">
            <w:pPr>
              <w:pStyle w:val="BodyText"/>
              <w:rPr>
                <w:lang w:val="en-NZ"/>
              </w:rPr>
            </w:pPr>
            <w:r w:rsidRPr="00F22DC0">
              <w:rPr>
                <w:rStyle w:val="BoldandItalics"/>
              </w:rPr>
              <w:t xml:space="preserve">Display controls </w:t>
            </w:r>
            <w:r w:rsidRPr="00F22DC0">
              <w:t>may include:</w:t>
            </w:r>
          </w:p>
        </w:tc>
        <w:tc>
          <w:tcPr>
            <w:tcW w:w="6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DC0" w:rsidP="00F22DC0">
            <w:pPr>
              <w:pStyle w:val="ListBullet"/>
            </w:pPr>
            <w:r w:rsidRPr="00F22DC0">
              <w:t>element visibility</w:t>
            </w:r>
          </w:p>
          <w:p w:rsidR="00000000" w:rsidRPr="00F22DC0" w:rsidP="00F22DC0">
            <w:pPr>
              <w:pStyle w:val="ListBullet"/>
            </w:pPr>
            <w:r w:rsidRPr="00F22DC0">
              <w:t>hidden</w:t>
            </w:r>
          </w:p>
          <w:p w:rsidR="00000000" w:rsidRPr="00F22DC0" w:rsidP="00F22DC0">
            <w:pPr>
              <w:pStyle w:val="ListBullet"/>
            </w:pPr>
            <w:r w:rsidRPr="00F22DC0">
              <w:t>lineweight control</w:t>
            </w:r>
          </w:p>
          <w:p w:rsidR="00000000" w:rsidRPr="00F22DC0" w:rsidP="00F22DC0">
            <w:pPr>
              <w:pStyle w:val="ListBullet"/>
            </w:pPr>
            <w:r w:rsidRPr="00F22DC0">
              <w:t>material patterns</w:t>
            </w:r>
          </w:p>
          <w:p w:rsidR="00000000" w:rsidRPr="00F22DC0" w:rsidP="00F22DC0">
            <w:pPr>
              <w:pStyle w:val="ListBullet"/>
            </w:pPr>
            <w:r w:rsidRPr="00F22DC0">
              <w:t>section box</w:t>
            </w:r>
          </w:p>
          <w:p w:rsidR="00000000" w:rsidRPr="00F22DC0" w:rsidP="00F22DC0">
            <w:pPr>
              <w:pStyle w:val="ListBullet"/>
            </w:pPr>
            <w:r w:rsidRPr="00F22DC0">
              <w:t>shaded</w:t>
            </w:r>
          </w:p>
          <w:p w:rsidR="00000000" w:rsidRPr="00F22DC0" w:rsidP="00F22DC0">
            <w:pPr>
              <w:pStyle w:val="ListBullet"/>
            </w:pPr>
            <w:r w:rsidRPr="00F22DC0">
              <w:t>shadows</w:t>
            </w:r>
          </w:p>
          <w:p w:rsidR="00000000" w:rsidRPr="00F22DC0" w:rsidP="00F22DC0">
            <w:pPr>
              <w:pStyle w:val="ListBullet"/>
            </w:pPr>
            <w:r w:rsidRPr="00F22DC0">
              <w:t>wireframe.</w:t>
            </w:r>
          </w:p>
        </w:tc>
      </w:tr>
    </w:tbl>
    <w:p w:rsidR="000B7615" w:rsidP="00F22DC0">
      <w:pPr>
        <w:pStyle w:val="BodyText"/>
      </w:pPr>
    </w:p>
    <w:p w:rsidR="000B7615" w:rsidP="00F22DC0">
      <w:pPr>
        <w:pStyle w:val="BodyText"/>
      </w:pPr>
    </w:p>
    <w:p w:rsidR="00000000" w:rsidRPr="00F22DC0" w:rsidP="00F22DC0">
      <w:pPr>
        <w:pStyle w:val="Heading1"/>
      </w:pPr>
      <w:bookmarkStart w:id="12" w:name="O_400314"/>
      <w:bookmarkEnd w:id="12"/>
      <w:r w:rsidRPr="00F22DC0">
        <w:t>Unit Sector(s)</w:t>
      </w:r>
    </w:p>
    <w:p w:rsidR="00000000" w:rsidRPr="00F22DC0" w:rsidP="00F22DC0">
      <w:pPr>
        <w:pStyle w:val="BodyText"/>
      </w:pPr>
      <w:r w:rsidRPr="00F22DC0">
        <w:t>Building design</w:t>
      </w:r>
    </w:p>
    <w:p w:rsidR="00000000" w:rsidRPr="00F22DC0" w:rsidP="00F22DC0">
      <w:pPr>
        <w:pStyle w:val="AllowPageBreak"/>
      </w:pPr>
    </w:p>
    <w:p w:rsidR="00000000" w:rsidRPr="00F22DC0" w:rsidP="00F22DC0">
      <w:pPr>
        <w:pStyle w:val="Heading1"/>
      </w:pPr>
      <w:bookmarkStart w:id="13" w:name="O_400315"/>
      <w:bookmarkEnd w:id="13"/>
      <w:r w:rsidRPr="00F22DC0">
        <w:t>Custom Content Section</w:t>
      </w:r>
    </w:p>
    <w:p w:rsidR="00000000" w:rsidRPr="00F22DC0" w:rsidP="00F22DC0">
      <w:pPr>
        <w:pStyle w:val="BodyText"/>
      </w:pPr>
      <w:r w:rsidRPr="00F22DC0">
        <w:t>Not applicable.</w:t>
      </w:r>
    </w:p>
    <w:p w:rsidR="00000000" w:rsidRPr="00F22DC0" w:rsidP="00F22DC0"/>
    <w:sectPr w:rsidSect="00F22D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615" w:rsidP="000B76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15" w:rsidP="00F22D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B7615" w:rsidP="00F22D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7615" w:rsidP="00F22D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C0" w:rsidRPr="000B7615" w:rsidP="000B76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615" w:rsidRPr="002D2AF8" w:rsidP="00F22DC0">
    <w:pPr>
      <w:pStyle w:val="Header"/>
      <w:framePr w:wrap="around"/>
    </w:pPr>
    <w:r>
      <w:fldChar w:fldCharType="begin"/>
    </w:r>
    <w:r>
      <w:instrText xml:space="preserve"> TITLE   \* MERGEFORMAT </w:instrText>
    </w:r>
    <w:r>
      <w:fldChar w:fldCharType="separate"/>
    </w:r>
    <w:r>
      <w:t>CPPBDN5012A Produce and present 3-D models of small-scale building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B7615" w:rsidP="00F22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264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4E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5E4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DC0"/>
    <w:pPr>
      <w:spacing w:before="360" w:after="60"/>
      <w:outlineLvl w:val="0"/>
    </w:pPr>
    <w:rPr>
      <w:sz w:val="32"/>
    </w:rPr>
  </w:style>
  <w:style w:type="paragraph" w:styleId="Heading2">
    <w:name w:val="heading 2"/>
    <w:basedOn w:val="HeadingBase"/>
    <w:next w:val="BodyText"/>
    <w:link w:val="Heading2Char"/>
    <w:qFormat/>
    <w:rsid w:val="00F22DC0"/>
    <w:pPr>
      <w:keepLines/>
      <w:spacing w:before="240" w:after="120"/>
      <w:outlineLvl w:val="1"/>
    </w:pPr>
    <w:rPr>
      <w:sz w:val="28"/>
      <w:szCs w:val="40"/>
    </w:rPr>
  </w:style>
  <w:style w:type="paragraph" w:styleId="Heading3">
    <w:name w:val="heading 3"/>
    <w:basedOn w:val="HeadingBase"/>
    <w:next w:val="BodyText"/>
    <w:link w:val="Heading3Char"/>
    <w:qFormat/>
    <w:rsid w:val="00F22DC0"/>
    <w:pPr>
      <w:spacing w:before="180" w:after="120"/>
      <w:outlineLvl w:val="2"/>
    </w:pPr>
    <w:rPr>
      <w:spacing w:val="-10"/>
      <w:kern w:val="32"/>
    </w:rPr>
  </w:style>
  <w:style w:type="paragraph" w:styleId="Heading4">
    <w:name w:val="heading 4"/>
    <w:basedOn w:val="HeadingBase"/>
    <w:next w:val="BodyText"/>
    <w:link w:val="Heading4Char"/>
    <w:qFormat/>
    <w:rsid w:val="00F22DC0"/>
    <w:pPr>
      <w:spacing w:before="160" w:after="120"/>
      <w:outlineLvl w:val="3"/>
    </w:pPr>
    <w:rPr>
      <w:sz w:val="22"/>
    </w:rPr>
  </w:style>
  <w:style w:type="paragraph" w:styleId="Heading5">
    <w:name w:val="heading 5"/>
    <w:basedOn w:val="HeadingBase"/>
    <w:next w:val="Normal"/>
    <w:link w:val="Heading5Char"/>
    <w:qFormat/>
    <w:rsid w:val="00F22DC0"/>
    <w:pPr>
      <w:spacing w:before="80"/>
      <w:outlineLvl w:val="4"/>
    </w:pPr>
    <w:rPr>
      <w:color w:val="918585"/>
      <w:sz w:val="20"/>
    </w:rPr>
  </w:style>
  <w:style w:type="paragraph" w:styleId="Heading6">
    <w:name w:val="heading 6"/>
    <w:basedOn w:val="HeadingBase"/>
    <w:next w:val="Normal"/>
    <w:link w:val="Heading6Char"/>
    <w:qFormat/>
    <w:rsid w:val="00F22DC0"/>
    <w:pPr>
      <w:spacing w:before="60"/>
      <w:outlineLvl w:val="5"/>
    </w:pPr>
    <w:rPr>
      <w:color w:val="918585"/>
      <w:sz w:val="20"/>
    </w:rPr>
  </w:style>
  <w:style w:type="paragraph" w:styleId="Heading7">
    <w:name w:val="heading 7"/>
    <w:basedOn w:val="Normal"/>
    <w:next w:val="Normal"/>
    <w:link w:val="Heading7Char"/>
    <w:qFormat/>
    <w:rsid w:val="00F22DC0"/>
    <w:pPr>
      <w:ind w:left="720"/>
      <w:outlineLvl w:val="6"/>
    </w:pPr>
    <w:rPr>
      <w:i/>
    </w:rPr>
  </w:style>
  <w:style w:type="paragraph" w:styleId="Heading8">
    <w:name w:val="heading 8"/>
    <w:basedOn w:val="Normal"/>
    <w:next w:val="Normal"/>
    <w:link w:val="Heading8Char"/>
    <w:qFormat/>
    <w:rsid w:val="00F22DC0"/>
    <w:pPr>
      <w:ind w:left="720"/>
      <w:outlineLvl w:val="7"/>
    </w:pPr>
    <w:rPr>
      <w:i/>
    </w:rPr>
  </w:style>
  <w:style w:type="paragraph" w:styleId="Heading9">
    <w:name w:val="heading 9"/>
    <w:basedOn w:val="Normal"/>
    <w:next w:val="Normal"/>
    <w:link w:val="Heading9Char"/>
    <w:qFormat/>
    <w:rsid w:val="00F22DC0"/>
    <w:pPr>
      <w:ind w:left="720"/>
      <w:outlineLvl w:val="8"/>
    </w:pPr>
    <w:rPr>
      <w:i/>
    </w:rPr>
  </w:style>
  <w:style w:type="character" w:default="1" w:styleId="DefaultParagraphFont">
    <w:name w:val="Default Paragraph Font"/>
    <w:uiPriority w:val="1"/>
    <w:unhideWhenUsed/>
    <w:rsid w:val="00F22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DC0"/>
  </w:style>
  <w:style w:type="character" w:customStyle="1" w:styleId="Heading1Char">
    <w:name w:val="Heading 1 Char"/>
    <w:basedOn w:val="DefaultParagraphFont"/>
    <w:link w:val="Heading1"/>
    <w:rsid w:val="00F22DC0"/>
    <w:rPr>
      <w:rFonts w:ascii="Times New Roman" w:eastAsia="Times New Roman" w:hAnsi="Times New Roman" w:cs="Times New Roman"/>
      <w:b/>
      <w:sz w:val="32"/>
      <w:szCs w:val="20"/>
      <w:lang w:eastAsia="en-US"/>
    </w:rPr>
  </w:style>
  <w:style w:type="paragraph" w:styleId="BodyText">
    <w:name w:val="Body Text"/>
    <w:basedOn w:val="Normal"/>
    <w:link w:val="BodyTextChar"/>
    <w:rsid w:val="00F22D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2DC0"/>
    <w:rPr>
      <w:rFonts w:ascii="Times New Roman" w:eastAsia="Times New Roman" w:hAnsi="Times New Roman" w:cs="Times New Roman"/>
      <w:sz w:val="24"/>
      <w:lang w:eastAsia="en-US"/>
    </w:rPr>
  </w:style>
  <w:style w:type="paragraph" w:styleId="Footer">
    <w:name w:val="footer"/>
    <w:basedOn w:val="Normal"/>
    <w:link w:val="FooterChar"/>
    <w:rsid w:val="00F22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DC0"/>
    <w:rPr>
      <w:rFonts w:ascii="Times New Roman" w:eastAsia="Times New Roman" w:hAnsi="Times New Roman" w:cs="Times New Roman"/>
      <w:sz w:val="16"/>
      <w:lang w:eastAsia="en-US"/>
    </w:rPr>
  </w:style>
  <w:style w:type="paragraph" w:styleId="ListBullet">
    <w:name w:val="List Bullet"/>
    <w:basedOn w:val="List"/>
    <w:rsid w:val="00F22DC0"/>
    <w:pPr>
      <w:numPr>
        <w:numId w:val="13"/>
      </w:numPr>
      <w:tabs>
        <w:tab w:val="clear" w:pos="340"/>
      </w:tabs>
      <w:spacing w:before="40" w:after="40"/>
    </w:pPr>
  </w:style>
  <w:style w:type="character" w:customStyle="1" w:styleId="SpecialBold">
    <w:name w:val="Special Bold"/>
    <w:basedOn w:val="DefaultParagraphFont"/>
    <w:rsid w:val="00F22DC0"/>
    <w:rPr>
      <w:b/>
      <w:spacing w:val="0"/>
    </w:rPr>
  </w:style>
  <w:style w:type="paragraph" w:styleId="ListBullet2">
    <w:name w:val="List Bullet 2"/>
    <w:basedOn w:val="List2"/>
    <w:rsid w:val="00F22DC0"/>
    <w:pPr>
      <w:numPr>
        <w:numId w:val="14"/>
      </w:numPr>
      <w:tabs>
        <w:tab w:val="clear" w:pos="680"/>
      </w:tabs>
    </w:pPr>
  </w:style>
  <w:style w:type="paragraph" w:customStyle="1" w:styleId="SuperHeading">
    <w:name w:val="SuperHeading"/>
    <w:basedOn w:val="Normal"/>
    <w:rsid w:val="00F22DC0"/>
    <w:pPr>
      <w:spacing w:before="240" w:after="120"/>
      <w:outlineLvl w:val="0"/>
    </w:pPr>
    <w:rPr>
      <w:rFonts w:ascii="Times New Roman" w:hAnsi="Times New Roman"/>
      <w:b/>
      <w:sz w:val="28"/>
    </w:rPr>
  </w:style>
  <w:style w:type="paragraph" w:customStyle="1" w:styleId="AllowPageBreak">
    <w:name w:val="AllowPageBreak"/>
    <w:rsid w:val="00F22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2DC0"/>
    <w:rPr>
      <w:b/>
      <w:i/>
      <w:u w:val="none"/>
    </w:rPr>
  </w:style>
  <w:style w:type="character" w:customStyle="1" w:styleId="Heading2Char">
    <w:name w:val="Heading 2 Char"/>
    <w:basedOn w:val="DefaultParagraphFont"/>
    <w:link w:val="Heading2"/>
    <w:rsid w:val="00F22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2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2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DC0"/>
    <w:rPr>
      <w:rFonts w:ascii="Courier New" w:eastAsia="Times New Roman" w:hAnsi="Courier New" w:cs="Times New Roman"/>
      <w:i/>
      <w:szCs w:val="20"/>
      <w:lang w:eastAsia="en-US"/>
    </w:rPr>
  </w:style>
  <w:style w:type="paragraph" w:customStyle="1" w:styleId="HeadingBase">
    <w:name w:val="Heading Base"/>
    <w:rsid w:val="00F22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DC0"/>
    <w:pPr>
      <w:tabs>
        <w:tab w:val="right" w:leader="dot" w:pos="9072"/>
      </w:tabs>
      <w:ind w:left="567"/>
    </w:pPr>
    <w:rPr>
      <w:szCs w:val="22"/>
    </w:rPr>
  </w:style>
  <w:style w:type="paragraph" w:customStyle="1" w:styleId="TOCBase">
    <w:name w:val="TOC Base"/>
    <w:rsid w:val="00F22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DC0"/>
    <w:pPr>
      <w:tabs>
        <w:tab w:val="right" w:leader="dot" w:pos="9072"/>
      </w:tabs>
      <w:spacing w:before="40" w:after="40"/>
      <w:ind w:left="284"/>
    </w:pPr>
    <w:rPr>
      <w:rFonts w:ascii="Times New Roman" w:hAnsi="Times New Roman"/>
    </w:rPr>
  </w:style>
  <w:style w:type="paragraph" w:styleId="TOC1">
    <w:name w:val="toc 1"/>
    <w:basedOn w:val="TOCBase"/>
    <w:next w:val="Normal"/>
    <w:rsid w:val="00F22D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2DC0"/>
    <w:pPr>
      <w:spacing w:before="5040"/>
      <w:jc w:val="center"/>
    </w:pPr>
    <w:rPr>
      <w:sz w:val="48"/>
      <w:szCs w:val="72"/>
      <w:lang w:val="en-US"/>
    </w:rPr>
  </w:style>
  <w:style w:type="character" w:customStyle="1" w:styleId="TitleChar">
    <w:name w:val="Title Char"/>
    <w:basedOn w:val="DefaultParagraphFont"/>
    <w:link w:val="Title"/>
    <w:rsid w:val="00F22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DC0"/>
    <w:pPr>
      <w:tabs>
        <w:tab w:val="left" w:pos="3600"/>
        <w:tab w:val="left" w:pos="3958"/>
      </w:tabs>
    </w:pPr>
  </w:style>
  <w:style w:type="paragraph" w:styleId="List">
    <w:name w:val="List"/>
    <w:basedOn w:val="BodyText"/>
    <w:next w:val="BodyText"/>
    <w:rsid w:val="00F22DC0"/>
    <w:pPr>
      <w:tabs>
        <w:tab w:val="left" w:pos="340"/>
      </w:tabs>
      <w:spacing w:before="60" w:after="60"/>
      <w:ind w:left="340" w:hanging="340"/>
    </w:pPr>
  </w:style>
  <w:style w:type="paragraph" w:customStyle="1" w:styleId="Note">
    <w:name w:val="Note"/>
    <w:basedOn w:val="BodyText"/>
    <w:rsid w:val="00F22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2DC0"/>
    <w:pPr>
      <w:framePr w:wrap="auto" w:hAnchor="text" w:y="6049"/>
    </w:pPr>
    <w:rPr>
      <w:color w:val="000000"/>
      <w:sz w:val="40"/>
    </w:rPr>
  </w:style>
  <w:style w:type="paragraph" w:customStyle="1" w:styleId="TOCTitle">
    <w:name w:val="TOCTitle"/>
    <w:basedOn w:val="Heading1"/>
    <w:rsid w:val="00F22DC0"/>
    <w:pPr>
      <w:spacing w:after="240"/>
      <w:jc w:val="center"/>
      <w:outlineLvl w:val="9"/>
    </w:pPr>
    <w:rPr>
      <w:caps/>
    </w:rPr>
  </w:style>
  <w:style w:type="paragraph" w:customStyle="1" w:styleId="Version">
    <w:name w:val="Version"/>
    <w:rsid w:val="00F22D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DC0"/>
    <w:pPr>
      <w:keepNext w:val="0"/>
      <w:tabs>
        <w:tab w:val="right" w:pos="4176"/>
      </w:tabs>
      <w:ind w:left="198" w:hanging="198"/>
    </w:pPr>
    <w:rPr>
      <w:rFonts w:ascii="Garamond" w:hAnsi="Garamond"/>
    </w:rPr>
  </w:style>
  <w:style w:type="paragraph" w:styleId="IndexHeading">
    <w:name w:val="index heading"/>
    <w:basedOn w:val="Normal"/>
    <w:next w:val="Index1"/>
    <w:semiHidden/>
    <w:rsid w:val="00F22DC0"/>
    <w:pPr>
      <w:spacing w:before="120" w:after="120"/>
    </w:pPr>
    <w:rPr>
      <w:rFonts w:ascii="Arial" w:hAnsi="Arial"/>
      <w:b/>
      <w:color w:val="918585"/>
      <w:sz w:val="24"/>
    </w:rPr>
  </w:style>
  <w:style w:type="paragraph" w:styleId="Header">
    <w:name w:val="header"/>
    <w:basedOn w:val="Normal"/>
    <w:link w:val="HeaderChar"/>
    <w:rsid w:val="00F22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DC0"/>
    <w:rPr>
      <w:rFonts w:ascii="Times New Roman" w:eastAsia="Times New Roman" w:hAnsi="Times New Roman" w:cs="Times New Roman"/>
      <w:sz w:val="16"/>
      <w:szCs w:val="20"/>
      <w:lang w:val="en-GB" w:eastAsia="en-US"/>
    </w:rPr>
  </w:style>
  <w:style w:type="paragraph" w:customStyle="1" w:styleId="Chapter">
    <w:name w:val="Chapter"/>
    <w:basedOn w:val="Normal"/>
    <w:rsid w:val="00F22DC0"/>
    <w:pPr>
      <w:spacing w:before="240"/>
    </w:pPr>
    <w:rPr>
      <w:rFonts w:ascii="Times New Roman" w:hAnsi="Times New Roman"/>
      <w:smallCaps/>
      <w:spacing w:val="80"/>
      <w:sz w:val="28"/>
    </w:rPr>
  </w:style>
  <w:style w:type="paragraph" w:customStyle="1" w:styleId="InChapter">
    <w:name w:val="InChapter"/>
    <w:basedOn w:val="Heading3"/>
    <w:rsid w:val="00F22DC0"/>
    <w:pPr>
      <w:spacing w:after="240"/>
      <w:outlineLvl w:val="9"/>
    </w:pPr>
    <w:rPr>
      <w:noProof/>
    </w:rPr>
  </w:style>
  <w:style w:type="paragraph" w:styleId="Index2">
    <w:name w:val="index 2"/>
    <w:basedOn w:val="Normal"/>
    <w:next w:val="Normal"/>
    <w:semiHidden/>
    <w:rsid w:val="00F22DC0"/>
    <w:pPr>
      <w:tabs>
        <w:tab w:val="right" w:pos="4176"/>
      </w:tabs>
      <w:ind w:left="568" w:hanging="284"/>
    </w:pPr>
    <w:rPr>
      <w:rFonts w:ascii="Garamond" w:hAnsi="Garamond"/>
    </w:rPr>
  </w:style>
  <w:style w:type="paragraph" w:customStyle="1" w:styleId="Byline">
    <w:name w:val="Byline"/>
    <w:rsid w:val="00F22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DC0"/>
    <w:pPr>
      <w:tabs>
        <w:tab w:val="clear" w:pos="3600"/>
        <w:tab w:val="clear" w:pos="3958"/>
      </w:tabs>
      <w:jc w:val="right"/>
    </w:pPr>
  </w:style>
  <w:style w:type="character" w:styleId="Emphasis">
    <w:name w:val="Emphasis"/>
    <w:basedOn w:val="DefaultParagraphFont"/>
    <w:qFormat/>
    <w:rsid w:val="00F22DC0"/>
    <w:rPr>
      <w:i/>
    </w:rPr>
  </w:style>
  <w:style w:type="paragraph" w:styleId="Caption">
    <w:name w:val="caption"/>
    <w:basedOn w:val="BodyText"/>
    <w:next w:val="Normal"/>
    <w:qFormat/>
    <w:rsid w:val="00F22DC0"/>
    <w:pPr>
      <w:framePr w:w="2268" w:hSpace="181" w:vSpace="181" w:wrap="around" w:vAnchor="text" w:hAnchor="page" w:x="1135" w:y="285" w:anchorLock="1"/>
    </w:pPr>
    <w:rPr>
      <w:i/>
    </w:rPr>
  </w:style>
  <w:style w:type="paragraph" w:customStyle="1" w:styleId="MiniTOCTitle">
    <w:name w:val="MiniTOCTitle"/>
    <w:basedOn w:val="Heading4"/>
    <w:rsid w:val="00F22DC0"/>
    <w:pPr>
      <w:spacing w:before="240"/>
      <w:outlineLvl w:val="9"/>
    </w:pPr>
    <w:rPr>
      <w:noProof/>
      <w:sz w:val="24"/>
    </w:rPr>
  </w:style>
  <w:style w:type="paragraph" w:customStyle="1" w:styleId="MiniTOCItem">
    <w:name w:val="MiniTOCItem"/>
    <w:basedOn w:val="ListBullet"/>
    <w:rsid w:val="00F22DC0"/>
    <w:pPr>
      <w:numPr>
        <w:numId w:val="0"/>
      </w:numPr>
      <w:tabs>
        <w:tab w:val="right" w:leader="dot" w:pos="6521"/>
      </w:tabs>
      <w:spacing w:before="0" w:after="0"/>
    </w:pPr>
  </w:style>
  <w:style w:type="paragraph" w:customStyle="1" w:styleId="TOFTitle">
    <w:name w:val="TOFTitle"/>
    <w:basedOn w:val="TOCTitle"/>
    <w:rsid w:val="00F22DC0"/>
  </w:style>
  <w:style w:type="paragraph" w:styleId="TableofFigures">
    <w:name w:val="table of figures"/>
    <w:basedOn w:val="Normal"/>
    <w:next w:val="Normal"/>
    <w:semiHidden/>
    <w:rsid w:val="00F22DC0"/>
    <w:pPr>
      <w:tabs>
        <w:tab w:val="right" w:leader="dot" w:pos="9072"/>
      </w:tabs>
      <w:ind w:left="970" w:hanging="403"/>
    </w:pPr>
    <w:rPr>
      <w:rFonts w:ascii="Times New Roman" w:hAnsi="Times New Roman"/>
      <w:b/>
    </w:rPr>
  </w:style>
  <w:style w:type="paragraph" w:styleId="ListNumber">
    <w:name w:val="List Number"/>
    <w:basedOn w:val="List"/>
    <w:rsid w:val="00F22DC0"/>
    <w:pPr>
      <w:numPr>
        <w:numId w:val="11"/>
      </w:numPr>
    </w:pPr>
  </w:style>
  <w:style w:type="character" w:customStyle="1" w:styleId="WingdingSymbols">
    <w:name w:val="Wingding Symbols"/>
    <w:rsid w:val="00F22DC0"/>
    <w:rPr>
      <w:rFonts w:ascii="Wingdings" w:hAnsi="Wingdings"/>
    </w:rPr>
  </w:style>
  <w:style w:type="paragraph" w:customStyle="1" w:styleId="TableHeading">
    <w:name w:val="Table Heading"/>
    <w:basedOn w:val="HeadingBase"/>
    <w:rsid w:val="00F22DC0"/>
    <w:pPr>
      <w:keepLines/>
      <w:pBdr>
        <w:bottom w:val="single" w:sz="6" w:space="1" w:color="918585"/>
      </w:pBdr>
      <w:spacing w:before="240"/>
    </w:pPr>
  </w:style>
  <w:style w:type="character" w:customStyle="1" w:styleId="HotSpot">
    <w:name w:val="HotSpot"/>
    <w:rsid w:val="00F22DC0"/>
    <w:rPr>
      <w:color w:val="0033CC"/>
      <w:u w:val="none"/>
    </w:rPr>
  </w:style>
  <w:style w:type="paragraph" w:customStyle="1" w:styleId="BodyTextRight">
    <w:name w:val="Body Text Right"/>
    <w:basedOn w:val="BodyText"/>
    <w:rsid w:val="00F22DC0"/>
    <w:pPr>
      <w:spacing w:before="0" w:after="0"/>
      <w:jc w:val="right"/>
    </w:pPr>
  </w:style>
  <w:style w:type="paragraph" w:styleId="Index3">
    <w:name w:val="index 3"/>
    <w:basedOn w:val="ListNumber2"/>
    <w:next w:val="Normal"/>
    <w:semiHidden/>
    <w:rsid w:val="00F22DC0"/>
    <w:pPr>
      <w:numPr>
        <w:numId w:val="0"/>
      </w:numPr>
      <w:tabs>
        <w:tab w:val="right" w:leader="dot" w:pos="4176"/>
      </w:tabs>
    </w:pPr>
  </w:style>
  <w:style w:type="paragraph" w:styleId="ListNumber2">
    <w:name w:val="List Number 2"/>
    <w:basedOn w:val="List2"/>
    <w:rsid w:val="00F22DC0"/>
    <w:pPr>
      <w:numPr>
        <w:numId w:val="10"/>
      </w:numPr>
      <w:tabs>
        <w:tab w:val="clear" w:pos="1060"/>
      </w:tabs>
    </w:pPr>
  </w:style>
  <w:style w:type="paragraph" w:customStyle="1" w:styleId="MarginNote">
    <w:name w:val="Margin Note"/>
    <w:basedOn w:val="BodyText"/>
    <w:rsid w:val="00F22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DC0"/>
    <w:rPr>
      <w:sz w:val="32"/>
    </w:rPr>
  </w:style>
  <w:style w:type="paragraph" w:customStyle="1" w:styleId="HeadingProcedure">
    <w:name w:val="Heading Procedure"/>
    <w:basedOn w:val="HeadingBase"/>
    <w:next w:val="Normal"/>
    <w:rsid w:val="00F22DC0"/>
    <w:pPr>
      <w:tabs>
        <w:tab w:val="left" w:pos="0"/>
      </w:tabs>
      <w:spacing w:before="120" w:after="60"/>
    </w:pPr>
    <w:rPr>
      <w:i/>
      <w:color w:val="918585"/>
      <w:sz w:val="22"/>
    </w:rPr>
  </w:style>
  <w:style w:type="paragraph" w:customStyle="1" w:styleId="TableBodyText">
    <w:name w:val="Table Body Text"/>
    <w:basedOn w:val="BodyText"/>
    <w:rsid w:val="00F22DC0"/>
    <w:pPr>
      <w:spacing w:before="60" w:after="60"/>
    </w:pPr>
  </w:style>
  <w:style w:type="paragraph" w:styleId="ListContinue">
    <w:name w:val="List Continue"/>
    <w:basedOn w:val="List"/>
    <w:rsid w:val="00F22DC0"/>
    <w:pPr>
      <w:ind w:firstLine="0"/>
    </w:pPr>
  </w:style>
  <w:style w:type="paragraph" w:customStyle="1" w:styleId="ListNote">
    <w:name w:val="List Note"/>
    <w:basedOn w:val="List"/>
    <w:rsid w:val="00F22DC0"/>
    <w:pPr>
      <w:pBdr>
        <w:top w:val="single" w:sz="6" w:space="2" w:color="918585"/>
        <w:bottom w:val="single" w:sz="6" w:space="2" w:color="918585"/>
      </w:pBdr>
      <w:tabs>
        <w:tab w:val="left" w:pos="1021"/>
      </w:tabs>
      <w:ind w:firstLine="0"/>
    </w:pPr>
  </w:style>
  <w:style w:type="paragraph" w:customStyle="1" w:styleId="Warning">
    <w:name w:val="Warning"/>
    <w:basedOn w:val="BodyText"/>
    <w:rsid w:val="00F22DC0"/>
    <w:pPr>
      <w:shd w:val="clear" w:color="auto" w:fill="D9D9D9"/>
      <w:tabs>
        <w:tab w:val="left" w:pos="992"/>
      </w:tabs>
      <w:ind w:left="119" w:right="119"/>
    </w:pPr>
    <w:rPr>
      <w:sz w:val="20"/>
    </w:rPr>
  </w:style>
  <w:style w:type="paragraph" w:customStyle="1" w:styleId="MarginIcons">
    <w:name w:val="Margin Icons"/>
    <w:basedOn w:val="BodyText"/>
    <w:rsid w:val="00F22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DC0"/>
    <w:rPr>
      <w:rFonts w:ascii="Courier New" w:hAnsi="Courier New"/>
    </w:rPr>
  </w:style>
  <w:style w:type="paragraph" w:customStyle="1" w:styleId="NoteBullet">
    <w:name w:val="Note Bullet"/>
    <w:basedOn w:val="Note"/>
    <w:rsid w:val="00F22DC0"/>
    <w:pPr>
      <w:tabs>
        <w:tab w:val="clear" w:pos="680"/>
      </w:tabs>
      <w:spacing w:before="60" w:after="60"/>
    </w:pPr>
  </w:style>
  <w:style w:type="paragraph" w:customStyle="1" w:styleId="SubHeading2">
    <w:name w:val="SubHeading2"/>
    <w:basedOn w:val="HeadingBase"/>
    <w:rsid w:val="00F22DC0"/>
    <w:pPr>
      <w:spacing w:before="240" w:after="60"/>
    </w:pPr>
    <w:rPr>
      <w:sz w:val="20"/>
    </w:rPr>
  </w:style>
  <w:style w:type="paragraph" w:customStyle="1" w:styleId="SubHeading1">
    <w:name w:val="SubHeading1"/>
    <w:basedOn w:val="HeadingBase"/>
    <w:rsid w:val="00F22DC0"/>
    <w:pPr>
      <w:spacing w:before="240" w:after="60"/>
    </w:pPr>
    <w:rPr>
      <w:color w:val="918585"/>
      <w:sz w:val="22"/>
    </w:rPr>
  </w:style>
  <w:style w:type="paragraph" w:customStyle="1" w:styleId="SideHeading">
    <w:name w:val="Side Heading"/>
    <w:basedOn w:val="HeadingBase"/>
    <w:rsid w:val="00F22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DC0"/>
    <w:pPr>
      <w:numPr>
        <w:numId w:val="12"/>
      </w:numPr>
    </w:pPr>
  </w:style>
  <w:style w:type="paragraph" w:styleId="PlainText">
    <w:name w:val="Plain Text"/>
    <w:basedOn w:val="Normal"/>
    <w:link w:val="PlainTextChar"/>
    <w:rsid w:val="00F22DC0"/>
    <w:rPr>
      <w:sz w:val="20"/>
    </w:rPr>
  </w:style>
  <w:style w:type="character" w:customStyle="1" w:styleId="PlainTextChar">
    <w:name w:val="Plain Text Char"/>
    <w:basedOn w:val="DefaultParagraphFont"/>
    <w:link w:val="PlainText"/>
    <w:rsid w:val="00F22DC0"/>
    <w:rPr>
      <w:rFonts w:ascii="Courier New" w:eastAsia="Times New Roman" w:hAnsi="Courier New" w:cs="Times New Roman"/>
      <w:sz w:val="20"/>
      <w:szCs w:val="20"/>
      <w:lang w:eastAsia="en-US"/>
    </w:rPr>
  </w:style>
  <w:style w:type="character" w:customStyle="1" w:styleId="MenuOption">
    <w:name w:val="Menu Option"/>
    <w:basedOn w:val="DefaultParagraphFont"/>
    <w:rsid w:val="00F22DC0"/>
    <w:rPr>
      <w:b/>
      <w:smallCaps/>
    </w:rPr>
  </w:style>
  <w:style w:type="paragraph" w:customStyle="1" w:styleId="TableListNumber">
    <w:name w:val="Table List Number"/>
    <w:basedOn w:val="ListNumber"/>
    <w:rsid w:val="00F22DC0"/>
    <w:pPr>
      <w:numPr>
        <w:numId w:val="0"/>
      </w:numPr>
    </w:pPr>
  </w:style>
  <w:style w:type="paragraph" w:styleId="TOC4">
    <w:name w:val="toc 4"/>
    <w:basedOn w:val="TOCBase"/>
    <w:next w:val="Normal"/>
    <w:semiHidden/>
    <w:rsid w:val="00F22DC0"/>
    <w:pPr>
      <w:tabs>
        <w:tab w:val="right" w:leader="dot" w:pos="9071"/>
      </w:tabs>
      <w:ind w:left="1701"/>
    </w:pPr>
  </w:style>
  <w:style w:type="paragraph" w:customStyle="1" w:styleId="ListAlpha">
    <w:name w:val="List Alpha"/>
    <w:basedOn w:val="List"/>
    <w:rsid w:val="00F22DC0"/>
    <w:pPr>
      <w:numPr>
        <w:numId w:val="9"/>
      </w:numPr>
    </w:pPr>
  </w:style>
  <w:style w:type="paragraph" w:customStyle="1" w:styleId="ListAlpha2">
    <w:name w:val="List Alpha 2"/>
    <w:basedOn w:val="List2"/>
    <w:rsid w:val="00F22DC0"/>
    <w:pPr>
      <w:numPr>
        <w:numId w:val="8"/>
      </w:numPr>
    </w:pPr>
  </w:style>
  <w:style w:type="paragraph" w:styleId="List2">
    <w:name w:val="List 2"/>
    <w:basedOn w:val="BodyText"/>
    <w:rsid w:val="00F22DC0"/>
    <w:pPr>
      <w:tabs>
        <w:tab w:val="left" w:pos="680"/>
      </w:tabs>
      <w:spacing w:before="60" w:after="60"/>
      <w:ind w:left="680" w:hanging="340"/>
    </w:pPr>
  </w:style>
  <w:style w:type="paragraph" w:styleId="List3">
    <w:name w:val="List 3"/>
    <w:basedOn w:val="BodyText"/>
    <w:rsid w:val="00F22DC0"/>
    <w:pPr>
      <w:tabs>
        <w:tab w:val="left" w:pos="1021"/>
      </w:tabs>
      <w:spacing w:before="60" w:after="60"/>
      <w:ind w:left="1020" w:hanging="340"/>
    </w:pPr>
  </w:style>
  <w:style w:type="paragraph" w:styleId="List4">
    <w:name w:val="List 4"/>
    <w:basedOn w:val="BodyText"/>
    <w:rsid w:val="00F22DC0"/>
    <w:pPr>
      <w:tabs>
        <w:tab w:val="left" w:pos="1361"/>
      </w:tabs>
      <w:spacing w:before="60" w:after="60"/>
      <w:ind w:left="1361" w:hanging="340"/>
    </w:pPr>
  </w:style>
  <w:style w:type="paragraph" w:styleId="List5">
    <w:name w:val="List 5"/>
    <w:basedOn w:val="BodyText"/>
    <w:rsid w:val="00F22DC0"/>
    <w:pPr>
      <w:tabs>
        <w:tab w:val="left" w:pos="1701"/>
      </w:tabs>
      <w:spacing w:before="60" w:after="60"/>
      <w:ind w:left="1701" w:hanging="340"/>
    </w:pPr>
  </w:style>
  <w:style w:type="paragraph" w:styleId="ListBullet3">
    <w:name w:val="List Bullet 3"/>
    <w:basedOn w:val="List3"/>
    <w:rsid w:val="00F22DC0"/>
    <w:pPr>
      <w:numPr>
        <w:numId w:val="15"/>
      </w:numPr>
      <w:tabs>
        <w:tab w:val="clear" w:pos="1021"/>
      </w:tabs>
      <w:ind w:left="1037" w:hanging="357"/>
    </w:pPr>
  </w:style>
  <w:style w:type="paragraph" w:styleId="ListBullet4">
    <w:name w:val="List Bullet 4"/>
    <w:basedOn w:val="List4"/>
    <w:rsid w:val="00F22DC0"/>
    <w:pPr>
      <w:numPr>
        <w:numId w:val="3"/>
      </w:numPr>
    </w:pPr>
  </w:style>
  <w:style w:type="paragraph" w:styleId="ListBullet5">
    <w:name w:val="List Bullet 5"/>
    <w:basedOn w:val="List5"/>
    <w:rsid w:val="00F22DC0"/>
    <w:pPr>
      <w:numPr>
        <w:numId w:val="4"/>
      </w:numPr>
    </w:pPr>
  </w:style>
  <w:style w:type="paragraph" w:styleId="ListContinue2">
    <w:name w:val="List Continue 2"/>
    <w:basedOn w:val="List2"/>
    <w:rsid w:val="00F22DC0"/>
    <w:pPr>
      <w:ind w:firstLine="0"/>
    </w:pPr>
  </w:style>
  <w:style w:type="paragraph" w:styleId="ListContinue3">
    <w:name w:val="List Continue 3"/>
    <w:basedOn w:val="List3"/>
    <w:rsid w:val="00F22DC0"/>
    <w:pPr>
      <w:ind w:left="1021" w:firstLine="0"/>
    </w:pPr>
  </w:style>
  <w:style w:type="paragraph" w:styleId="ListContinue4">
    <w:name w:val="List Continue 4"/>
    <w:basedOn w:val="List4"/>
    <w:rsid w:val="00F22DC0"/>
    <w:pPr>
      <w:ind w:firstLine="0"/>
    </w:pPr>
  </w:style>
  <w:style w:type="paragraph" w:styleId="ListContinue5">
    <w:name w:val="List Continue 5"/>
    <w:basedOn w:val="List5"/>
    <w:rsid w:val="00F22DC0"/>
    <w:pPr>
      <w:ind w:firstLine="0"/>
    </w:pPr>
  </w:style>
  <w:style w:type="paragraph" w:styleId="ListNumber3">
    <w:name w:val="List Number 3"/>
    <w:basedOn w:val="List3"/>
    <w:rsid w:val="00F22DC0"/>
    <w:pPr>
      <w:numPr>
        <w:numId w:val="5"/>
      </w:numPr>
    </w:pPr>
  </w:style>
  <w:style w:type="paragraph" w:styleId="ListNumber4">
    <w:name w:val="List Number 4"/>
    <w:basedOn w:val="List4"/>
    <w:rsid w:val="00F22DC0"/>
    <w:pPr>
      <w:numPr>
        <w:numId w:val="6"/>
      </w:numPr>
    </w:pPr>
  </w:style>
  <w:style w:type="paragraph" w:styleId="ListNumber5">
    <w:name w:val="List Number 5"/>
    <w:basedOn w:val="List5"/>
    <w:rsid w:val="00F22DC0"/>
    <w:pPr>
      <w:numPr>
        <w:numId w:val="7"/>
      </w:numPr>
    </w:pPr>
  </w:style>
  <w:style w:type="paragraph" w:styleId="BlockText">
    <w:name w:val="Block Text"/>
    <w:basedOn w:val="Normal"/>
    <w:rsid w:val="00F22DC0"/>
    <w:pPr>
      <w:spacing w:after="120"/>
      <w:ind w:left="1440" w:right="1440"/>
    </w:pPr>
  </w:style>
  <w:style w:type="character" w:customStyle="1" w:styleId="Subscript">
    <w:name w:val="Subscript"/>
    <w:basedOn w:val="DefaultParagraphFont"/>
    <w:rsid w:val="00F22DC0"/>
    <w:rPr>
      <w:sz w:val="16"/>
      <w:vertAlign w:val="subscript"/>
    </w:rPr>
  </w:style>
  <w:style w:type="character" w:customStyle="1" w:styleId="Superscript">
    <w:name w:val="Superscript"/>
    <w:basedOn w:val="DefaultParagraphFont"/>
    <w:rsid w:val="00F22DC0"/>
    <w:rPr>
      <w:sz w:val="16"/>
      <w:vertAlign w:val="superscript"/>
    </w:rPr>
  </w:style>
  <w:style w:type="character" w:customStyle="1" w:styleId="Symbols">
    <w:name w:val="Symbols"/>
    <w:basedOn w:val="DefaultParagraphFont"/>
    <w:rsid w:val="00F22DC0"/>
    <w:rPr>
      <w:rFonts w:ascii="Symbol" w:hAnsi="Symbol"/>
    </w:rPr>
  </w:style>
  <w:style w:type="character" w:customStyle="1" w:styleId="MenuOptions">
    <w:name w:val="Menu Options"/>
    <w:basedOn w:val="DefaultParagraphFont"/>
    <w:rsid w:val="00F22DC0"/>
    <w:rPr>
      <w:rFonts w:ascii="Arial Narrow" w:hAnsi="Arial Narrow"/>
      <w:smallCaps/>
    </w:rPr>
  </w:style>
  <w:style w:type="character" w:customStyle="1" w:styleId="Buttons">
    <w:name w:val="Buttons"/>
    <w:basedOn w:val="DefaultParagraphFont"/>
    <w:rsid w:val="00F22DC0"/>
    <w:rPr>
      <w:b/>
    </w:rPr>
  </w:style>
  <w:style w:type="character" w:customStyle="1" w:styleId="Underlined">
    <w:name w:val="Underlined"/>
    <w:basedOn w:val="DefaultParagraphFont"/>
    <w:rsid w:val="00F22DC0"/>
    <w:rPr>
      <w:u w:val="single"/>
    </w:rPr>
  </w:style>
  <w:style w:type="paragraph" w:customStyle="1" w:styleId="TableBodyTextRight">
    <w:name w:val="Table Body Text Right"/>
    <w:basedOn w:val="TableBodyText"/>
    <w:rsid w:val="00F22DC0"/>
    <w:pPr>
      <w:widowControl w:val="0"/>
      <w:autoSpaceDE w:val="0"/>
      <w:autoSpaceDN w:val="0"/>
      <w:adjustRightInd w:val="0"/>
      <w:jc w:val="right"/>
    </w:pPr>
    <w:rPr>
      <w:rFonts w:cs="Arial"/>
      <w:szCs w:val="18"/>
    </w:rPr>
  </w:style>
  <w:style w:type="paragraph" w:customStyle="1" w:styleId="CopyrightText">
    <w:name w:val="Copyright Text"/>
    <w:basedOn w:val="BodyText"/>
    <w:rsid w:val="00F22DC0"/>
    <w:rPr>
      <w:sz w:val="18"/>
    </w:rPr>
  </w:style>
  <w:style w:type="paragraph" w:customStyle="1" w:styleId="BodySmallRight">
    <w:name w:val="Body Small Right"/>
    <w:basedOn w:val="BodyTextRight"/>
    <w:rsid w:val="00F22DC0"/>
    <w:rPr>
      <w:sz w:val="18"/>
      <w:szCs w:val="18"/>
    </w:rPr>
  </w:style>
  <w:style w:type="paragraph" w:customStyle="1" w:styleId="MarginEdition">
    <w:name w:val="Margin Edition"/>
    <w:basedOn w:val="MarginNote"/>
    <w:rsid w:val="00F22DC0"/>
    <w:pPr>
      <w:spacing w:before="0" w:after="0"/>
    </w:pPr>
    <w:rPr>
      <w:rFonts w:ascii="Times New Roman" w:hAnsi="Times New Roman"/>
      <w:color w:val="999999"/>
    </w:rPr>
  </w:style>
  <w:style w:type="paragraph" w:customStyle="1" w:styleId="Spacer">
    <w:name w:val="Spacer"/>
    <w:basedOn w:val="Normal"/>
    <w:rsid w:val="00F22DC0"/>
    <w:rPr>
      <w:sz w:val="2"/>
      <w:szCs w:val="2"/>
    </w:rPr>
  </w:style>
  <w:style w:type="character" w:customStyle="1" w:styleId="Small">
    <w:name w:val="Small"/>
    <w:basedOn w:val="DefaultParagraphFont"/>
    <w:rsid w:val="00F22DC0"/>
    <w:rPr>
      <w:sz w:val="16"/>
    </w:rPr>
  </w:style>
  <w:style w:type="paragraph" w:customStyle="1" w:styleId="WideTable">
    <w:name w:val="Wide Table"/>
    <w:basedOn w:val="Normal"/>
    <w:rsid w:val="00F22DC0"/>
    <w:pPr>
      <w:ind w:left="-1418"/>
    </w:pPr>
    <w:rPr>
      <w:sz w:val="2"/>
      <w:szCs w:val="2"/>
    </w:rPr>
  </w:style>
  <w:style w:type="character" w:styleId="PageNumber">
    <w:name w:val="page number"/>
    <w:basedOn w:val="DefaultParagraphFont"/>
    <w:rsid w:val="00F22DC0"/>
  </w:style>
  <w:style w:type="paragraph" w:styleId="Quote">
    <w:name w:val="Quote"/>
    <w:basedOn w:val="Heading1"/>
    <w:link w:val="QuoteChar"/>
    <w:qFormat/>
    <w:rsid w:val="00F22DC0"/>
    <w:rPr>
      <w:b w:val="0"/>
      <w:sz w:val="72"/>
      <w:szCs w:val="72"/>
      <w:lang w:val="en-NZ"/>
    </w:rPr>
  </w:style>
  <w:style w:type="character" w:customStyle="1" w:styleId="QuoteChar">
    <w:name w:val="Quote Char"/>
    <w:basedOn w:val="DefaultParagraphFont"/>
    <w:link w:val="Quote"/>
    <w:rsid w:val="00F22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DC0"/>
    <w:pPr>
      <w:pageBreakBefore/>
    </w:pPr>
  </w:style>
  <w:style w:type="paragraph" w:customStyle="1" w:styleId="Border">
    <w:name w:val="Border"/>
    <w:basedOn w:val="Normal"/>
    <w:qFormat/>
    <w:rsid w:val="00F22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DC0"/>
    <w:rPr>
      <w:b/>
      <w:bCs/>
      <w:i/>
      <w:iCs/>
      <w:color w:val="auto"/>
    </w:rPr>
  </w:style>
  <w:style w:type="paragraph" w:styleId="IntenseQuote">
    <w:name w:val="Intense Quote"/>
    <w:basedOn w:val="Normal"/>
    <w:next w:val="Normal"/>
    <w:link w:val="IntenseQuoteChar"/>
    <w:uiPriority w:val="30"/>
    <w:qFormat/>
    <w:rsid w:val="00F22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DC0"/>
    <w:rPr>
      <w:smallCaps/>
      <w:color w:val="auto"/>
      <w:u w:val="single"/>
    </w:rPr>
  </w:style>
  <w:style w:type="character" w:styleId="IntenseReference">
    <w:name w:val="Intense Reference"/>
    <w:basedOn w:val="DefaultParagraphFont"/>
    <w:uiPriority w:val="32"/>
    <w:qFormat/>
    <w:rsid w:val="00F22DC0"/>
    <w:rPr>
      <w:b/>
      <w:bCs/>
      <w:smallCaps/>
      <w:color w:val="auto"/>
      <w:spacing w:val="5"/>
      <w:u w:val="single"/>
    </w:rPr>
  </w:style>
  <w:style w:type="paragraph" w:customStyle="1" w:styleId="2ColumnHeading">
    <w:name w:val="2Column Heading"/>
    <w:basedOn w:val="BodyText"/>
    <w:qFormat/>
    <w:rsid w:val="00F22DC0"/>
    <w:pPr>
      <w:spacing w:after="60"/>
      <w:ind w:left="-2268"/>
    </w:pPr>
    <w:rPr>
      <w:b/>
    </w:rPr>
  </w:style>
  <w:style w:type="paragraph" w:customStyle="1" w:styleId="Heading1TOC">
    <w:name w:val="Heading1 TOC"/>
    <w:basedOn w:val="Normal"/>
    <w:qFormat/>
    <w:rsid w:val="00F22DC0"/>
    <w:pPr>
      <w:spacing w:before="240" w:after="120"/>
    </w:pPr>
    <w:rPr>
      <w:rFonts w:ascii="Times New Roman" w:hAnsi="Times New Roman"/>
      <w:b/>
      <w:sz w:val="32"/>
    </w:rPr>
  </w:style>
  <w:style w:type="paragraph" w:customStyle="1" w:styleId="Heading2TOC">
    <w:name w:val="Heading2 TOC"/>
    <w:basedOn w:val="Normal"/>
    <w:qFormat/>
    <w:rsid w:val="00F22DC0"/>
    <w:pPr>
      <w:spacing w:before="240" w:after="60"/>
    </w:pPr>
    <w:rPr>
      <w:rFonts w:ascii="Times New Roman" w:hAnsi="Times New Roman"/>
      <w:b/>
      <w:sz w:val="28"/>
    </w:rPr>
  </w:style>
  <w:style w:type="character" w:customStyle="1" w:styleId="Underline">
    <w:name w:val="Underline"/>
    <w:basedOn w:val="DefaultParagraphFont"/>
    <w:qFormat/>
    <w:rsid w:val="00F22DC0"/>
    <w:rPr>
      <w:u w:val="single"/>
    </w:rPr>
  </w:style>
  <w:style w:type="paragraph" w:styleId="BalloonText">
    <w:name w:val="Balloon Text"/>
    <w:basedOn w:val="Normal"/>
    <w:link w:val="BalloonTextChar"/>
    <w:rsid w:val="00F22DC0"/>
    <w:rPr>
      <w:rFonts w:ascii="Tahoma" w:hAnsi="Tahoma" w:cs="Tahoma"/>
      <w:sz w:val="16"/>
      <w:szCs w:val="16"/>
    </w:rPr>
  </w:style>
  <w:style w:type="character" w:customStyle="1" w:styleId="BalloonTextChar">
    <w:name w:val="Balloon Text Char"/>
    <w:basedOn w:val="DefaultParagraphFont"/>
    <w:link w:val="BalloonText"/>
    <w:rsid w:val="00F22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D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2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DC0"/>
    <w:rPr>
      <w:b/>
      <w:color w:val="660033"/>
      <w:spacing w:val="0"/>
    </w:rPr>
  </w:style>
  <w:style w:type="paragraph" w:customStyle="1" w:styleId="Nameditemlist">
    <w:name w:val="Named item list"/>
    <w:basedOn w:val="BodyText"/>
    <w:qFormat/>
    <w:rsid w:val="00F22D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1218</Words>
  <Characters>7813</Characters>
  <Application>Microsoft Office Word</Application>
  <DocSecurity>0</DocSecurity>
  <Lines>300</Lines>
  <Paragraphs>200</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CPPBDN5012A Produce and present 3-D models of small-scale building designs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2012-10-05T08:40:00Z</dcterms:created>
  <dcterms:modified xsi:type="dcterms:W3CDTF">2012-10-05T08:40:00Z</dcterms:modified>
</cp:coreProperties>
</file>