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CF2" w:rsidP="00B51CF2">
      <w:pPr>
        <w:pStyle w:val="Title"/>
      </w:pPr>
      <w:bookmarkStart w:id="0" w:name="_GoBack"/>
      <w:bookmarkEnd w:id="0"/>
      <w:r>
        <w:fldChar w:fldCharType="begin"/>
      </w:r>
      <w:r>
        <w:instrText xml:space="preserve"> TITLE   \* MERGEFORMAT </w:instrText>
      </w:r>
      <w:r>
        <w:fldChar w:fldCharType="separate"/>
      </w:r>
      <w:r>
        <w:t>CPPBDN5011A Produce compliant client-approved working drawings for small-scale residential buildings</w:t>
      </w:r>
      <w:r>
        <w:fldChar w:fldCharType="end"/>
      </w:r>
    </w:p>
    <w:p w:rsidR="00B51CF2" w:rsidP="00B51CF2">
      <w:pPr>
        <w:pStyle w:val="Version"/>
        <w:sectPr w:rsidSect="009C7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EA4" w:rsidP="009C7EA4">
      <w:pPr>
        <w:pStyle w:val="SuperHeading"/>
      </w:pPr>
      <w:r w:rsidRPr="009C7EA4">
        <w:t>CPPBDN5011A Produce compliant client-approved working drawings for small-scale residential buildings</w:t>
      </w:r>
    </w:p>
    <w:p w:rsidR="00000000" w:rsidRPr="009C7EA4" w:rsidP="009C7EA4">
      <w:pPr>
        <w:pStyle w:val="Heading1"/>
      </w:pPr>
      <w:bookmarkStart w:id="1" w:name="O_400288"/>
      <w:bookmarkEnd w:id="1"/>
      <w:r w:rsidRPr="009C7EA4">
        <w:t>Modification History</w:t>
      </w:r>
    </w:p>
    <w:p w:rsidR="00000000" w:rsidRPr="009C7EA4" w:rsidP="009C7EA4">
      <w:pPr>
        <w:pStyle w:val="BodyText"/>
      </w:pPr>
      <w:r w:rsidRPr="009C7EA4">
        <w:t>New unit</w:t>
      </w:r>
    </w:p>
    <w:p w:rsidR="00000000" w:rsidRPr="009C7EA4" w:rsidP="009C7EA4">
      <w:pPr>
        <w:pStyle w:val="AllowPageBreak"/>
      </w:pPr>
    </w:p>
    <w:p w:rsidR="00000000" w:rsidRPr="009C7EA4" w:rsidP="009C7EA4">
      <w:pPr>
        <w:pStyle w:val="Heading1"/>
      </w:pPr>
      <w:bookmarkStart w:id="2" w:name="O_400289"/>
      <w:bookmarkEnd w:id="2"/>
      <w:r w:rsidRPr="009C7EA4">
        <w:t>Un</w:t>
      </w:r>
      <w:r w:rsidRPr="009C7EA4">
        <w:t>it Descriptor</w:t>
      </w:r>
    </w:p>
    <w:p w:rsidR="00000000" w:rsidRPr="009C7EA4" w:rsidP="009C7EA4">
      <w:pPr>
        <w:pStyle w:val="BodyText"/>
      </w:pPr>
      <w:r w:rsidRPr="009C7EA4">
        <w:t>This unit of competency specifies the outcomes required to produce detailed working drawings of designs for residential buildings covered by the Building Code of Australia (BCA), except construction Type A buildings. The drawings are required</w:t>
      </w:r>
      <w:r w:rsidRPr="009C7EA4">
        <w:t xml:space="preserve"> for submission to the relevant authority for building approval and for use by construction personnel in the building process. </w:t>
      </w:r>
    </w:p>
    <w:p w:rsidR="00000000" w:rsidRPr="009C7EA4" w:rsidP="009C7EA4">
      <w:pPr>
        <w:pStyle w:val="BodyText"/>
      </w:pPr>
    </w:p>
    <w:p w:rsidR="00B51CF2" w:rsidP="009C7EA4">
      <w:pPr>
        <w:pStyle w:val="BodyText"/>
      </w:pPr>
      <w:r w:rsidRPr="009C7EA4">
        <w:t>It also covers liaising with the client and relevant authority to finalise the building approval process.</w:t>
      </w:r>
    </w:p>
    <w:p w:rsidR="00B51CF2" w:rsidP="009C7EA4">
      <w:pPr>
        <w:pStyle w:val="BodyText"/>
      </w:pPr>
    </w:p>
    <w:p w:rsidR="00000000" w:rsidRPr="009C7EA4" w:rsidP="009C7EA4">
      <w:pPr>
        <w:pStyle w:val="Heading1"/>
      </w:pPr>
      <w:bookmarkStart w:id="3" w:name="O_400290"/>
      <w:bookmarkEnd w:id="3"/>
      <w:r w:rsidRPr="009C7EA4">
        <w:t>App</w:t>
      </w:r>
      <w:r w:rsidRPr="009C7EA4">
        <w:t>lication of the Unit</w:t>
      </w:r>
    </w:p>
    <w:p w:rsidR="00000000" w:rsidRPr="009C7EA4" w:rsidP="009C7EA4">
      <w:pPr>
        <w:pStyle w:val="BodyText"/>
      </w:pPr>
      <w:r w:rsidRPr="009C7EA4">
        <w:t>This unit of competency supports building designers who prepare sets of working drawings for small-scale residential building design projects.</w:t>
      </w:r>
    </w:p>
    <w:p w:rsidR="00000000" w:rsidRPr="009C7EA4" w:rsidP="009C7EA4">
      <w:pPr>
        <w:pStyle w:val="AllowPageBreak"/>
      </w:pPr>
    </w:p>
    <w:p w:rsidR="00000000" w:rsidRPr="009C7EA4" w:rsidP="009C7EA4">
      <w:pPr>
        <w:pStyle w:val="Heading1"/>
      </w:pPr>
      <w:bookmarkStart w:id="4" w:name="O_400291"/>
      <w:bookmarkEnd w:id="4"/>
      <w:r w:rsidRPr="009C7EA4">
        <w:t>Licensing/Regulatory Information</w:t>
      </w:r>
    </w:p>
    <w:p w:rsidR="00000000" w:rsidRPr="009C7EA4" w:rsidP="009C7EA4">
      <w:pPr>
        <w:pStyle w:val="BodyText"/>
      </w:pPr>
      <w:r w:rsidRPr="009C7EA4">
        <w:t>Work in this area must be completed accord</w:t>
      </w:r>
      <w:r w:rsidRPr="009C7EA4">
        <w:t>ing to relevant legislative, industry and organisational requirements, including occupational health and safety (OHS) policies and procedures.</w:t>
      </w:r>
    </w:p>
    <w:p w:rsidR="00000000" w:rsidRPr="009C7EA4" w:rsidP="009C7EA4">
      <w:pPr>
        <w:pStyle w:val="BodyText"/>
      </w:pPr>
    </w:p>
    <w:p w:rsidR="00000000" w:rsidRPr="009C7EA4" w:rsidP="009C7EA4">
      <w:pPr>
        <w:pStyle w:val="BodyText"/>
      </w:pPr>
      <w:r w:rsidRPr="009C7EA4">
        <w:t>Different states and territories may have regulatory mechanisms that apply to this unit. Users are advised to check for regulatory limitations.</w:t>
      </w:r>
    </w:p>
    <w:p w:rsidR="00000000" w:rsidRPr="009C7EA4" w:rsidP="009C7EA4">
      <w:pPr>
        <w:pStyle w:val="AllowPageBreak"/>
      </w:pPr>
    </w:p>
    <w:p w:rsidR="00000000" w:rsidRPr="009C7EA4" w:rsidP="009C7EA4">
      <w:pPr>
        <w:pStyle w:val="Heading1"/>
      </w:pPr>
      <w:bookmarkStart w:id="5" w:name="O_400292"/>
      <w:bookmarkEnd w:id="5"/>
      <w:r w:rsidRPr="009C7EA4">
        <w:t>Pre-Requisites</w:t>
      </w:r>
    </w:p>
    <w:p w:rsidR="00000000" w:rsidRPr="009C7EA4" w:rsidP="009C7EA4">
      <w:pPr>
        <w:pStyle w:val="BodyText"/>
      </w:pPr>
      <w:r w:rsidRPr="009C7EA4">
        <w:t>Not applicable.</w:t>
      </w:r>
    </w:p>
    <w:p w:rsidR="00000000" w:rsidRPr="009C7EA4" w:rsidP="009C7EA4">
      <w:pPr>
        <w:pStyle w:val="AllowPageBreak"/>
      </w:pPr>
    </w:p>
    <w:p w:rsidR="00000000" w:rsidRPr="009C7EA4" w:rsidP="009C7EA4">
      <w:pPr>
        <w:pStyle w:val="Heading1"/>
      </w:pPr>
      <w:bookmarkStart w:id="6" w:name="O_400293"/>
      <w:bookmarkEnd w:id="6"/>
      <w:r w:rsidRPr="009C7EA4">
        <w:t>Employability Skills Information</w:t>
      </w:r>
    </w:p>
    <w:p w:rsidR="00000000" w:rsidRPr="009C7EA4" w:rsidP="009C7EA4">
      <w:pPr>
        <w:pStyle w:val="BodyText"/>
      </w:pPr>
      <w:r w:rsidRPr="009C7EA4">
        <w:t>This unit cont</w:t>
      </w:r>
      <w:r w:rsidRPr="009C7EA4">
        <w:t>ains employability skills.</w:t>
      </w:r>
    </w:p>
    <w:p w:rsidR="00000000" w:rsidRPr="009C7EA4" w:rsidP="009C7EA4">
      <w:pPr>
        <w:pStyle w:val="AllowPageBreak"/>
      </w:pPr>
    </w:p>
    <w:p w:rsidR="00000000" w:rsidRPr="009C7EA4" w:rsidP="009C7EA4">
      <w:pPr>
        <w:pStyle w:val="Heading1"/>
      </w:pPr>
      <w:bookmarkStart w:id="7" w:name="O_400294"/>
      <w:bookmarkEnd w:id="7"/>
      <w:r w:rsidRPr="009C7EA4">
        <w:t>Elements and Performance Criteria Pre-Content</w:t>
      </w:r>
    </w:p>
    <w:tbl>
      <w:tblPr>
        <w:tblW w:w="0" w:type="auto"/>
        <w:tblLayout w:type="fixed"/>
        <w:tblCellMar>
          <w:left w:w="62" w:type="dxa"/>
          <w:right w:w="62" w:type="dxa"/>
        </w:tblCellMar>
        <w:tblLook w:val="0000"/>
      </w:tblPr>
      <w:tblGrid>
        <w:gridCol w:w="2640"/>
        <w:gridCol w:w="6380"/>
      </w:tblGrid>
      <w:tr w:rsidTr="009C7EA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Performance criteria describe the performance needed to demonstrate achievement of the element. Wher</w:t>
            </w:r>
            <w:r w:rsidRPr="009C7EA4">
              <w:t>e bold italicised text is used, further information is detailed in the required skills and knowledge section and the range statement. Assessment of performance is to be consistent with the evidence guide.</w:t>
            </w:r>
          </w:p>
        </w:tc>
      </w:tr>
    </w:tbl>
    <w:p w:rsidR="00000000" w:rsidRPr="009C7EA4" w:rsidP="009C7EA4">
      <w:pPr>
        <w:pStyle w:val="BodyText"/>
      </w:pPr>
    </w:p>
    <w:p w:rsidR="00000000" w:rsidRPr="009C7EA4" w:rsidP="009C7EA4">
      <w:pPr>
        <w:pStyle w:val="AllowPageBreak"/>
      </w:pPr>
    </w:p>
    <w:p w:rsidR="00000000" w:rsidRPr="009C7EA4" w:rsidP="009C7EA4">
      <w:pPr>
        <w:pStyle w:val="Heading1"/>
      </w:pPr>
      <w:bookmarkStart w:id="8" w:name="O_400295"/>
      <w:bookmarkEnd w:id="8"/>
      <w:r w:rsidRPr="009C7EA4">
        <w:t>Elements and Performance Criteri</w:t>
      </w:r>
      <w:r w:rsidRPr="009C7EA4">
        <w:t>a</w:t>
      </w:r>
    </w:p>
    <w:tbl>
      <w:tblPr>
        <w:tblW w:w="0" w:type="auto"/>
        <w:tblLayout w:type="fixed"/>
        <w:tblCellMar>
          <w:left w:w="62" w:type="dxa"/>
          <w:right w:w="62" w:type="dxa"/>
        </w:tblCellMar>
        <w:tblLook w:val="0000"/>
      </w:tblPr>
      <w:tblGrid>
        <w:gridCol w:w="678"/>
        <w:gridCol w:w="1962"/>
        <w:gridCol w:w="770"/>
        <w:gridCol w:w="5610"/>
      </w:tblGrid>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1</w:t>
            </w:r>
          </w:p>
        </w:tc>
        <w:tc>
          <w:tcPr>
            <w:tcW w:w="1962" w:type="dxa"/>
            <w:vMerge w:val="restart"/>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Plan and administer working drawing production</w:t>
            </w:r>
          </w:p>
        </w:tc>
        <w:tc>
          <w:tcPr>
            <w:tcW w:w="77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1.1</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rPr>
                <w:rStyle w:val="BoldandItalics"/>
              </w:rPr>
              <w:t>Working drawings</w:t>
            </w:r>
            <w:r w:rsidRPr="009C7EA4">
              <w:t xml:space="preserve"> required by construction contractors and for building approval applications for </w:t>
            </w:r>
            <w:r w:rsidRPr="009C7EA4">
              <w:rPr>
                <w:rStyle w:val="BoldandItalics"/>
              </w:rPr>
              <w:t>small-scale building design projects</w:t>
            </w:r>
            <w:r w:rsidRPr="009C7EA4">
              <w:t xml:space="preserve"> are confirmed with </w:t>
            </w:r>
            <w:r w:rsidRPr="009C7EA4">
              <w:rPr>
                <w:rStyle w:val="BoldandItalics"/>
              </w:rPr>
              <w:t>relevant personnel</w:t>
            </w:r>
            <w:r w:rsidRPr="009C7EA4">
              <w:t>.</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1.2</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rPr>
                <w:rStyle w:val="BoldandItalics"/>
              </w:rPr>
              <w:t>Compliance requirements</w:t>
            </w:r>
            <w:r w:rsidRPr="009C7EA4">
              <w:t xml:space="preserve"> to be addressed in working drawings are confirmed with relevant personnel.</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1.3</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Timelines and methodologies for producing working drawings are established and followed.</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1.4</w:t>
            </w:r>
          </w:p>
        </w:tc>
        <w:tc>
          <w:tcPr>
            <w:tcW w:w="561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 xml:space="preserve">Drawings required from </w:t>
            </w:r>
            <w:r w:rsidRPr="009C7EA4">
              <w:rPr>
                <w:rStyle w:val="BoldandItalics"/>
              </w:rPr>
              <w:t>technical experts</w:t>
            </w:r>
            <w:r w:rsidRPr="009C7EA4">
              <w:t xml:space="preserve"> are specified</w:t>
            </w:r>
            <w:r w:rsidRPr="009C7EA4">
              <w:t>, commissioned and obtained.</w:t>
            </w:r>
          </w:p>
        </w:tc>
      </w:tr>
    </w:tbl>
    <w:p w:rsidR="00000000" w:rsidRPr="009C7EA4" w:rsidP="009C7EA4">
      <w:pPr>
        <w:pStyle w:val="BodyText"/>
      </w:pPr>
    </w:p>
    <w:tbl>
      <w:tblPr>
        <w:tblW w:w="0" w:type="auto"/>
        <w:tblLayout w:type="fixed"/>
        <w:tblCellMar>
          <w:left w:w="62" w:type="dxa"/>
          <w:right w:w="62" w:type="dxa"/>
        </w:tblCellMar>
        <w:tblLook w:val="0000"/>
      </w:tblPr>
      <w:tblGrid>
        <w:gridCol w:w="678"/>
        <w:gridCol w:w="1962"/>
        <w:gridCol w:w="770"/>
        <w:gridCol w:w="5610"/>
      </w:tblGrid>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2</w:t>
            </w:r>
          </w:p>
        </w:tc>
        <w:tc>
          <w:tcPr>
            <w:tcW w:w="1962" w:type="dxa"/>
            <w:vMerge w:val="restart"/>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Prepare working drawings</w:t>
            </w: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2.1</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Project design drawings and documentation are analysed and information relevant to working drawings is extracted.</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2.2</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Construction details requiring clarification are resolved through research or consultation.</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2.3</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Draft working drawings are prepared and notations added according to project and workplace requirements.</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2.4</w:t>
            </w:r>
          </w:p>
        </w:tc>
        <w:tc>
          <w:tcPr>
            <w:tcW w:w="561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rPr>
                <w:rStyle w:val="BoldandItalics"/>
              </w:rPr>
              <w:t>Working drawings are</w:t>
            </w:r>
            <w:r w:rsidRPr="009C7EA4">
              <w:t xml:space="preserve"> </w:t>
            </w:r>
            <w:r w:rsidRPr="009C7EA4">
              <w:rPr>
                <w:rStyle w:val="BoldandItalics"/>
              </w:rPr>
              <w:t>checked</w:t>
            </w:r>
            <w:r w:rsidRPr="009C7EA4">
              <w:t xml:space="preserve"> and finalised, in consultation with colleagues or relevant personnel as required.</w:t>
            </w:r>
          </w:p>
        </w:tc>
      </w:tr>
    </w:tbl>
    <w:p w:rsidR="00000000" w:rsidRPr="009C7EA4" w:rsidP="009C7EA4">
      <w:pPr>
        <w:pStyle w:val="BodyText"/>
      </w:pPr>
    </w:p>
    <w:tbl>
      <w:tblPr>
        <w:tblW w:w="0" w:type="auto"/>
        <w:tblLayout w:type="fixed"/>
        <w:tblCellMar>
          <w:left w:w="62" w:type="dxa"/>
          <w:right w:w="62" w:type="dxa"/>
        </w:tblCellMar>
        <w:tblLook w:val="0000"/>
      </w:tblPr>
      <w:tblGrid>
        <w:gridCol w:w="678"/>
        <w:gridCol w:w="1962"/>
        <w:gridCol w:w="770"/>
        <w:gridCol w:w="5610"/>
      </w:tblGrid>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3</w:t>
            </w:r>
          </w:p>
        </w:tc>
        <w:tc>
          <w:tcPr>
            <w:tcW w:w="1962" w:type="dxa"/>
            <w:vMerge w:val="restart"/>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Submit and support building approval application</w:t>
            </w:r>
          </w:p>
        </w:tc>
        <w:tc>
          <w:tcPr>
            <w:tcW w:w="77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3.1</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rPr>
                <w:rStyle w:val="BoldandItalics"/>
              </w:rPr>
              <w:t xml:space="preserve">Documentation requirements for building approval applications </w:t>
            </w:r>
            <w:r w:rsidRPr="009C7EA4">
              <w:t>are obtained from relevant personnel.</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3.2</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 xml:space="preserve">Documentation for building approval application is prepared, checked for compliance with requirements, </w:t>
            </w:r>
            <w:r w:rsidRPr="009C7EA4">
              <w:t>and confirmed with client.</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3.3</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Progress of application through building approval process is monitored and requests for clarification or changes are ad</w:t>
            </w:r>
            <w:r w:rsidRPr="009C7EA4">
              <w:t>dressed in consultation with client.</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3.4</w:t>
            </w:r>
          </w:p>
        </w:tc>
        <w:tc>
          <w:tcPr>
            <w:tcW w:w="561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Building approval is obtained and filed with final design project documentation according to workplace procedures.</w:t>
            </w:r>
          </w:p>
        </w:tc>
      </w:tr>
      <w:tr w:rsidTr="009C7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3.5</w:t>
            </w:r>
          </w:p>
        </w:tc>
        <w:tc>
          <w:tcPr>
            <w:tcW w:w="5610" w:type="dxa"/>
            <w:tcBorders>
              <w:top w:val="nil"/>
              <w:left w:val="nil"/>
              <w:bottom w:val="nil"/>
              <w:right w:val="nil"/>
            </w:tcBorders>
            <w:tcMar>
              <w:top w:w="0" w:type="dxa"/>
              <w:left w:w="62" w:type="dxa"/>
              <w:bottom w:w="0" w:type="dxa"/>
              <w:right w:w="62" w:type="dxa"/>
            </w:tcMar>
          </w:tcPr>
          <w:p w:rsidR="00000000" w:rsidRPr="009C7EA4" w:rsidP="009C7EA4">
            <w:pPr>
              <w:pStyle w:val="BodyText"/>
            </w:pPr>
            <w:r w:rsidRPr="009C7EA4">
              <w:t>Client is notified of building approval and copies of relevant documentation are provided.</w:t>
            </w:r>
          </w:p>
        </w:tc>
      </w:tr>
    </w:tbl>
    <w:p w:rsidR="00B51CF2" w:rsidP="009C7EA4">
      <w:pPr>
        <w:pStyle w:val="BodyText"/>
      </w:pPr>
    </w:p>
    <w:p w:rsidR="00B51CF2" w:rsidP="009C7EA4">
      <w:pPr>
        <w:pStyle w:val="BodyText"/>
      </w:pPr>
    </w:p>
    <w:p w:rsidR="00000000" w:rsidRPr="009C7EA4" w:rsidP="009C7EA4">
      <w:pPr>
        <w:pStyle w:val="Heading1"/>
      </w:pPr>
      <w:bookmarkStart w:id="9" w:name="O_400296"/>
      <w:bookmarkEnd w:id="9"/>
      <w:r w:rsidRPr="009C7EA4">
        <w:t>Required Skills and Knowledge</w:t>
      </w:r>
    </w:p>
    <w:tbl>
      <w:tblPr>
        <w:tblW w:w="0" w:type="auto"/>
        <w:tblLayout w:type="fixed"/>
        <w:tblCellMar>
          <w:left w:w="62" w:type="dxa"/>
          <w:right w:w="62" w:type="dxa"/>
        </w:tblCellMar>
        <w:tblLook w:val="0000"/>
      </w:tblPr>
      <w:tblGrid>
        <w:gridCol w:w="9179"/>
      </w:tblGrid>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t>This section describes the skills and knowledge required for this unit.</w:t>
            </w:r>
          </w:p>
        </w:tc>
      </w:tr>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rPr>
                <w:rStyle w:val="SpecialBold"/>
              </w:rPr>
              <w:t>Required skills</w:t>
            </w:r>
          </w:p>
        </w:tc>
      </w:tr>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C7EA4" w:rsidP="009C7EA4">
            <w:pPr>
              <w:pStyle w:val="ListBullet"/>
            </w:pPr>
            <w:r w:rsidRPr="009C7EA4">
              <w:t>administration and management skills to:</w:t>
            </w:r>
          </w:p>
          <w:p w:rsidR="00000000" w:rsidRPr="009C7EA4" w:rsidP="009C7EA4">
            <w:pPr>
              <w:pStyle w:val="ListBullet2"/>
            </w:pPr>
            <w:r w:rsidRPr="009C7EA4">
              <w:t>manage documents</w:t>
            </w:r>
          </w:p>
          <w:p w:rsidR="00000000" w:rsidRPr="009C7EA4" w:rsidP="009C7EA4">
            <w:pPr>
              <w:pStyle w:val="ListBullet2"/>
            </w:pPr>
            <w:r w:rsidRPr="009C7EA4">
              <w:t>manage time, including planning and prioritising work</w:t>
            </w:r>
          </w:p>
          <w:p w:rsidR="00000000" w:rsidRPr="009C7EA4" w:rsidP="009C7EA4">
            <w:pPr>
              <w:pStyle w:val="ListBullet"/>
            </w:pPr>
            <w:r w:rsidRPr="009C7EA4">
              <w:t>analytical and problem-solving skills to:</w:t>
            </w:r>
          </w:p>
          <w:p w:rsidR="00000000" w:rsidRPr="009C7EA4" w:rsidP="009C7EA4">
            <w:pPr>
              <w:pStyle w:val="ListBullet2"/>
            </w:pPr>
            <w:r w:rsidRPr="009C7EA4">
              <w:t>analyse data</w:t>
            </w:r>
          </w:p>
          <w:p w:rsidR="00000000" w:rsidRPr="009C7EA4" w:rsidP="009C7EA4">
            <w:pPr>
              <w:pStyle w:val="ListBullet2"/>
            </w:pPr>
            <w:r w:rsidRPr="009C7EA4">
              <w:t>clarify construction details</w:t>
            </w:r>
          </w:p>
          <w:p w:rsidR="00000000" w:rsidRPr="009C7EA4" w:rsidP="009C7EA4">
            <w:pPr>
              <w:pStyle w:val="ListBullet2"/>
            </w:pPr>
            <w:r w:rsidRPr="009C7EA4">
              <w:t>resolve issues arising during building approval process</w:t>
            </w:r>
          </w:p>
          <w:p w:rsidR="00000000" w:rsidRPr="009C7EA4" w:rsidP="009C7EA4">
            <w:pPr>
              <w:pStyle w:val="ListBullet"/>
            </w:pPr>
            <w:r w:rsidRPr="009C7EA4">
              <w:t>interpersonal skills to interact with clients and participants in building approval process</w:t>
            </w:r>
          </w:p>
          <w:p w:rsidR="00000000" w:rsidRPr="009C7EA4" w:rsidP="009C7EA4">
            <w:pPr>
              <w:pStyle w:val="ListBullet"/>
            </w:pPr>
            <w:r w:rsidRPr="009C7EA4">
              <w:t>language, literacy and numeracy skills to:</w:t>
            </w:r>
          </w:p>
          <w:p w:rsidR="00000000" w:rsidRPr="009C7EA4" w:rsidP="009C7EA4">
            <w:pPr>
              <w:pStyle w:val="ListBullet2"/>
            </w:pPr>
            <w:r w:rsidRPr="009C7EA4">
              <w:t>communicate with clients and other contacts, including writing reports</w:t>
            </w:r>
          </w:p>
          <w:p w:rsidR="00000000" w:rsidRPr="009C7EA4" w:rsidP="009C7EA4">
            <w:pPr>
              <w:pStyle w:val="ListBullet2"/>
            </w:pPr>
            <w:r w:rsidRPr="009C7EA4">
              <w:t>interpret and apply complex information, including legislation, regulations, codes and standards, and local authority planning schemes</w:t>
            </w:r>
          </w:p>
          <w:p w:rsidR="00000000" w:rsidRPr="009C7EA4" w:rsidP="009C7EA4">
            <w:pPr>
              <w:pStyle w:val="ListBullet2"/>
            </w:pPr>
            <w:r w:rsidRPr="009C7EA4">
              <w:t>negoti</w:t>
            </w:r>
            <w:r w:rsidRPr="009C7EA4">
              <w:t>ate adjustments and their implications with clients</w:t>
            </w:r>
          </w:p>
          <w:p w:rsidR="00000000" w:rsidRPr="009C7EA4" w:rsidP="009C7EA4">
            <w:pPr>
              <w:pStyle w:val="ListBullet2"/>
            </w:pPr>
            <w:r w:rsidRPr="009C7EA4">
              <w:t>perform measurements and calculations relating to working drawings</w:t>
            </w:r>
          </w:p>
          <w:p w:rsidR="00000000" w:rsidRPr="009C7EA4" w:rsidP="009C7EA4">
            <w:pPr>
              <w:pStyle w:val="ListBullet"/>
            </w:pPr>
            <w:r w:rsidRPr="009C7EA4">
              <w:t>technical skills to:</w:t>
            </w:r>
          </w:p>
          <w:p w:rsidR="00000000" w:rsidRPr="009C7EA4" w:rsidP="009C7EA4">
            <w:pPr>
              <w:pStyle w:val="ListBullet2"/>
            </w:pPr>
            <w:r w:rsidRPr="009C7EA4">
              <w:t>apply compliance requirements, including drawing standards</w:t>
            </w:r>
          </w:p>
          <w:p w:rsidR="00000000" w:rsidRPr="009C7EA4" w:rsidP="009C7EA4">
            <w:pPr>
              <w:pStyle w:val="ListBullet2"/>
            </w:pPr>
            <w:r w:rsidRPr="009C7EA4">
              <w:t>produce accurate drawings and documentation</w:t>
            </w:r>
          </w:p>
          <w:p w:rsidR="00000000" w:rsidRPr="009C7EA4" w:rsidP="009C7EA4">
            <w:pPr>
              <w:pStyle w:val="ListBullet2"/>
            </w:pPr>
            <w:r w:rsidRPr="009C7EA4">
              <w:t>use design t</w:t>
            </w:r>
            <w:r w:rsidRPr="009C7EA4">
              <w:t>ools</w:t>
            </w:r>
          </w:p>
          <w:p w:rsidR="00000000" w:rsidP="009C7EA4">
            <w:pPr>
              <w:pStyle w:val="ListBullet"/>
              <w:rPr>
                <w:lang w:val="en-NZ"/>
              </w:rPr>
            </w:pPr>
            <w:r w:rsidRPr="009C7EA4">
              <w:t>technology skills to use information technology and relevant software</w:t>
            </w:r>
          </w:p>
        </w:tc>
      </w:tr>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p>
        </w:tc>
      </w:tr>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C7EA4">
            <w:pPr>
              <w:pStyle w:val="BodyText"/>
              <w:rPr>
                <w:lang w:val="en-NZ"/>
              </w:rPr>
            </w:pPr>
            <w:r w:rsidRPr="009C7EA4">
              <w:rPr>
                <w:rStyle w:val="SpecialBold"/>
              </w:rPr>
              <w:t>Required knowledge</w:t>
            </w:r>
          </w:p>
        </w:tc>
      </w:tr>
      <w:tr w:rsidTr="009C7EA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C7EA4" w:rsidP="009C7EA4">
            <w:pPr>
              <w:pStyle w:val="ListBullet"/>
            </w:pPr>
            <w:r w:rsidRPr="009C7EA4">
              <w:t xml:space="preserve">basic principles of structural engineering </w:t>
            </w:r>
          </w:p>
          <w:p w:rsidR="00000000" w:rsidRPr="009C7EA4" w:rsidP="009C7EA4">
            <w:pPr>
              <w:pStyle w:val="ListBullet"/>
            </w:pPr>
            <w:r w:rsidRPr="009C7EA4">
              <w:t>building approval processes</w:t>
            </w:r>
          </w:p>
          <w:p w:rsidR="00000000" w:rsidRPr="009C7EA4" w:rsidP="009C7EA4">
            <w:pPr>
              <w:pStyle w:val="ListBullet"/>
            </w:pPr>
            <w:r w:rsidRPr="009C7EA4">
              <w:t>building designers’ duty of care to ensure quality and safety of designs</w:t>
            </w:r>
          </w:p>
          <w:p w:rsidR="00000000" w:rsidRPr="009C7EA4" w:rsidP="009C7EA4">
            <w:pPr>
              <w:pStyle w:val="ListBullet"/>
            </w:pPr>
            <w:r w:rsidRPr="009C7EA4">
              <w:t>construction materials and methods</w:t>
            </w:r>
          </w:p>
          <w:p w:rsidR="00000000" w:rsidRPr="009C7EA4" w:rsidP="009C7EA4">
            <w:pPr>
              <w:pStyle w:val="ListBullet"/>
            </w:pPr>
            <w:r w:rsidRPr="009C7EA4">
              <w:t>implications of changes to designs</w:t>
            </w:r>
          </w:p>
          <w:p w:rsidR="00000000" w:rsidRPr="009C7EA4" w:rsidP="009C7EA4">
            <w:pPr>
              <w:pStyle w:val="ListBullet"/>
            </w:pPr>
            <w:r w:rsidRPr="009C7EA4">
              <w:t>legislation, codes and standards relevant to small-scale building design projects, including drawing standards</w:t>
            </w:r>
          </w:p>
          <w:p w:rsidR="00000000" w:rsidRPr="009C7EA4" w:rsidP="009C7EA4">
            <w:pPr>
              <w:pStyle w:val="ListBullet"/>
            </w:pPr>
            <w:r w:rsidRPr="009C7EA4">
              <w:t>organisational scope of business, service levels and fees</w:t>
            </w:r>
          </w:p>
          <w:p w:rsidR="00000000" w:rsidRPr="009C7EA4" w:rsidP="009C7EA4">
            <w:pPr>
              <w:pStyle w:val="ListBullet"/>
            </w:pPr>
            <w:r w:rsidRPr="009C7EA4">
              <w:t>principles of des</w:t>
            </w:r>
            <w:r w:rsidRPr="009C7EA4">
              <w:t>ign, including sustainable design</w:t>
            </w:r>
          </w:p>
        </w:tc>
      </w:tr>
    </w:tbl>
    <w:p w:rsidR="00B51CF2" w:rsidP="009C7EA4">
      <w:pPr>
        <w:pStyle w:val="BodyText"/>
      </w:pPr>
    </w:p>
    <w:p w:rsidR="00B51CF2" w:rsidP="009C7EA4">
      <w:pPr>
        <w:pStyle w:val="BodyText"/>
      </w:pPr>
    </w:p>
    <w:p w:rsidR="00000000" w:rsidRPr="009C7EA4" w:rsidP="009C7EA4">
      <w:pPr>
        <w:pStyle w:val="Heading1"/>
      </w:pPr>
      <w:bookmarkStart w:id="10" w:name="O_400297"/>
      <w:bookmarkEnd w:id="10"/>
      <w:r w:rsidRPr="009C7EA4">
        <w:t>Evidence Guide</w:t>
      </w:r>
    </w:p>
    <w:tbl>
      <w:tblPr>
        <w:tblW w:w="0" w:type="auto"/>
        <w:tblLayout w:type="fixed"/>
        <w:tblCellMar>
          <w:left w:w="62" w:type="dxa"/>
          <w:right w:w="62" w:type="dxa"/>
        </w:tblCellMar>
        <w:tblLook w:val="0000"/>
      </w:tblPr>
      <w:tblGrid>
        <w:gridCol w:w="2638"/>
        <w:gridCol w:w="6541"/>
      </w:tblGrid>
      <w:tr w:rsidTr="009C7EA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9C7EA4">
            <w:pPr>
              <w:pStyle w:val="BodyText"/>
              <w:rPr>
                <w:lang w:val="en-NZ"/>
              </w:rPr>
            </w:pPr>
            <w:r w:rsidRPr="009C7EA4">
              <w:t>The evidence guide provides advice on assessment and must be read in conjunction with the performance criteria, required skills and knowledge, range statement and the Assessment Guideline</w:t>
            </w:r>
            <w:r w:rsidRPr="009C7EA4">
              <w:t>s for the Training Package.</w:t>
            </w:r>
          </w:p>
        </w:tc>
      </w:tr>
      <w:tr w:rsidTr="009C7EA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BodyText"/>
            </w:pPr>
            <w:r w:rsidRPr="009C7EA4">
              <w:t>A person should demonstrate the ability to:</w:t>
            </w:r>
          </w:p>
          <w:p w:rsidR="00000000" w:rsidRPr="009C7EA4" w:rsidP="009C7EA4">
            <w:pPr>
              <w:pStyle w:val="ListBullet"/>
            </w:pPr>
            <w:r w:rsidRPr="009C7EA4">
              <w:t>confirm working drawing requirements for building approval application and contractors’</w:t>
            </w:r>
            <w:r w:rsidRPr="009C7EA4">
              <w:t xml:space="preserve"> use</w:t>
            </w:r>
          </w:p>
          <w:p w:rsidR="00000000" w:rsidRPr="009C7EA4" w:rsidP="009C7EA4">
            <w:pPr>
              <w:pStyle w:val="ListBullet"/>
            </w:pPr>
            <w:r w:rsidRPr="009C7EA4">
              <w:t>consult with technical experts to clarify details for working drawings, as required</w:t>
            </w:r>
          </w:p>
          <w:p w:rsidR="00000000" w:rsidRPr="009C7EA4" w:rsidP="009C7EA4">
            <w:pPr>
              <w:pStyle w:val="ListBullet"/>
            </w:pPr>
            <w:r w:rsidRPr="009C7EA4">
              <w:t>prepare and organise complete and compliant sets of working drawings in a timely manner for at least three small-scale residential building design projects</w:t>
            </w:r>
          </w:p>
          <w:p w:rsidR="00000000" w:rsidP="009C7EA4">
            <w:pPr>
              <w:pStyle w:val="ListBullet"/>
              <w:rPr>
                <w:lang w:val="en-NZ"/>
              </w:rPr>
            </w:pPr>
            <w:r w:rsidRPr="009C7EA4">
              <w:t>finalise bu</w:t>
            </w:r>
            <w:r w:rsidRPr="009C7EA4">
              <w:t>ilding approval for a range of small-scale building design projects, including processing of final drawings and documentation, and notify clients of such.</w:t>
            </w:r>
          </w:p>
        </w:tc>
      </w:tr>
      <w:tr w:rsidTr="009C7EA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BodyText"/>
            </w:pPr>
            <w:r w:rsidRPr="009C7EA4">
              <w:t>Assessment of this unit:</w:t>
            </w:r>
          </w:p>
          <w:p w:rsidR="00000000" w:rsidRPr="009C7EA4" w:rsidP="009C7EA4">
            <w:pPr>
              <w:pStyle w:val="ListBullet"/>
            </w:pPr>
            <w:r w:rsidRPr="009C7EA4">
              <w:t xml:space="preserve">must be in the context of </w:t>
            </w:r>
            <w:r w:rsidRPr="009C7EA4">
              <w:t>the work environment</w:t>
            </w:r>
          </w:p>
          <w:p w:rsidR="00000000" w:rsidRPr="009C7EA4" w:rsidP="009C7EA4">
            <w:pPr>
              <w:pStyle w:val="ListBullet"/>
            </w:pPr>
            <w:r w:rsidRPr="009C7EA4">
              <w:t>may be conducted in an off-site context, provided it is realistic and sufficiently rigorous to cover all aspects of workplace performance, including task skills, task management skills, contingency management skills and job role enviro</w:t>
            </w:r>
            <w:r w:rsidRPr="009C7EA4">
              <w:t>nment skills</w:t>
            </w:r>
          </w:p>
          <w:p w:rsidR="00000000" w:rsidRPr="009C7EA4" w:rsidP="009C7EA4">
            <w:pPr>
              <w:pStyle w:val="ListBullet"/>
            </w:pPr>
            <w:r w:rsidRPr="009C7EA4">
              <w:t>must meet relevant compliance requirements.</w:t>
            </w:r>
          </w:p>
          <w:p w:rsidR="00000000" w:rsidRPr="009C7EA4" w:rsidP="009C7EA4">
            <w:pPr>
              <w:pStyle w:val="BodyText"/>
            </w:pPr>
            <w:r w:rsidRPr="009C7EA4">
              <w:t>Resource implications for assessment include:</w:t>
            </w:r>
          </w:p>
          <w:p w:rsidR="00000000" w:rsidRPr="009C7EA4" w:rsidP="009C7EA4">
            <w:pPr>
              <w:pStyle w:val="ListBullet"/>
            </w:pPr>
            <w:r w:rsidRPr="009C7EA4">
              <w:t>access to:</w:t>
            </w:r>
          </w:p>
          <w:p w:rsidR="00000000" w:rsidRPr="009C7EA4" w:rsidP="009C7EA4">
            <w:pPr>
              <w:pStyle w:val="ListBullet2"/>
            </w:pPr>
            <w:r w:rsidRPr="009C7EA4">
              <w:t>suitable assessment venue and equipment</w:t>
            </w:r>
          </w:p>
          <w:p w:rsidR="00000000" w:rsidRPr="009C7EA4" w:rsidP="009C7EA4">
            <w:pPr>
              <w:pStyle w:val="ListBullet2"/>
            </w:pPr>
            <w:r w:rsidRPr="009C7EA4">
              <w:t>suitable simulated or real opportunities and resources to demonstrate competence</w:t>
            </w:r>
          </w:p>
          <w:p w:rsidR="00000000" w:rsidP="009C7EA4">
            <w:pPr>
              <w:pStyle w:val="ListBullet"/>
              <w:rPr>
                <w:lang w:val="en-NZ"/>
              </w:rPr>
            </w:pPr>
            <w:r w:rsidRPr="009C7EA4">
              <w:t>assessment instruments.</w:t>
            </w:r>
          </w:p>
        </w:tc>
      </w:tr>
      <w:tr w:rsidTr="009C7EA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BodyText"/>
            </w:pPr>
            <w:r w:rsidRPr="009C7EA4">
              <w:t>Assessment for this unit must verify the practical application of the required skills and knowledge, using one or more of the following methods:</w:t>
            </w:r>
          </w:p>
          <w:p w:rsidR="00000000" w:rsidRPr="009C7EA4" w:rsidP="009C7EA4">
            <w:pPr>
              <w:pStyle w:val="ListBullet"/>
            </w:pPr>
            <w:r w:rsidRPr="009C7EA4">
              <w:t>written and/or oral assessment of the candidates required knowle</w:t>
            </w:r>
            <w:r w:rsidRPr="009C7EA4">
              <w:t>dge for the unit</w:t>
            </w:r>
          </w:p>
          <w:p w:rsidR="00000000" w:rsidRPr="009C7EA4" w:rsidP="009C7EA4">
            <w:pPr>
              <w:pStyle w:val="ListBullet"/>
            </w:pPr>
            <w:r w:rsidRPr="009C7EA4">
              <w:t xml:space="preserve">observed, documented and/or firsthand testimonial evidence of the candidates </w:t>
            </w:r>
          </w:p>
          <w:p w:rsidR="00000000" w:rsidRPr="009C7EA4" w:rsidP="009C7EA4">
            <w:pPr>
              <w:pStyle w:val="ListBullet"/>
            </w:pPr>
            <w:r w:rsidRPr="009C7EA4">
              <w:t>implementation of appropriate procedures and techniques for the safe, effective and efficient achievement of the required outcomes</w:t>
            </w:r>
          </w:p>
          <w:p w:rsidR="00000000" w:rsidRPr="009C7EA4" w:rsidP="009C7EA4">
            <w:pPr>
              <w:pStyle w:val="ListBullet"/>
            </w:pPr>
            <w:r w:rsidRPr="009C7EA4">
              <w:t>identification of the relevant</w:t>
            </w:r>
            <w:r w:rsidRPr="009C7EA4">
              <w:t xml:space="preserve"> information and scope of the work required to meet the required outcomes</w:t>
            </w:r>
          </w:p>
          <w:p w:rsidR="00000000" w:rsidRPr="009C7EA4" w:rsidP="009C7EA4">
            <w:pPr>
              <w:pStyle w:val="ListBullet"/>
            </w:pPr>
            <w:r w:rsidRPr="009C7EA4">
              <w:t>identification of viable options and the selection of options that best meet the required outcomes</w:t>
            </w:r>
          </w:p>
          <w:p w:rsidR="00000000" w:rsidP="009C7EA4">
            <w:pPr>
              <w:pStyle w:val="ListBullet"/>
              <w:rPr>
                <w:lang w:val="en-NZ"/>
              </w:rPr>
            </w:pPr>
            <w:r w:rsidRPr="009C7EA4">
              <w:t>consistently achieving the required outcomes.</w:t>
            </w:r>
          </w:p>
        </w:tc>
      </w:tr>
      <w:tr w:rsidTr="009C7EA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BodyText"/>
            </w:pPr>
            <w:r w:rsidRPr="009C7EA4">
              <w:t>This unit could be assessed on its own or in combination with other units relevant to the job function.</w:t>
            </w:r>
          </w:p>
          <w:p w:rsidR="00000000" w:rsidRPr="009C7EA4" w:rsidP="009C7EA4">
            <w:pPr>
              <w:pStyle w:val="BodyText"/>
            </w:pPr>
            <w:r w:rsidRPr="009C7EA4">
              <w:t>Where applicable, physical resources should include equipment modified for people with disabilities.</w:t>
            </w:r>
          </w:p>
          <w:p w:rsidR="00000000" w:rsidRPr="009C7EA4" w:rsidP="009C7EA4">
            <w:pPr>
              <w:pStyle w:val="BodyText"/>
            </w:pPr>
            <w:r w:rsidRPr="009C7EA4">
              <w:t>Access must be provided to appropriate learning and</w:t>
            </w:r>
            <w:r w:rsidRPr="009C7EA4">
              <w:t>/or assessment support when required.</w:t>
            </w:r>
          </w:p>
          <w:p w:rsidR="00000000" w:rsidRPr="009C7EA4" w:rsidP="009C7EA4">
            <w:pPr>
              <w:pStyle w:val="BodyText"/>
            </w:pPr>
            <w:r w:rsidRPr="009C7EA4">
              <w:t>Assessment processes and techniques must be culturally appropriate, and appropriate to the language and literacy capacity of the candidate and the work being performed.</w:t>
            </w:r>
          </w:p>
        </w:tc>
      </w:tr>
    </w:tbl>
    <w:p w:rsidR="00B51CF2" w:rsidP="009C7EA4">
      <w:pPr>
        <w:pStyle w:val="BodyText"/>
      </w:pPr>
    </w:p>
    <w:p w:rsidR="00B51CF2" w:rsidP="009C7EA4">
      <w:pPr>
        <w:pStyle w:val="BodyText"/>
      </w:pPr>
    </w:p>
    <w:p w:rsidR="00000000" w:rsidRPr="009C7EA4" w:rsidP="009C7EA4">
      <w:pPr>
        <w:pStyle w:val="Heading1"/>
      </w:pPr>
      <w:bookmarkStart w:id="11" w:name="O_400298"/>
      <w:bookmarkEnd w:id="11"/>
      <w:r w:rsidRPr="009C7EA4">
        <w:t>Range Statement</w:t>
      </w:r>
    </w:p>
    <w:tbl>
      <w:tblPr>
        <w:tblW w:w="0" w:type="auto"/>
        <w:tblLayout w:type="fixed"/>
        <w:tblCellMar>
          <w:left w:w="62" w:type="dxa"/>
          <w:right w:w="62" w:type="dxa"/>
        </w:tblCellMar>
        <w:tblLook w:val="0000"/>
      </w:tblPr>
      <w:tblGrid>
        <w:gridCol w:w="2644"/>
        <w:gridCol w:w="6535"/>
      </w:tblGrid>
      <w:tr w:rsidTr="009C7EA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9C7EA4">
            <w:pPr>
              <w:pStyle w:val="BodyText"/>
              <w:rPr>
                <w:lang w:val="en-NZ"/>
              </w:rPr>
            </w:pPr>
            <w:r w:rsidRPr="009C7EA4">
              <w:t>The range sta</w:t>
            </w:r>
            <w:r w:rsidRPr="009C7EA4">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9C7EA4">
              <w:t>may be present with training and assessment (depending on the work situation, needs of the candidate, accessibility of the item, and local industry and regional contexts) may also be included.</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Working drawings</w:t>
            </w:r>
            <w:r w:rsidRPr="009C7EA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area analyses</w:t>
            </w:r>
          </w:p>
          <w:p w:rsidR="00000000" w:rsidRPr="009C7EA4" w:rsidP="009C7EA4">
            <w:pPr>
              <w:pStyle w:val="ListBullet"/>
            </w:pPr>
            <w:r w:rsidRPr="009C7EA4">
              <w:t>elevations</w:t>
            </w:r>
          </w:p>
          <w:p w:rsidR="00000000" w:rsidRPr="009C7EA4" w:rsidP="009C7EA4">
            <w:pPr>
              <w:pStyle w:val="ListBullet"/>
            </w:pPr>
            <w:r w:rsidRPr="009C7EA4">
              <w:t>in situ concrete detailing</w:t>
            </w:r>
          </w:p>
          <w:p w:rsidR="00000000" w:rsidRPr="009C7EA4" w:rsidP="009C7EA4">
            <w:pPr>
              <w:pStyle w:val="ListBullet"/>
            </w:pPr>
            <w:r w:rsidRPr="009C7EA4">
              <w:t>joinery details</w:t>
            </w:r>
          </w:p>
          <w:p w:rsidR="00000000" w:rsidRPr="009C7EA4" w:rsidP="009C7EA4">
            <w:pPr>
              <w:pStyle w:val="ListBullet"/>
            </w:pPr>
            <w:r w:rsidRPr="009C7EA4">
              <w:t>location of neighbouring buildings</w:t>
            </w:r>
          </w:p>
          <w:p w:rsidR="00000000" w:rsidRPr="009C7EA4" w:rsidP="009C7EA4">
            <w:pPr>
              <w:pStyle w:val="ListBullet"/>
            </w:pPr>
            <w:r w:rsidRPr="009C7EA4">
              <w:t>plans for:</w:t>
            </w:r>
          </w:p>
          <w:p w:rsidR="00000000" w:rsidRPr="009C7EA4" w:rsidP="009C7EA4">
            <w:pPr>
              <w:pStyle w:val="ListBullet2"/>
            </w:pPr>
            <w:r w:rsidRPr="009C7EA4">
              <w:t>ceilings</w:t>
            </w:r>
          </w:p>
          <w:p w:rsidR="00000000" w:rsidRPr="009C7EA4" w:rsidP="009C7EA4">
            <w:pPr>
              <w:pStyle w:val="ListBullet2"/>
            </w:pPr>
            <w:r w:rsidRPr="009C7EA4">
              <w:t>floor finishes</w:t>
            </w:r>
          </w:p>
          <w:p w:rsidR="00000000" w:rsidRPr="009C7EA4" w:rsidP="009C7EA4">
            <w:pPr>
              <w:pStyle w:val="ListBullet2"/>
            </w:pPr>
            <w:r w:rsidRPr="009C7EA4">
              <w:t>floors</w:t>
            </w:r>
          </w:p>
          <w:p w:rsidR="00000000" w:rsidRPr="009C7EA4" w:rsidP="009C7EA4">
            <w:pPr>
              <w:pStyle w:val="ListBullet2"/>
            </w:pPr>
            <w:r w:rsidRPr="009C7EA4">
              <w:t xml:space="preserve">footings </w:t>
            </w:r>
          </w:p>
          <w:p w:rsidR="00000000" w:rsidRPr="009C7EA4" w:rsidP="009C7EA4">
            <w:pPr>
              <w:pStyle w:val="ListBullet2"/>
            </w:pPr>
            <w:r w:rsidRPr="009C7EA4">
              <w:t>lighting</w:t>
            </w:r>
          </w:p>
          <w:p w:rsidR="00000000" w:rsidRPr="009C7EA4" w:rsidP="009C7EA4">
            <w:pPr>
              <w:pStyle w:val="ListBullet2"/>
            </w:pPr>
            <w:r w:rsidRPr="009C7EA4">
              <w:t>services</w:t>
            </w:r>
          </w:p>
          <w:p w:rsidR="00000000" w:rsidRPr="009C7EA4" w:rsidP="009C7EA4">
            <w:pPr>
              <w:pStyle w:val="ListBullet2"/>
            </w:pPr>
            <w:r w:rsidRPr="009C7EA4">
              <w:t>sites</w:t>
            </w:r>
          </w:p>
          <w:p w:rsidR="00000000" w:rsidRPr="009C7EA4" w:rsidP="009C7EA4">
            <w:pPr>
              <w:pStyle w:val="ListBullet"/>
            </w:pPr>
            <w:r w:rsidRPr="009C7EA4">
              <w:t>projections</w:t>
            </w:r>
          </w:p>
          <w:p w:rsidR="00000000" w:rsidRPr="009C7EA4" w:rsidP="009C7EA4">
            <w:pPr>
              <w:pStyle w:val="ListBullet"/>
            </w:pPr>
            <w:r w:rsidRPr="009C7EA4">
              <w:t>room details</w:t>
            </w:r>
          </w:p>
          <w:p w:rsidR="00000000" w:rsidRPr="009C7EA4" w:rsidP="009C7EA4">
            <w:pPr>
              <w:pStyle w:val="ListBullet"/>
            </w:pPr>
            <w:r w:rsidRPr="009C7EA4">
              <w:t>sections</w:t>
            </w:r>
          </w:p>
          <w:p w:rsidR="00000000" w:rsidP="009C7EA4">
            <w:pPr>
              <w:pStyle w:val="ListBullet"/>
              <w:rPr>
                <w:lang w:val="en-NZ"/>
              </w:rPr>
            </w:pPr>
            <w:r w:rsidRPr="009C7EA4">
              <w:t>two and three-dimensional drawings and sketches.</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Small-scale building design projects</w:t>
            </w:r>
            <w:r w:rsidRPr="009C7EA4">
              <w: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 xml:space="preserve">include buildings covered by the BCA, except construction Type A buildings </w:t>
            </w:r>
          </w:p>
          <w:p w:rsidR="00000000" w:rsidRPr="009C7EA4" w:rsidP="009C7EA4">
            <w:pPr>
              <w:pStyle w:val="ListBullet"/>
            </w:pPr>
            <w:r w:rsidRPr="009C7EA4">
              <w:t xml:space="preserve">may be residential projects, such as: </w:t>
            </w:r>
          </w:p>
          <w:p w:rsidR="00000000" w:rsidRPr="009C7EA4" w:rsidP="009C7EA4">
            <w:pPr>
              <w:pStyle w:val="ListBullet2"/>
            </w:pPr>
            <w:r w:rsidRPr="009C7EA4">
              <w:t>additions and renovations</w:t>
            </w:r>
          </w:p>
          <w:p w:rsidR="00000000" w:rsidRPr="009C7EA4" w:rsidP="009C7EA4">
            <w:pPr>
              <w:pStyle w:val="ListBullet2"/>
            </w:pPr>
            <w:r w:rsidRPr="009C7EA4">
              <w:t>heritage restoration</w:t>
            </w:r>
          </w:p>
          <w:p w:rsidR="00000000" w:rsidRPr="009C7EA4" w:rsidP="009C7EA4">
            <w:pPr>
              <w:pStyle w:val="ListBullet2"/>
            </w:pPr>
            <w:r w:rsidRPr="009C7EA4">
              <w:t>new buildings</w:t>
            </w:r>
          </w:p>
          <w:p w:rsidR="00000000" w:rsidRPr="009C7EA4" w:rsidP="009C7EA4">
            <w:pPr>
              <w:pStyle w:val="ListBullet"/>
            </w:pPr>
            <w:r w:rsidRPr="009C7EA4">
              <w:t>may be commercial or industrial projects, such as:</w:t>
            </w:r>
          </w:p>
          <w:p w:rsidR="00000000" w:rsidRPr="009C7EA4" w:rsidP="009C7EA4">
            <w:pPr>
              <w:pStyle w:val="ListBullet2"/>
            </w:pPr>
            <w:r w:rsidRPr="009C7EA4">
              <w:t>factories</w:t>
            </w:r>
          </w:p>
          <w:p w:rsidR="00000000" w:rsidRPr="009C7EA4" w:rsidP="009C7EA4">
            <w:pPr>
              <w:pStyle w:val="ListBullet2"/>
            </w:pPr>
            <w:r w:rsidRPr="009C7EA4">
              <w:t>motels</w:t>
            </w:r>
          </w:p>
          <w:p w:rsidR="00000000" w:rsidRPr="009C7EA4" w:rsidP="009C7EA4">
            <w:pPr>
              <w:pStyle w:val="ListBullet2"/>
            </w:pPr>
            <w:r w:rsidRPr="009C7EA4">
              <w:t>offices</w:t>
            </w:r>
          </w:p>
          <w:p w:rsidR="00000000" w:rsidRPr="009C7EA4" w:rsidP="009C7EA4">
            <w:pPr>
              <w:pStyle w:val="ListBullet2"/>
            </w:pPr>
            <w:r w:rsidRPr="009C7EA4">
              <w:t>restaurants</w:t>
            </w:r>
          </w:p>
          <w:p w:rsidR="00000000" w:rsidRPr="009C7EA4" w:rsidP="009C7EA4">
            <w:pPr>
              <w:pStyle w:val="ListBullet2"/>
            </w:pPr>
            <w:r w:rsidRPr="009C7EA4">
              <w:t>retail and service outlets</w:t>
            </w:r>
          </w:p>
          <w:p w:rsidR="00000000" w:rsidP="009C7EA4">
            <w:pPr>
              <w:pStyle w:val="ListBullet2"/>
              <w:rPr>
                <w:lang w:val="en-NZ"/>
              </w:rPr>
            </w:pPr>
            <w:r w:rsidRPr="009C7EA4">
              <w:t>warehouses.</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Relevant personnel</w:t>
            </w:r>
            <w:r w:rsidRPr="009C7EA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construction contractors and subcontractors</w:t>
            </w:r>
          </w:p>
          <w:p w:rsidR="00000000" w:rsidRPr="009C7EA4" w:rsidP="009C7EA4">
            <w:pPr>
              <w:pStyle w:val="ListBullet"/>
            </w:pPr>
            <w:r w:rsidRPr="009C7EA4">
              <w:t>representatives from:</w:t>
            </w:r>
          </w:p>
          <w:p w:rsidR="00000000" w:rsidRPr="009C7EA4" w:rsidP="009C7EA4">
            <w:pPr>
              <w:pStyle w:val="ListBullet"/>
            </w:pPr>
            <w:r w:rsidRPr="009C7EA4">
              <w:t>local council departments</w:t>
            </w:r>
          </w:p>
          <w:p w:rsidR="00000000" w:rsidRPr="009C7EA4" w:rsidP="009C7EA4">
            <w:pPr>
              <w:pStyle w:val="ListBullet"/>
            </w:pPr>
            <w:r w:rsidRPr="009C7EA4">
              <w:t>federal, state or territory government departments</w:t>
            </w:r>
          </w:p>
          <w:p w:rsidR="00000000" w:rsidP="009C7EA4">
            <w:pPr>
              <w:pStyle w:val="ListBullet"/>
              <w:rPr>
                <w:lang w:val="en-NZ"/>
              </w:rPr>
            </w:pPr>
            <w:r w:rsidRPr="009C7EA4">
              <w:t>regulatory authorities in country of project location.</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Compliance requirements</w:t>
            </w:r>
            <w:r w:rsidRPr="009C7EA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Australian standards, including standards for drawings</w:t>
            </w:r>
          </w:p>
          <w:p w:rsidR="00000000" w:rsidRPr="009C7EA4" w:rsidP="009C7EA4">
            <w:pPr>
              <w:pStyle w:val="ListBullet"/>
            </w:pPr>
            <w:r w:rsidRPr="009C7EA4">
              <w:t>BCA</w:t>
            </w:r>
          </w:p>
          <w:p w:rsidR="00000000" w:rsidP="009C7EA4">
            <w:pPr>
              <w:pStyle w:val="ListBullet"/>
              <w:rPr>
                <w:lang w:val="en-NZ"/>
              </w:rPr>
            </w:pPr>
            <w:r w:rsidRPr="009C7EA4">
              <w:t>legislation, regulations and by-laws.</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Technical expe</w:t>
            </w:r>
            <w:r w:rsidRPr="009C7EA4">
              <w:rPr>
                <w:rStyle w:val="BoldandItalics"/>
              </w:rPr>
              <w:t xml:space="preserve">rts </w:t>
            </w:r>
            <w:r w:rsidRPr="009C7EA4">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construction contractors</w:t>
            </w:r>
          </w:p>
          <w:p w:rsidR="00000000" w:rsidRPr="009C7EA4" w:rsidP="009C7EA4">
            <w:pPr>
              <w:pStyle w:val="ListBullet"/>
            </w:pPr>
            <w:r w:rsidRPr="009C7EA4">
              <w:t>landscape designers</w:t>
            </w:r>
          </w:p>
          <w:p w:rsidR="00000000" w:rsidRPr="009C7EA4" w:rsidP="009C7EA4">
            <w:pPr>
              <w:pStyle w:val="ListBullet"/>
            </w:pPr>
            <w:r w:rsidRPr="009C7EA4">
              <w:t>service contractors</w:t>
            </w:r>
          </w:p>
          <w:p w:rsidR="00000000" w:rsidRPr="009C7EA4" w:rsidP="009C7EA4">
            <w:pPr>
              <w:pStyle w:val="ListBullet"/>
            </w:pPr>
            <w:r w:rsidRPr="009C7EA4">
              <w:t>structural engineers</w:t>
            </w:r>
          </w:p>
          <w:p w:rsidR="00000000" w:rsidP="009C7EA4">
            <w:pPr>
              <w:pStyle w:val="ListBullet"/>
              <w:rPr>
                <w:lang w:val="en-NZ"/>
              </w:rPr>
            </w:pPr>
            <w:r w:rsidRPr="009C7EA4">
              <w:t>surveyors.</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 xml:space="preserve">Working drawings may be checked </w:t>
            </w:r>
            <w:r w:rsidRPr="009C7EA4">
              <w:t>for:</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accuracy</w:t>
            </w:r>
          </w:p>
          <w:p w:rsidR="00000000" w:rsidRPr="009C7EA4" w:rsidP="009C7EA4">
            <w:pPr>
              <w:pStyle w:val="ListBullet"/>
            </w:pPr>
            <w:r w:rsidRPr="009C7EA4">
              <w:t>completeness</w:t>
            </w:r>
          </w:p>
          <w:p w:rsidR="00000000" w:rsidRPr="009C7EA4" w:rsidP="009C7EA4">
            <w:pPr>
              <w:pStyle w:val="ListBullet"/>
            </w:pPr>
            <w:r w:rsidRPr="009C7EA4">
              <w:t>compliance with relevant requirements, including building approval requirements</w:t>
            </w:r>
          </w:p>
          <w:p w:rsidR="00000000" w:rsidRPr="009C7EA4" w:rsidP="009C7EA4">
            <w:pPr>
              <w:pStyle w:val="ListBullet"/>
            </w:pPr>
            <w:r w:rsidRPr="009C7EA4">
              <w:t>consistency of presentation</w:t>
            </w:r>
          </w:p>
          <w:p w:rsidR="00000000" w:rsidRPr="009C7EA4" w:rsidP="009C7EA4">
            <w:pPr>
              <w:pStyle w:val="ListBullet"/>
            </w:pPr>
            <w:r w:rsidRPr="009C7EA4">
              <w:t>cross-referencing</w:t>
            </w:r>
          </w:p>
          <w:p w:rsidR="00000000" w:rsidRPr="009C7EA4" w:rsidP="009C7EA4">
            <w:pPr>
              <w:pStyle w:val="ListBullet"/>
            </w:pPr>
            <w:r w:rsidRPr="009C7EA4">
              <w:t xml:space="preserve">titles and reference numbers </w:t>
            </w:r>
          </w:p>
          <w:p w:rsidR="00000000" w:rsidP="009C7EA4">
            <w:pPr>
              <w:pStyle w:val="ListBullet"/>
              <w:rPr>
                <w:lang w:val="en-NZ"/>
              </w:rPr>
            </w:pPr>
            <w:r w:rsidRPr="009C7EA4">
              <w:t>version control.</w:t>
            </w:r>
          </w:p>
        </w:tc>
      </w:tr>
      <w:tr w:rsidTr="009C7EA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EA4">
            <w:pPr>
              <w:pStyle w:val="BodyText"/>
              <w:rPr>
                <w:lang w:val="en-NZ"/>
              </w:rPr>
            </w:pPr>
            <w:r w:rsidRPr="009C7EA4">
              <w:rPr>
                <w:rStyle w:val="BoldandItalics"/>
              </w:rPr>
              <w:t>Documentation requirements for building approval applications</w:t>
            </w:r>
            <w:r w:rsidRPr="009C7EA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EA4" w:rsidP="009C7EA4">
            <w:pPr>
              <w:pStyle w:val="ListBullet"/>
            </w:pPr>
            <w:r w:rsidRPr="009C7EA4">
              <w:t>contract administration documentation</w:t>
            </w:r>
          </w:p>
          <w:p w:rsidR="00000000" w:rsidRPr="009C7EA4" w:rsidP="009C7EA4">
            <w:pPr>
              <w:pStyle w:val="ListBullet"/>
            </w:pPr>
            <w:r w:rsidRPr="009C7EA4">
              <w:t>reports, such as:</w:t>
            </w:r>
          </w:p>
          <w:p w:rsidR="00000000" w:rsidRPr="009C7EA4" w:rsidP="009C7EA4">
            <w:pPr>
              <w:pStyle w:val="ListBullet2"/>
            </w:pPr>
            <w:r w:rsidRPr="009C7EA4">
              <w:t>access</w:t>
            </w:r>
          </w:p>
          <w:p w:rsidR="00000000" w:rsidRPr="009C7EA4" w:rsidP="009C7EA4">
            <w:pPr>
              <w:pStyle w:val="ListBullet2"/>
            </w:pPr>
            <w:r w:rsidRPr="009C7EA4">
              <w:t>conservation</w:t>
            </w:r>
          </w:p>
          <w:p w:rsidR="00000000" w:rsidRPr="009C7EA4" w:rsidP="009C7EA4">
            <w:pPr>
              <w:pStyle w:val="ListBullet2"/>
            </w:pPr>
            <w:r w:rsidRPr="009C7EA4">
              <w:t>energy rating</w:t>
            </w:r>
          </w:p>
          <w:p w:rsidR="00000000" w:rsidRPr="009C7EA4" w:rsidP="009C7EA4">
            <w:pPr>
              <w:pStyle w:val="ListBullet2"/>
            </w:pPr>
            <w:r w:rsidRPr="009C7EA4">
              <w:t>fire safety</w:t>
            </w:r>
          </w:p>
          <w:p w:rsidR="00000000" w:rsidRPr="009C7EA4" w:rsidP="009C7EA4">
            <w:pPr>
              <w:pStyle w:val="ListBullet2"/>
            </w:pPr>
            <w:r w:rsidRPr="009C7EA4">
              <w:t>soil analysis</w:t>
            </w:r>
          </w:p>
          <w:p w:rsidR="00000000" w:rsidRPr="009C7EA4" w:rsidP="009C7EA4">
            <w:pPr>
              <w:pStyle w:val="ListBullet"/>
            </w:pPr>
            <w:r w:rsidRPr="009C7EA4">
              <w:t>plans for:</w:t>
            </w:r>
          </w:p>
          <w:p w:rsidR="00000000" w:rsidRPr="009C7EA4" w:rsidP="009C7EA4">
            <w:pPr>
              <w:pStyle w:val="ListBullet2"/>
            </w:pPr>
            <w:r w:rsidRPr="009C7EA4">
              <w:t>demolition</w:t>
            </w:r>
          </w:p>
          <w:p w:rsidR="00000000" w:rsidRPr="009C7EA4" w:rsidP="009C7EA4">
            <w:pPr>
              <w:pStyle w:val="ListBullet2"/>
            </w:pPr>
            <w:r w:rsidRPr="009C7EA4">
              <w:t>cut and fill</w:t>
            </w:r>
          </w:p>
          <w:p w:rsidR="00000000" w:rsidRPr="009C7EA4" w:rsidP="009C7EA4">
            <w:pPr>
              <w:pStyle w:val="ListBullet2"/>
            </w:pPr>
            <w:r w:rsidRPr="009C7EA4">
              <w:t>excavation</w:t>
            </w:r>
          </w:p>
          <w:p w:rsidR="00000000" w:rsidRPr="009C7EA4" w:rsidP="009C7EA4">
            <w:pPr>
              <w:pStyle w:val="ListBullet"/>
            </w:pPr>
            <w:r w:rsidRPr="009C7EA4">
              <w:t>risk assessments</w:t>
            </w:r>
          </w:p>
          <w:p w:rsidR="00000000" w:rsidRPr="009C7EA4" w:rsidP="009C7EA4">
            <w:pPr>
              <w:pStyle w:val="ListBullet"/>
            </w:pPr>
            <w:r w:rsidRPr="009C7EA4">
              <w:t>working drawings.</w:t>
            </w:r>
          </w:p>
        </w:tc>
      </w:tr>
    </w:tbl>
    <w:p w:rsidR="00B51CF2" w:rsidP="009C7EA4">
      <w:pPr>
        <w:pStyle w:val="BodyText"/>
      </w:pPr>
    </w:p>
    <w:p w:rsidR="00B51CF2" w:rsidP="009C7EA4">
      <w:pPr>
        <w:pStyle w:val="BodyText"/>
      </w:pPr>
    </w:p>
    <w:p w:rsidR="00000000" w:rsidRPr="009C7EA4" w:rsidP="009C7EA4">
      <w:pPr>
        <w:pStyle w:val="Heading1"/>
      </w:pPr>
      <w:bookmarkStart w:id="12" w:name="O_400299"/>
      <w:bookmarkEnd w:id="12"/>
      <w:r w:rsidRPr="009C7EA4">
        <w:t>Unit Sector(s)</w:t>
      </w:r>
    </w:p>
    <w:p w:rsidR="00000000" w:rsidRPr="009C7EA4" w:rsidP="009C7EA4">
      <w:pPr>
        <w:pStyle w:val="BodyText"/>
      </w:pPr>
      <w:r w:rsidRPr="009C7EA4">
        <w:t>Building design</w:t>
      </w:r>
    </w:p>
    <w:p w:rsidR="00000000" w:rsidRPr="009C7EA4" w:rsidP="009C7EA4">
      <w:pPr>
        <w:pStyle w:val="AllowPageBreak"/>
      </w:pPr>
    </w:p>
    <w:p w:rsidR="00000000" w:rsidRPr="009C7EA4" w:rsidP="009C7EA4">
      <w:pPr>
        <w:pStyle w:val="Heading1"/>
      </w:pPr>
      <w:bookmarkStart w:id="13" w:name="O_400300"/>
      <w:bookmarkEnd w:id="13"/>
      <w:r w:rsidRPr="009C7EA4">
        <w:t>Custom Content Section</w:t>
      </w:r>
    </w:p>
    <w:p w:rsidR="00000000" w:rsidRPr="009C7EA4" w:rsidP="009C7EA4">
      <w:pPr>
        <w:pStyle w:val="BodyText"/>
      </w:pPr>
      <w:r w:rsidRPr="009C7EA4">
        <w:t>Not applicable.</w:t>
      </w:r>
    </w:p>
    <w:p w:rsidR="00000000" w:rsidRPr="009C7EA4" w:rsidP="009C7EA4"/>
    <w:sectPr w:rsidSect="009C7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CF2" w:rsidP="00B51C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F2" w:rsidP="009C7E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1CF2" w:rsidP="009C7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1CF2" w:rsidP="009C7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A4" w:rsidRPr="00B51CF2" w:rsidP="00B51C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F2" w:rsidRPr="002D2AF8" w:rsidP="009C7EA4">
    <w:pPr>
      <w:pStyle w:val="Header"/>
      <w:framePr w:wrap="around"/>
    </w:pPr>
    <w:r>
      <w:fldChar w:fldCharType="begin"/>
    </w:r>
    <w:r>
      <w:instrText xml:space="preserve"> TITLE   \* MERGEFORMAT </w:instrText>
    </w:r>
    <w:r>
      <w:fldChar w:fldCharType="separate"/>
    </w:r>
    <w:r>
      <w:t>CPPBDN5011A Produce compliant client-approved working drawings for small-scale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51CF2" w:rsidP="009C7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F8C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27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6B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EA4"/>
    <w:pPr>
      <w:spacing w:before="360" w:after="60"/>
      <w:outlineLvl w:val="0"/>
    </w:pPr>
    <w:rPr>
      <w:sz w:val="32"/>
    </w:rPr>
  </w:style>
  <w:style w:type="paragraph" w:styleId="Heading2">
    <w:name w:val="heading 2"/>
    <w:basedOn w:val="HeadingBase"/>
    <w:next w:val="BodyText"/>
    <w:link w:val="Heading2Char"/>
    <w:qFormat/>
    <w:rsid w:val="009C7EA4"/>
    <w:pPr>
      <w:keepLines/>
      <w:spacing w:before="240" w:after="120"/>
      <w:outlineLvl w:val="1"/>
    </w:pPr>
    <w:rPr>
      <w:sz w:val="28"/>
      <w:szCs w:val="40"/>
    </w:rPr>
  </w:style>
  <w:style w:type="paragraph" w:styleId="Heading3">
    <w:name w:val="heading 3"/>
    <w:basedOn w:val="HeadingBase"/>
    <w:next w:val="BodyText"/>
    <w:link w:val="Heading3Char"/>
    <w:qFormat/>
    <w:rsid w:val="009C7EA4"/>
    <w:pPr>
      <w:spacing w:before="180" w:after="120"/>
      <w:outlineLvl w:val="2"/>
    </w:pPr>
    <w:rPr>
      <w:spacing w:val="-10"/>
      <w:kern w:val="32"/>
    </w:rPr>
  </w:style>
  <w:style w:type="paragraph" w:styleId="Heading4">
    <w:name w:val="heading 4"/>
    <w:basedOn w:val="HeadingBase"/>
    <w:next w:val="BodyText"/>
    <w:link w:val="Heading4Char"/>
    <w:qFormat/>
    <w:rsid w:val="009C7EA4"/>
    <w:pPr>
      <w:spacing w:before="160" w:after="120"/>
      <w:outlineLvl w:val="3"/>
    </w:pPr>
    <w:rPr>
      <w:sz w:val="22"/>
    </w:rPr>
  </w:style>
  <w:style w:type="paragraph" w:styleId="Heading5">
    <w:name w:val="heading 5"/>
    <w:basedOn w:val="HeadingBase"/>
    <w:next w:val="Normal"/>
    <w:link w:val="Heading5Char"/>
    <w:qFormat/>
    <w:rsid w:val="009C7EA4"/>
    <w:pPr>
      <w:spacing w:before="80"/>
      <w:outlineLvl w:val="4"/>
    </w:pPr>
    <w:rPr>
      <w:color w:val="918585"/>
      <w:sz w:val="20"/>
    </w:rPr>
  </w:style>
  <w:style w:type="paragraph" w:styleId="Heading6">
    <w:name w:val="heading 6"/>
    <w:basedOn w:val="HeadingBase"/>
    <w:next w:val="Normal"/>
    <w:link w:val="Heading6Char"/>
    <w:qFormat/>
    <w:rsid w:val="009C7EA4"/>
    <w:pPr>
      <w:spacing w:before="60"/>
      <w:outlineLvl w:val="5"/>
    </w:pPr>
    <w:rPr>
      <w:color w:val="918585"/>
      <w:sz w:val="20"/>
    </w:rPr>
  </w:style>
  <w:style w:type="paragraph" w:styleId="Heading7">
    <w:name w:val="heading 7"/>
    <w:basedOn w:val="Normal"/>
    <w:next w:val="Normal"/>
    <w:link w:val="Heading7Char"/>
    <w:qFormat/>
    <w:rsid w:val="009C7EA4"/>
    <w:pPr>
      <w:ind w:left="720"/>
      <w:outlineLvl w:val="6"/>
    </w:pPr>
    <w:rPr>
      <w:i/>
    </w:rPr>
  </w:style>
  <w:style w:type="paragraph" w:styleId="Heading8">
    <w:name w:val="heading 8"/>
    <w:basedOn w:val="Normal"/>
    <w:next w:val="Normal"/>
    <w:link w:val="Heading8Char"/>
    <w:qFormat/>
    <w:rsid w:val="009C7EA4"/>
    <w:pPr>
      <w:ind w:left="720"/>
      <w:outlineLvl w:val="7"/>
    </w:pPr>
    <w:rPr>
      <w:i/>
    </w:rPr>
  </w:style>
  <w:style w:type="paragraph" w:styleId="Heading9">
    <w:name w:val="heading 9"/>
    <w:basedOn w:val="Normal"/>
    <w:next w:val="Normal"/>
    <w:link w:val="Heading9Char"/>
    <w:qFormat/>
    <w:rsid w:val="009C7EA4"/>
    <w:pPr>
      <w:ind w:left="720"/>
      <w:outlineLvl w:val="8"/>
    </w:pPr>
    <w:rPr>
      <w:i/>
    </w:rPr>
  </w:style>
  <w:style w:type="character" w:default="1" w:styleId="DefaultParagraphFont">
    <w:name w:val="Default Paragraph Font"/>
    <w:uiPriority w:val="1"/>
    <w:unhideWhenUsed/>
    <w:rsid w:val="009C7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EA4"/>
  </w:style>
  <w:style w:type="character" w:customStyle="1" w:styleId="Heading1Char">
    <w:name w:val="Heading 1 Char"/>
    <w:basedOn w:val="DefaultParagraphFont"/>
    <w:link w:val="Heading1"/>
    <w:rsid w:val="009C7EA4"/>
    <w:rPr>
      <w:rFonts w:ascii="Times New Roman" w:eastAsia="Times New Roman" w:hAnsi="Times New Roman" w:cs="Times New Roman"/>
      <w:b/>
      <w:sz w:val="32"/>
      <w:szCs w:val="20"/>
      <w:lang w:eastAsia="en-US"/>
    </w:rPr>
  </w:style>
  <w:style w:type="paragraph" w:styleId="BodyText">
    <w:name w:val="Body Text"/>
    <w:basedOn w:val="Normal"/>
    <w:link w:val="BodyTextChar"/>
    <w:rsid w:val="009C7E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EA4"/>
    <w:rPr>
      <w:rFonts w:ascii="Times New Roman" w:eastAsia="Times New Roman" w:hAnsi="Times New Roman" w:cs="Times New Roman"/>
      <w:sz w:val="24"/>
      <w:lang w:eastAsia="en-US"/>
    </w:rPr>
  </w:style>
  <w:style w:type="paragraph" w:styleId="Footer">
    <w:name w:val="footer"/>
    <w:basedOn w:val="Normal"/>
    <w:link w:val="FooterChar"/>
    <w:rsid w:val="009C7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EA4"/>
    <w:rPr>
      <w:rFonts w:ascii="Times New Roman" w:eastAsia="Times New Roman" w:hAnsi="Times New Roman" w:cs="Times New Roman"/>
      <w:sz w:val="16"/>
      <w:lang w:eastAsia="en-US"/>
    </w:rPr>
  </w:style>
  <w:style w:type="paragraph" w:styleId="ListBullet">
    <w:name w:val="List Bullet"/>
    <w:basedOn w:val="List"/>
    <w:rsid w:val="009C7EA4"/>
    <w:pPr>
      <w:numPr>
        <w:numId w:val="13"/>
      </w:numPr>
      <w:tabs>
        <w:tab w:val="clear" w:pos="340"/>
      </w:tabs>
      <w:spacing w:before="40" w:after="40"/>
    </w:pPr>
  </w:style>
  <w:style w:type="character" w:customStyle="1" w:styleId="SpecialBold">
    <w:name w:val="Special Bold"/>
    <w:basedOn w:val="DefaultParagraphFont"/>
    <w:rsid w:val="009C7EA4"/>
    <w:rPr>
      <w:b/>
      <w:spacing w:val="0"/>
    </w:rPr>
  </w:style>
  <w:style w:type="paragraph" w:styleId="ListBullet2">
    <w:name w:val="List Bullet 2"/>
    <w:basedOn w:val="List2"/>
    <w:rsid w:val="009C7EA4"/>
    <w:pPr>
      <w:numPr>
        <w:numId w:val="14"/>
      </w:numPr>
      <w:tabs>
        <w:tab w:val="clear" w:pos="680"/>
      </w:tabs>
    </w:pPr>
  </w:style>
  <w:style w:type="paragraph" w:customStyle="1" w:styleId="SuperHeading">
    <w:name w:val="SuperHeading"/>
    <w:basedOn w:val="Normal"/>
    <w:rsid w:val="009C7EA4"/>
    <w:pPr>
      <w:spacing w:before="240" w:after="120"/>
      <w:outlineLvl w:val="0"/>
    </w:pPr>
    <w:rPr>
      <w:rFonts w:ascii="Times New Roman" w:hAnsi="Times New Roman"/>
      <w:b/>
      <w:sz w:val="28"/>
    </w:rPr>
  </w:style>
  <w:style w:type="paragraph" w:customStyle="1" w:styleId="AllowPageBreak">
    <w:name w:val="AllowPageBreak"/>
    <w:rsid w:val="009C7E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7EA4"/>
    <w:rPr>
      <w:b/>
      <w:i/>
      <w:u w:val="none"/>
    </w:rPr>
  </w:style>
  <w:style w:type="character" w:customStyle="1" w:styleId="Heading2Char">
    <w:name w:val="Heading 2 Char"/>
    <w:basedOn w:val="DefaultParagraphFont"/>
    <w:link w:val="Heading2"/>
    <w:rsid w:val="009C7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EA4"/>
    <w:rPr>
      <w:rFonts w:ascii="Courier New" w:eastAsia="Times New Roman" w:hAnsi="Courier New" w:cs="Times New Roman"/>
      <w:i/>
      <w:szCs w:val="20"/>
      <w:lang w:eastAsia="en-US"/>
    </w:rPr>
  </w:style>
  <w:style w:type="paragraph" w:customStyle="1" w:styleId="HeadingBase">
    <w:name w:val="Heading Base"/>
    <w:rsid w:val="009C7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EA4"/>
    <w:pPr>
      <w:tabs>
        <w:tab w:val="right" w:leader="dot" w:pos="9072"/>
      </w:tabs>
      <w:ind w:left="567"/>
    </w:pPr>
    <w:rPr>
      <w:szCs w:val="22"/>
    </w:rPr>
  </w:style>
  <w:style w:type="paragraph" w:customStyle="1" w:styleId="TOCBase">
    <w:name w:val="TOC Base"/>
    <w:rsid w:val="009C7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EA4"/>
    <w:pPr>
      <w:tabs>
        <w:tab w:val="right" w:leader="dot" w:pos="9072"/>
      </w:tabs>
      <w:spacing w:before="40" w:after="40"/>
      <w:ind w:left="284"/>
    </w:pPr>
    <w:rPr>
      <w:rFonts w:ascii="Times New Roman" w:hAnsi="Times New Roman"/>
    </w:rPr>
  </w:style>
  <w:style w:type="paragraph" w:styleId="TOC1">
    <w:name w:val="toc 1"/>
    <w:basedOn w:val="TOCBase"/>
    <w:next w:val="Normal"/>
    <w:rsid w:val="009C7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EA4"/>
    <w:pPr>
      <w:spacing w:before="5040"/>
      <w:jc w:val="center"/>
    </w:pPr>
    <w:rPr>
      <w:sz w:val="48"/>
      <w:szCs w:val="72"/>
      <w:lang w:val="en-US"/>
    </w:rPr>
  </w:style>
  <w:style w:type="character" w:customStyle="1" w:styleId="TitleChar">
    <w:name w:val="Title Char"/>
    <w:basedOn w:val="DefaultParagraphFont"/>
    <w:link w:val="Title"/>
    <w:rsid w:val="009C7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EA4"/>
    <w:pPr>
      <w:tabs>
        <w:tab w:val="left" w:pos="3600"/>
        <w:tab w:val="left" w:pos="3958"/>
      </w:tabs>
    </w:pPr>
  </w:style>
  <w:style w:type="paragraph" w:styleId="List">
    <w:name w:val="List"/>
    <w:basedOn w:val="BodyText"/>
    <w:next w:val="BodyText"/>
    <w:rsid w:val="009C7EA4"/>
    <w:pPr>
      <w:tabs>
        <w:tab w:val="left" w:pos="340"/>
      </w:tabs>
      <w:spacing w:before="60" w:after="60"/>
      <w:ind w:left="340" w:hanging="340"/>
    </w:pPr>
  </w:style>
  <w:style w:type="paragraph" w:customStyle="1" w:styleId="Note">
    <w:name w:val="Note"/>
    <w:basedOn w:val="BodyText"/>
    <w:rsid w:val="009C7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EA4"/>
    <w:pPr>
      <w:framePr w:wrap="auto" w:hAnchor="text" w:y="6049"/>
    </w:pPr>
    <w:rPr>
      <w:color w:val="000000"/>
      <w:sz w:val="40"/>
    </w:rPr>
  </w:style>
  <w:style w:type="paragraph" w:customStyle="1" w:styleId="TOCTitle">
    <w:name w:val="TOCTitle"/>
    <w:basedOn w:val="Heading1"/>
    <w:rsid w:val="009C7EA4"/>
    <w:pPr>
      <w:spacing w:after="240"/>
      <w:jc w:val="center"/>
      <w:outlineLvl w:val="9"/>
    </w:pPr>
    <w:rPr>
      <w:caps/>
    </w:rPr>
  </w:style>
  <w:style w:type="paragraph" w:customStyle="1" w:styleId="Version">
    <w:name w:val="Version"/>
    <w:rsid w:val="009C7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EA4"/>
    <w:pPr>
      <w:keepNext w:val="0"/>
      <w:tabs>
        <w:tab w:val="right" w:pos="4176"/>
      </w:tabs>
      <w:ind w:left="198" w:hanging="198"/>
    </w:pPr>
    <w:rPr>
      <w:rFonts w:ascii="Garamond" w:hAnsi="Garamond"/>
    </w:rPr>
  </w:style>
  <w:style w:type="paragraph" w:styleId="IndexHeading">
    <w:name w:val="index heading"/>
    <w:basedOn w:val="Normal"/>
    <w:next w:val="Index1"/>
    <w:semiHidden/>
    <w:rsid w:val="009C7EA4"/>
    <w:pPr>
      <w:spacing w:before="120" w:after="120"/>
    </w:pPr>
    <w:rPr>
      <w:rFonts w:ascii="Arial" w:hAnsi="Arial"/>
      <w:b/>
      <w:color w:val="918585"/>
      <w:sz w:val="24"/>
    </w:rPr>
  </w:style>
  <w:style w:type="paragraph" w:styleId="Header">
    <w:name w:val="header"/>
    <w:basedOn w:val="Normal"/>
    <w:link w:val="HeaderChar"/>
    <w:rsid w:val="009C7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EA4"/>
    <w:rPr>
      <w:rFonts w:ascii="Times New Roman" w:eastAsia="Times New Roman" w:hAnsi="Times New Roman" w:cs="Times New Roman"/>
      <w:sz w:val="16"/>
      <w:szCs w:val="20"/>
      <w:lang w:val="en-GB" w:eastAsia="en-US"/>
    </w:rPr>
  </w:style>
  <w:style w:type="paragraph" w:customStyle="1" w:styleId="Chapter">
    <w:name w:val="Chapter"/>
    <w:basedOn w:val="Normal"/>
    <w:rsid w:val="009C7EA4"/>
    <w:pPr>
      <w:spacing w:before="240"/>
    </w:pPr>
    <w:rPr>
      <w:rFonts w:ascii="Times New Roman" w:hAnsi="Times New Roman"/>
      <w:smallCaps/>
      <w:spacing w:val="80"/>
      <w:sz w:val="28"/>
    </w:rPr>
  </w:style>
  <w:style w:type="paragraph" w:customStyle="1" w:styleId="InChapter">
    <w:name w:val="InChapter"/>
    <w:basedOn w:val="Heading3"/>
    <w:rsid w:val="009C7EA4"/>
    <w:pPr>
      <w:spacing w:after="240"/>
      <w:outlineLvl w:val="9"/>
    </w:pPr>
    <w:rPr>
      <w:noProof/>
    </w:rPr>
  </w:style>
  <w:style w:type="paragraph" w:styleId="Index2">
    <w:name w:val="index 2"/>
    <w:basedOn w:val="Normal"/>
    <w:next w:val="Normal"/>
    <w:semiHidden/>
    <w:rsid w:val="009C7EA4"/>
    <w:pPr>
      <w:tabs>
        <w:tab w:val="right" w:pos="4176"/>
      </w:tabs>
      <w:ind w:left="568" w:hanging="284"/>
    </w:pPr>
    <w:rPr>
      <w:rFonts w:ascii="Garamond" w:hAnsi="Garamond"/>
    </w:rPr>
  </w:style>
  <w:style w:type="paragraph" w:customStyle="1" w:styleId="Byline">
    <w:name w:val="Byline"/>
    <w:rsid w:val="009C7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EA4"/>
    <w:pPr>
      <w:tabs>
        <w:tab w:val="clear" w:pos="3600"/>
        <w:tab w:val="clear" w:pos="3958"/>
      </w:tabs>
      <w:jc w:val="right"/>
    </w:pPr>
  </w:style>
  <w:style w:type="character" w:styleId="Emphasis">
    <w:name w:val="Emphasis"/>
    <w:basedOn w:val="DefaultParagraphFont"/>
    <w:qFormat/>
    <w:rsid w:val="009C7EA4"/>
    <w:rPr>
      <w:i/>
    </w:rPr>
  </w:style>
  <w:style w:type="paragraph" w:styleId="Caption">
    <w:name w:val="caption"/>
    <w:basedOn w:val="BodyText"/>
    <w:next w:val="Normal"/>
    <w:qFormat/>
    <w:rsid w:val="009C7EA4"/>
    <w:pPr>
      <w:framePr w:w="2268" w:hSpace="181" w:vSpace="181" w:wrap="around" w:vAnchor="text" w:hAnchor="page" w:x="1135" w:y="285" w:anchorLock="1"/>
    </w:pPr>
    <w:rPr>
      <w:i/>
    </w:rPr>
  </w:style>
  <w:style w:type="paragraph" w:customStyle="1" w:styleId="MiniTOCTitle">
    <w:name w:val="MiniTOCTitle"/>
    <w:basedOn w:val="Heading4"/>
    <w:rsid w:val="009C7EA4"/>
    <w:pPr>
      <w:spacing w:before="240"/>
      <w:outlineLvl w:val="9"/>
    </w:pPr>
    <w:rPr>
      <w:noProof/>
      <w:sz w:val="24"/>
    </w:rPr>
  </w:style>
  <w:style w:type="paragraph" w:customStyle="1" w:styleId="MiniTOCItem">
    <w:name w:val="MiniTOCItem"/>
    <w:basedOn w:val="ListBullet"/>
    <w:rsid w:val="009C7EA4"/>
    <w:pPr>
      <w:numPr>
        <w:numId w:val="0"/>
      </w:numPr>
      <w:tabs>
        <w:tab w:val="right" w:leader="dot" w:pos="6521"/>
      </w:tabs>
      <w:spacing w:before="0" w:after="0"/>
    </w:pPr>
  </w:style>
  <w:style w:type="paragraph" w:customStyle="1" w:styleId="TOFTitle">
    <w:name w:val="TOFTitle"/>
    <w:basedOn w:val="TOCTitle"/>
    <w:rsid w:val="009C7EA4"/>
  </w:style>
  <w:style w:type="paragraph" w:styleId="TableofFigures">
    <w:name w:val="table of figures"/>
    <w:basedOn w:val="Normal"/>
    <w:next w:val="Normal"/>
    <w:semiHidden/>
    <w:rsid w:val="009C7EA4"/>
    <w:pPr>
      <w:tabs>
        <w:tab w:val="right" w:leader="dot" w:pos="9072"/>
      </w:tabs>
      <w:ind w:left="970" w:hanging="403"/>
    </w:pPr>
    <w:rPr>
      <w:rFonts w:ascii="Times New Roman" w:hAnsi="Times New Roman"/>
      <w:b/>
    </w:rPr>
  </w:style>
  <w:style w:type="paragraph" w:styleId="ListNumber">
    <w:name w:val="List Number"/>
    <w:basedOn w:val="List"/>
    <w:rsid w:val="009C7EA4"/>
    <w:pPr>
      <w:numPr>
        <w:numId w:val="11"/>
      </w:numPr>
    </w:pPr>
  </w:style>
  <w:style w:type="character" w:customStyle="1" w:styleId="WingdingSymbols">
    <w:name w:val="Wingding Symbols"/>
    <w:rsid w:val="009C7EA4"/>
    <w:rPr>
      <w:rFonts w:ascii="Wingdings" w:hAnsi="Wingdings"/>
    </w:rPr>
  </w:style>
  <w:style w:type="paragraph" w:customStyle="1" w:styleId="TableHeading">
    <w:name w:val="Table Heading"/>
    <w:basedOn w:val="HeadingBase"/>
    <w:rsid w:val="009C7EA4"/>
    <w:pPr>
      <w:keepLines/>
      <w:pBdr>
        <w:bottom w:val="single" w:sz="6" w:space="1" w:color="918585"/>
      </w:pBdr>
      <w:spacing w:before="240"/>
    </w:pPr>
  </w:style>
  <w:style w:type="character" w:customStyle="1" w:styleId="HotSpot">
    <w:name w:val="HotSpot"/>
    <w:rsid w:val="009C7EA4"/>
    <w:rPr>
      <w:color w:val="0033CC"/>
      <w:u w:val="none"/>
    </w:rPr>
  </w:style>
  <w:style w:type="paragraph" w:customStyle="1" w:styleId="BodyTextRight">
    <w:name w:val="Body Text Right"/>
    <w:basedOn w:val="BodyText"/>
    <w:rsid w:val="009C7EA4"/>
    <w:pPr>
      <w:spacing w:before="0" w:after="0"/>
      <w:jc w:val="right"/>
    </w:pPr>
  </w:style>
  <w:style w:type="paragraph" w:styleId="Index3">
    <w:name w:val="index 3"/>
    <w:basedOn w:val="ListNumber2"/>
    <w:next w:val="Normal"/>
    <w:semiHidden/>
    <w:rsid w:val="009C7EA4"/>
    <w:pPr>
      <w:numPr>
        <w:numId w:val="0"/>
      </w:numPr>
      <w:tabs>
        <w:tab w:val="right" w:leader="dot" w:pos="4176"/>
      </w:tabs>
    </w:pPr>
  </w:style>
  <w:style w:type="paragraph" w:styleId="ListNumber2">
    <w:name w:val="List Number 2"/>
    <w:basedOn w:val="List2"/>
    <w:rsid w:val="009C7EA4"/>
    <w:pPr>
      <w:numPr>
        <w:numId w:val="10"/>
      </w:numPr>
      <w:tabs>
        <w:tab w:val="clear" w:pos="1060"/>
      </w:tabs>
    </w:pPr>
  </w:style>
  <w:style w:type="paragraph" w:customStyle="1" w:styleId="MarginNote">
    <w:name w:val="Margin Note"/>
    <w:basedOn w:val="BodyText"/>
    <w:rsid w:val="009C7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EA4"/>
    <w:rPr>
      <w:sz w:val="32"/>
    </w:rPr>
  </w:style>
  <w:style w:type="paragraph" w:customStyle="1" w:styleId="HeadingProcedure">
    <w:name w:val="Heading Procedure"/>
    <w:basedOn w:val="HeadingBase"/>
    <w:next w:val="Normal"/>
    <w:rsid w:val="009C7EA4"/>
    <w:pPr>
      <w:tabs>
        <w:tab w:val="left" w:pos="0"/>
      </w:tabs>
      <w:spacing w:before="120" w:after="60"/>
    </w:pPr>
    <w:rPr>
      <w:i/>
      <w:color w:val="918585"/>
      <w:sz w:val="22"/>
    </w:rPr>
  </w:style>
  <w:style w:type="paragraph" w:customStyle="1" w:styleId="TableBodyText">
    <w:name w:val="Table Body Text"/>
    <w:basedOn w:val="BodyText"/>
    <w:rsid w:val="009C7EA4"/>
    <w:pPr>
      <w:spacing w:before="60" w:after="60"/>
    </w:pPr>
  </w:style>
  <w:style w:type="paragraph" w:styleId="ListContinue">
    <w:name w:val="List Continue"/>
    <w:basedOn w:val="List"/>
    <w:rsid w:val="009C7EA4"/>
    <w:pPr>
      <w:ind w:firstLine="0"/>
    </w:pPr>
  </w:style>
  <w:style w:type="paragraph" w:customStyle="1" w:styleId="ListNote">
    <w:name w:val="List Note"/>
    <w:basedOn w:val="List"/>
    <w:rsid w:val="009C7EA4"/>
    <w:pPr>
      <w:pBdr>
        <w:top w:val="single" w:sz="6" w:space="2" w:color="918585"/>
        <w:bottom w:val="single" w:sz="6" w:space="2" w:color="918585"/>
      </w:pBdr>
      <w:tabs>
        <w:tab w:val="left" w:pos="1021"/>
      </w:tabs>
      <w:ind w:firstLine="0"/>
    </w:pPr>
  </w:style>
  <w:style w:type="paragraph" w:customStyle="1" w:styleId="Warning">
    <w:name w:val="Warning"/>
    <w:basedOn w:val="BodyText"/>
    <w:rsid w:val="009C7EA4"/>
    <w:pPr>
      <w:shd w:val="clear" w:color="auto" w:fill="D9D9D9"/>
      <w:tabs>
        <w:tab w:val="left" w:pos="992"/>
      </w:tabs>
      <w:ind w:left="119" w:right="119"/>
    </w:pPr>
    <w:rPr>
      <w:sz w:val="20"/>
    </w:rPr>
  </w:style>
  <w:style w:type="paragraph" w:customStyle="1" w:styleId="MarginIcons">
    <w:name w:val="Margin Icons"/>
    <w:basedOn w:val="BodyText"/>
    <w:rsid w:val="009C7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EA4"/>
    <w:rPr>
      <w:rFonts w:ascii="Courier New" w:hAnsi="Courier New"/>
    </w:rPr>
  </w:style>
  <w:style w:type="paragraph" w:customStyle="1" w:styleId="NoteBullet">
    <w:name w:val="Note Bullet"/>
    <w:basedOn w:val="Note"/>
    <w:rsid w:val="009C7EA4"/>
    <w:pPr>
      <w:tabs>
        <w:tab w:val="clear" w:pos="680"/>
      </w:tabs>
      <w:spacing w:before="60" w:after="60"/>
    </w:pPr>
  </w:style>
  <w:style w:type="paragraph" w:customStyle="1" w:styleId="SubHeading2">
    <w:name w:val="SubHeading2"/>
    <w:basedOn w:val="HeadingBase"/>
    <w:rsid w:val="009C7EA4"/>
    <w:pPr>
      <w:spacing w:before="240" w:after="60"/>
    </w:pPr>
    <w:rPr>
      <w:sz w:val="20"/>
    </w:rPr>
  </w:style>
  <w:style w:type="paragraph" w:customStyle="1" w:styleId="SubHeading1">
    <w:name w:val="SubHeading1"/>
    <w:basedOn w:val="HeadingBase"/>
    <w:rsid w:val="009C7EA4"/>
    <w:pPr>
      <w:spacing w:before="240" w:after="60"/>
    </w:pPr>
    <w:rPr>
      <w:color w:val="918585"/>
      <w:sz w:val="22"/>
    </w:rPr>
  </w:style>
  <w:style w:type="paragraph" w:customStyle="1" w:styleId="SideHeading">
    <w:name w:val="Side Heading"/>
    <w:basedOn w:val="HeadingBase"/>
    <w:rsid w:val="009C7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EA4"/>
    <w:pPr>
      <w:numPr>
        <w:numId w:val="12"/>
      </w:numPr>
    </w:pPr>
  </w:style>
  <w:style w:type="paragraph" w:styleId="PlainText">
    <w:name w:val="Plain Text"/>
    <w:basedOn w:val="Normal"/>
    <w:link w:val="PlainTextChar"/>
    <w:rsid w:val="009C7EA4"/>
    <w:rPr>
      <w:sz w:val="20"/>
    </w:rPr>
  </w:style>
  <w:style w:type="character" w:customStyle="1" w:styleId="PlainTextChar">
    <w:name w:val="Plain Text Char"/>
    <w:basedOn w:val="DefaultParagraphFont"/>
    <w:link w:val="PlainText"/>
    <w:rsid w:val="009C7EA4"/>
    <w:rPr>
      <w:rFonts w:ascii="Courier New" w:eastAsia="Times New Roman" w:hAnsi="Courier New" w:cs="Times New Roman"/>
      <w:sz w:val="20"/>
      <w:szCs w:val="20"/>
      <w:lang w:eastAsia="en-US"/>
    </w:rPr>
  </w:style>
  <w:style w:type="character" w:customStyle="1" w:styleId="MenuOption">
    <w:name w:val="Menu Option"/>
    <w:basedOn w:val="DefaultParagraphFont"/>
    <w:rsid w:val="009C7EA4"/>
    <w:rPr>
      <w:b/>
      <w:smallCaps/>
    </w:rPr>
  </w:style>
  <w:style w:type="paragraph" w:customStyle="1" w:styleId="TableListNumber">
    <w:name w:val="Table List Number"/>
    <w:basedOn w:val="ListNumber"/>
    <w:rsid w:val="009C7EA4"/>
    <w:pPr>
      <w:numPr>
        <w:numId w:val="0"/>
      </w:numPr>
    </w:pPr>
  </w:style>
  <w:style w:type="paragraph" w:styleId="TOC4">
    <w:name w:val="toc 4"/>
    <w:basedOn w:val="TOCBase"/>
    <w:next w:val="Normal"/>
    <w:semiHidden/>
    <w:rsid w:val="009C7EA4"/>
    <w:pPr>
      <w:tabs>
        <w:tab w:val="right" w:leader="dot" w:pos="9071"/>
      </w:tabs>
      <w:ind w:left="1701"/>
    </w:pPr>
  </w:style>
  <w:style w:type="paragraph" w:customStyle="1" w:styleId="ListAlpha">
    <w:name w:val="List Alpha"/>
    <w:basedOn w:val="List"/>
    <w:rsid w:val="009C7EA4"/>
    <w:pPr>
      <w:numPr>
        <w:numId w:val="9"/>
      </w:numPr>
    </w:pPr>
  </w:style>
  <w:style w:type="paragraph" w:customStyle="1" w:styleId="ListAlpha2">
    <w:name w:val="List Alpha 2"/>
    <w:basedOn w:val="List2"/>
    <w:rsid w:val="009C7EA4"/>
    <w:pPr>
      <w:numPr>
        <w:numId w:val="8"/>
      </w:numPr>
    </w:pPr>
  </w:style>
  <w:style w:type="paragraph" w:styleId="List2">
    <w:name w:val="List 2"/>
    <w:basedOn w:val="BodyText"/>
    <w:rsid w:val="009C7EA4"/>
    <w:pPr>
      <w:tabs>
        <w:tab w:val="left" w:pos="680"/>
      </w:tabs>
      <w:spacing w:before="60" w:after="60"/>
      <w:ind w:left="680" w:hanging="340"/>
    </w:pPr>
  </w:style>
  <w:style w:type="paragraph" w:styleId="List3">
    <w:name w:val="List 3"/>
    <w:basedOn w:val="BodyText"/>
    <w:rsid w:val="009C7EA4"/>
    <w:pPr>
      <w:tabs>
        <w:tab w:val="left" w:pos="1021"/>
      </w:tabs>
      <w:spacing w:before="60" w:after="60"/>
      <w:ind w:left="1020" w:hanging="340"/>
    </w:pPr>
  </w:style>
  <w:style w:type="paragraph" w:styleId="List4">
    <w:name w:val="List 4"/>
    <w:basedOn w:val="BodyText"/>
    <w:rsid w:val="009C7EA4"/>
    <w:pPr>
      <w:tabs>
        <w:tab w:val="left" w:pos="1361"/>
      </w:tabs>
      <w:spacing w:before="60" w:after="60"/>
      <w:ind w:left="1361" w:hanging="340"/>
    </w:pPr>
  </w:style>
  <w:style w:type="paragraph" w:styleId="List5">
    <w:name w:val="List 5"/>
    <w:basedOn w:val="BodyText"/>
    <w:rsid w:val="009C7EA4"/>
    <w:pPr>
      <w:tabs>
        <w:tab w:val="left" w:pos="1701"/>
      </w:tabs>
      <w:spacing w:before="60" w:after="60"/>
      <w:ind w:left="1701" w:hanging="340"/>
    </w:pPr>
  </w:style>
  <w:style w:type="paragraph" w:styleId="ListBullet3">
    <w:name w:val="List Bullet 3"/>
    <w:basedOn w:val="List3"/>
    <w:rsid w:val="009C7EA4"/>
    <w:pPr>
      <w:numPr>
        <w:numId w:val="15"/>
      </w:numPr>
      <w:tabs>
        <w:tab w:val="clear" w:pos="1021"/>
      </w:tabs>
      <w:ind w:left="1037" w:hanging="357"/>
    </w:pPr>
  </w:style>
  <w:style w:type="paragraph" w:styleId="ListBullet4">
    <w:name w:val="List Bullet 4"/>
    <w:basedOn w:val="List4"/>
    <w:rsid w:val="009C7EA4"/>
    <w:pPr>
      <w:numPr>
        <w:numId w:val="3"/>
      </w:numPr>
    </w:pPr>
  </w:style>
  <w:style w:type="paragraph" w:styleId="ListBullet5">
    <w:name w:val="List Bullet 5"/>
    <w:basedOn w:val="List5"/>
    <w:rsid w:val="009C7EA4"/>
    <w:pPr>
      <w:numPr>
        <w:numId w:val="4"/>
      </w:numPr>
    </w:pPr>
  </w:style>
  <w:style w:type="paragraph" w:styleId="ListContinue2">
    <w:name w:val="List Continue 2"/>
    <w:basedOn w:val="List2"/>
    <w:rsid w:val="009C7EA4"/>
    <w:pPr>
      <w:ind w:firstLine="0"/>
    </w:pPr>
  </w:style>
  <w:style w:type="paragraph" w:styleId="ListContinue3">
    <w:name w:val="List Continue 3"/>
    <w:basedOn w:val="List3"/>
    <w:rsid w:val="009C7EA4"/>
    <w:pPr>
      <w:ind w:left="1021" w:firstLine="0"/>
    </w:pPr>
  </w:style>
  <w:style w:type="paragraph" w:styleId="ListContinue4">
    <w:name w:val="List Continue 4"/>
    <w:basedOn w:val="List4"/>
    <w:rsid w:val="009C7EA4"/>
    <w:pPr>
      <w:ind w:firstLine="0"/>
    </w:pPr>
  </w:style>
  <w:style w:type="paragraph" w:styleId="ListContinue5">
    <w:name w:val="List Continue 5"/>
    <w:basedOn w:val="List5"/>
    <w:rsid w:val="009C7EA4"/>
    <w:pPr>
      <w:ind w:firstLine="0"/>
    </w:pPr>
  </w:style>
  <w:style w:type="paragraph" w:styleId="ListNumber3">
    <w:name w:val="List Number 3"/>
    <w:basedOn w:val="List3"/>
    <w:rsid w:val="009C7EA4"/>
    <w:pPr>
      <w:numPr>
        <w:numId w:val="5"/>
      </w:numPr>
    </w:pPr>
  </w:style>
  <w:style w:type="paragraph" w:styleId="ListNumber4">
    <w:name w:val="List Number 4"/>
    <w:basedOn w:val="List4"/>
    <w:rsid w:val="009C7EA4"/>
    <w:pPr>
      <w:numPr>
        <w:numId w:val="6"/>
      </w:numPr>
    </w:pPr>
  </w:style>
  <w:style w:type="paragraph" w:styleId="ListNumber5">
    <w:name w:val="List Number 5"/>
    <w:basedOn w:val="List5"/>
    <w:rsid w:val="009C7EA4"/>
    <w:pPr>
      <w:numPr>
        <w:numId w:val="7"/>
      </w:numPr>
    </w:pPr>
  </w:style>
  <w:style w:type="paragraph" w:styleId="BlockText">
    <w:name w:val="Block Text"/>
    <w:basedOn w:val="Normal"/>
    <w:rsid w:val="009C7EA4"/>
    <w:pPr>
      <w:spacing w:after="120"/>
      <w:ind w:left="1440" w:right="1440"/>
    </w:pPr>
  </w:style>
  <w:style w:type="character" w:customStyle="1" w:styleId="Subscript">
    <w:name w:val="Subscript"/>
    <w:basedOn w:val="DefaultParagraphFont"/>
    <w:rsid w:val="009C7EA4"/>
    <w:rPr>
      <w:sz w:val="16"/>
      <w:vertAlign w:val="subscript"/>
    </w:rPr>
  </w:style>
  <w:style w:type="character" w:customStyle="1" w:styleId="Superscript">
    <w:name w:val="Superscript"/>
    <w:basedOn w:val="DefaultParagraphFont"/>
    <w:rsid w:val="009C7EA4"/>
    <w:rPr>
      <w:sz w:val="16"/>
      <w:vertAlign w:val="superscript"/>
    </w:rPr>
  </w:style>
  <w:style w:type="character" w:customStyle="1" w:styleId="Symbols">
    <w:name w:val="Symbols"/>
    <w:basedOn w:val="DefaultParagraphFont"/>
    <w:rsid w:val="009C7EA4"/>
    <w:rPr>
      <w:rFonts w:ascii="Symbol" w:hAnsi="Symbol"/>
    </w:rPr>
  </w:style>
  <w:style w:type="character" w:customStyle="1" w:styleId="MenuOptions">
    <w:name w:val="Menu Options"/>
    <w:basedOn w:val="DefaultParagraphFont"/>
    <w:rsid w:val="009C7EA4"/>
    <w:rPr>
      <w:rFonts w:ascii="Arial Narrow" w:hAnsi="Arial Narrow"/>
      <w:smallCaps/>
    </w:rPr>
  </w:style>
  <w:style w:type="character" w:customStyle="1" w:styleId="Buttons">
    <w:name w:val="Buttons"/>
    <w:basedOn w:val="DefaultParagraphFont"/>
    <w:rsid w:val="009C7EA4"/>
    <w:rPr>
      <w:b/>
    </w:rPr>
  </w:style>
  <w:style w:type="character" w:customStyle="1" w:styleId="Underlined">
    <w:name w:val="Underlined"/>
    <w:basedOn w:val="DefaultParagraphFont"/>
    <w:rsid w:val="009C7EA4"/>
    <w:rPr>
      <w:u w:val="single"/>
    </w:rPr>
  </w:style>
  <w:style w:type="paragraph" w:customStyle="1" w:styleId="TableBodyTextRight">
    <w:name w:val="Table Body Text Right"/>
    <w:basedOn w:val="TableBodyText"/>
    <w:rsid w:val="009C7EA4"/>
    <w:pPr>
      <w:widowControl w:val="0"/>
      <w:autoSpaceDE w:val="0"/>
      <w:autoSpaceDN w:val="0"/>
      <w:adjustRightInd w:val="0"/>
      <w:jc w:val="right"/>
    </w:pPr>
    <w:rPr>
      <w:rFonts w:cs="Arial"/>
      <w:szCs w:val="18"/>
    </w:rPr>
  </w:style>
  <w:style w:type="paragraph" w:customStyle="1" w:styleId="CopyrightText">
    <w:name w:val="Copyright Text"/>
    <w:basedOn w:val="BodyText"/>
    <w:rsid w:val="009C7EA4"/>
    <w:rPr>
      <w:sz w:val="18"/>
    </w:rPr>
  </w:style>
  <w:style w:type="paragraph" w:customStyle="1" w:styleId="BodySmallRight">
    <w:name w:val="Body Small Right"/>
    <w:basedOn w:val="BodyTextRight"/>
    <w:rsid w:val="009C7EA4"/>
    <w:rPr>
      <w:sz w:val="18"/>
      <w:szCs w:val="18"/>
    </w:rPr>
  </w:style>
  <w:style w:type="paragraph" w:customStyle="1" w:styleId="MarginEdition">
    <w:name w:val="Margin Edition"/>
    <w:basedOn w:val="MarginNote"/>
    <w:rsid w:val="009C7EA4"/>
    <w:pPr>
      <w:spacing w:before="0" w:after="0"/>
    </w:pPr>
    <w:rPr>
      <w:rFonts w:ascii="Times New Roman" w:hAnsi="Times New Roman"/>
      <w:color w:val="999999"/>
    </w:rPr>
  </w:style>
  <w:style w:type="paragraph" w:customStyle="1" w:styleId="Spacer">
    <w:name w:val="Spacer"/>
    <w:basedOn w:val="Normal"/>
    <w:rsid w:val="009C7EA4"/>
    <w:rPr>
      <w:sz w:val="2"/>
      <w:szCs w:val="2"/>
    </w:rPr>
  </w:style>
  <w:style w:type="character" w:customStyle="1" w:styleId="Small">
    <w:name w:val="Small"/>
    <w:basedOn w:val="DefaultParagraphFont"/>
    <w:rsid w:val="009C7EA4"/>
    <w:rPr>
      <w:sz w:val="16"/>
    </w:rPr>
  </w:style>
  <w:style w:type="paragraph" w:customStyle="1" w:styleId="WideTable">
    <w:name w:val="Wide Table"/>
    <w:basedOn w:val="Normal"/>
    <w:rsid w:val="009C7EA4"/>
    <w:pPr>
      <w:ind w:left="-1418"/>
    </w:pPr>
    <w:rPr>
      <w:sz w:val="2"/>
      <w:szCs w:val="2"/>
    </w:rPr>
  </w:style>
  <w:style w:type="character" w:styleId="PageNumber">
    <w:name w:val="page number"/>
    <w:basedOn w:val="DefaultParagraphFont"/>
    <w:rsid w:val="009C7EA4"/>
  </w:style>
  <w:style w:type="paragraph" w:styleId="Quote">
    <w:name w:val="Quote"/>
    <w:basedOn w:val="Heading1"/>
    <w:link w:val="QuoteChar"/>
    <w:qFormat/>
    <w:rsid w:val="009C7EA4"/>
    <w:rPr>
      <w:b w:val="0"/>
      <w:sz w:val="72"/>
      <w:szCs w:val="72"/>
      <w:lang w:val="en-NZ"/>
    </w:rPr>
  </w:style>
  <w:style w:type="character" w:customStyle="1" w:styleId="QuoteChar">
    <w:name w:val="Quote Char"/>
    <w:basedOn w:val="DefaultParagraphFont"/>
    <w:link w:val="Quote"/>
    <w:rsid w:val="009C7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EA4"/>
    <w:pPr>
      <w:pageBreakBefore/>
    </w:pPr>
  </w:style>
  <w:style w:type="paragraph" w:customStyle="1" w:styleId="Border">
    <w:name w:val="Border"/>
    <w:basedOn w:val="Normal"/>
    <w:qFormat/>
    <w:rsid w:val="009C7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EA4"/>
    <w:rPr>
      <w:b/>
      <w:bCs/>
      <w:i/>
      <w:iCs/>
      <w:color w:val="auto"/>
    </w:rPr>
  </w:style>
  <w:style w:type="paragraph" w:styleId="IntenseQuote">
    <w:name w:val="Intense Quote"/>
    <w:basedOn w:val="Normal"/>
    <w:next w:val="Normal"/>
    <w:link w:val="IntenseQuoteChar"/>
    <w:uiPriority w:val="30"/>
    <w:qFormat/>
    <w:rsid w:val="009C7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EA4"/>
    <w:rPr>
      <w:smallCaps/>
      <w:color w:val="auto"/>
      <w:u w:val="single"/>
    </w:rPr>
  </w:style>
  <w:style w:type="character" w:styleId="IntenseReference">
    <w:name w:val="Intense Reference"/>
    <w:basedOn w:val="DefaultParagraphFont"/>
    <w:uiPriority w:val="32"/>
    <w:qFormat/>
    <w:rsid w:val="009C7EA4"/>
    <w:rPr>
      <w:b/>
      <w:bCs/>
      <w:smallCaps/>
      <w:color w:val="auto"/>
      <w:spacing w:val="5"/>
      <w:u w:val="single"/>
    </w:rPr>
  </w:style>
  <w:style w:type="paragraph" w:customStyle="1" w:styleId="2ColumnHeading">
    <w:name w:val="2Column Heading"/>
    <w:basedOn w:val="BodyText"/>
    <w:qFormat/>
    <w:rsid w:val="009C7EA4"/>
    <w:pPr>
      <w:spacing w:after="60"/>
      <w:ind w:left="-2268"/>
    </w:pPr>
    <w:rPr>
      <w:b/>
    </w:rPr>
  </w:style>
  <w:style w:type="paragraph" w:customStyle="1" w:styleId="Heading1TOC">
    <w:name w:val="Heading1 TOC"/>
    <w:basedOn w:val="Normal"/>
    <w:qFormat/>
    <w:rsid w:val="009C7EA4"/>
    <w:pPr>
      <w:spacing w:before="240" w:after="120"/>
    </w:pPr>
    <w:rPr>
      <w:rFonts w:ascii="Times New Roman" w:hAnsi="Times New Roman"/>
      <w:b/>
      <w:sz w:val="32"/>
    </w:rPr>
  </w:style>
  <w:style w:type="paragraph" w:customStyle="1" w:styleId="Heading2TOC">
    <w:name w:val="Heading2 TOC"/>
    <w:basedOn w:val="Normal"/>
    <w:qFormat/>
    <w:rsid w:val="009C7EA4"/>
    <w:pPr>
      <w:spacing w:before="240" w:after="60"/>
    </w:pPr>
    <w:rPr>
      <w:rFonts w:ascii="Times New Roman" w:hAnsi="Times New Roman"/>
      <w:b/>
      <w:sz w:val="28"/>
    </w:rPr>
  </w:style>
  <w:style w:type="character" w:customStyle="1" w:styleId="Underline">
    <w:name w:val="Underline"/>
    <w:basedOn w:val="DefaultParagraphFont"/>
    <w:qFormat/>
    <w:rsid w:val="009C7EA4"/>
    <w:rPr>
      <w:u w:val="single"/>
    </w:rPr>
  </w:style>
  <w:style w:type="paragraph" w:styleId="BalloonText">
    <w:name w:val="Balloon Text"/>
    <w:basedOn w:val="Normal"/>
    <w:link w:val="BalloonTextChar"/>
    <w:rsid w:val="009C7EA4"/>
    <w:rPr>
      <w:rFonts w:ascii="Tahoma" w:hAnsi="Tahoma" w:cs="Tahoma"/>
      <w:sz w:val="16"/>
      <w:szCs w:val="16"/>
    </w:rPr>
  </w:style>
  <w:style w:type="character" w:customStyle="1" w:styleId="BalloonTextChar">
    <w:name w:val="Balloon Text Char"/>
    <w:basedOn w:val="DefaultParagraphFont"/>
    <w:link w:val="BalloonText"/>
    <w:rsid w:val="009C7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E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EA4"/>
    <w:rPr>
      <w:b/>
      <w:color w:val="660033"/>
      <w:spacing w:val="0"/>
    </w:rPr>
  </w:style>
  <w:style w:type="paragraph" w:customStyle="1" w:styleId="Nameditemlist">
    <w:name w:val="Named item list"/>
    <w:basedOn w:val="BodyText"/>
    <w:qFormat/>
    <w:rsid w:val="009C7E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1301</Words>
  <Characters>8616</Characters>
  <Application>Microsoft Office Word</Application>
  <DocSecurity>0</DocSecurity>
  <Lines>326</Lines>
  <Paragraphs>189</Paragraphs>
  <ScaleCrop>false</ScaleCrop>
  <Company>Author-it Software Corporation Ltd.</Company>
  <LinksUpToDate>false</LinksUpToDate>
  <CharactersWithSpaces>9840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CPPBDN5011A Produce compliant client-approved working drawings for small-scale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2012-10-05T10:07:00Z</dcterms:created>
  <dcterms:modified xsi:type="dcterms:W3CDTF">2012-10-05T10:07:00Z</dcterms:modified>
</cp:coreProperties>
</file>