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24AF" w:rsidP="007524AF">
      <w:pPr>
        <w:pStyle w:val="Title"/>
      </w:pPr>
      <w:bookmarkStart w:id="0" w:name="_GoBack"/>
      <w:bookmarkEnd w:id="0"/>
      <w:r>
        <w:fldChar w:fldCharType="begin"/>
      </w:r>
      <w:r>
        <w:instrText xml:space="preserve"> TITLE   \* MERGEFORMAT </w:instrText>
      </w:r>
      <w:r>
        <w:fldChar w:fldCharType="separate"/>
      </w:r>
      <w:r>
        <w:t>CPPBDN5005A Recommend sustainability solutions for small-scale building design projects</w:t>
      </w:r>
      <w:r>
        <w:fldChar w:fldCharType="end"/>
      </w:r>
    </w:p>
    <w:p w:rsidR="007524AF" w:rsidP="007524AF">
      <w:pPr>
        <w:pStyle w:val="Version"/>
        <w:sectPr w:rsidSect="00455D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5D1C" w:rsidP="00455D1C">
      <w:pPr>
        <w:pStyle w:val="SuperHeading"/>
      </w:pPr>
      <w:r w:rsidRPr="00455D1C">
        <w:t>CPPBDN5005A Recommend sustainability solutions for small-scale building design projects</w:t>
      </w:r>
    </w:p>
    <w:p w:rsidR="00000000" w:rsidRPr="00455D1C" w:rsidP="00455D1C">
      <w:pPr>
        <w:pStyle w:val="Heading1"/>
      </w:pPr>
      <w:bookmarkStart w:id="1" w:name="O_399772"/>
      <w:bookmarkEnd w:id="1"/>
      <w:r w:rsidRPr="00455D1C">
        <w:t>Modification History</w:t>
      </w:r>
    </w:p>
    <w:p w:rsidR="00000000" w:rsidRPr="00455D1C" w:rsidP="00455D1C">
      <w:pPr>
        <w:pStyle w:val="BodyText"/>
      </w:pPr>
      <w:r w:rsidRPr="00455D1C">
        <w:t>New unit</w:t>
      </w:r>
    </w:p>
    <w:p w:rsidR="00000000" w:rsidRPr="00455D1C" w:rsidP="00455D1C">
      <w:pPr>
        <w:pStyle w:val="AllowPageBreak"/>
      </w:pPr>
    </w:p>
    <w:p w:rsidR="00000000" w:rsidRPr="00455D1C" w:rsidP="00455D1C">
      <w:pPr>
        <w:pStyle w:val="Heading1"/>
      </w:pPr>
      <w:bookmarkStart w:id="2" w:name="O_399773"/>
      <w:bookmarkEnd w:id="2"/>
      <w:r w:rsidRPr="00455D1C">
        <w:t>Unit Descriptor</w:t>
      </w:r>
    </w:p>
    <w:p w:rsidR="00000000" w:rsidRPr="00455D1C" w:rsidP="00455D1C">
      <w:pPr>
        <w:pStyle w:val="BodyText"/>
      </w:pPr>
      <w:r w:rsidRPr="00455D1C">
        <w:t>This unit of competency specifies the outcomes required to research current and incoming legislative requirements for environmental sustainability of buildings covered by the Building Code of Australia (BCA), except construction Type A buildings; and to c</w:t>
      </w:r>
      <w:r w:rsidRPr="00455D1C">
        <w:t xml:space="preserve">larify client preferences and budget. </w:t>
      </w:r>
    </w:p>
    <w:p w:rsidR="00000000" w:rsidRPr="00455D1C" w:rsidP="00455D1C">
      <w:pPr>
        <w:pStyle w:val="BodyText"/>
      </w:pPr>
    </w:p>
    <w:p w:rsidR="007524AF" w:rsidP="00455D1C">
      <w:pPr>
        <w:pStyle w:val="BodyText"/>
      </w:pPr>
      <w:r w:rsidRPr="00455D1C">
        <w:t>It also covers reviewing site conditions, evaluating sustainability options, and recommending cost-effective options for sustainability to clients in order to meet compliance requirements and client preferences.</w:t>
      </w:r>
    </w:p>
    <w:p w:rsidR="007524AF" w:rsidP="00455D1C">
      <w:pPr>
        <w:pStyle w:val="BodyText"/>
      </w:pPr>
    </w:p>
    <w:p w:rsidR="00000000" w:rsidRPr="00455D1C" w:rsidP="00455D1C">
      <w:pPr>
        <w:pStyle w:val="Heading1"/>
      </w:pPr>
      <w:bookmarkStart w:id="3" w:name="O_399774"/>
      <w:bookmarkEnd w:id="3"/>
      <w:r w:rsidRPr="00455D1C">
        <w:t>Application of the Unit</w:t>
      </w:r>
    </w:p>
    <w:p w:rsidR="00000000" w:rsidRPr="00455D1C" w:rsidP="00455D1C">
      <w:pPr>
        <w:pStyle w:val="BodyText"/>
      </w:pPr>
      <w:r w:rsidRPr="00455D1C">
        <w:t>This unit of competency supports building designers who incorporate sustainable design solutions that fall within the clients’ budget into small-scale building design projects.</w:t>
      </w:r>
    </w:p>
    <w:p w:rsidR="00000000" w:rsidRPr="00455D1C" w:rsidP="00455D1C">
      <w:pPr>
        <w:pStyle w:val="AllowPageBreak"/>
      </w:pPr>
    </w:p>
    <w:p w:rsidR="00000000" w:rsidRPr="00455D1C" w:rsidP="00455D1C">
      <w:pPr>
        <w:pStyle w:val="Heading1"/>
      </w:pPr>
      <w:bookmarkStart w:id="4" w:name="O_399775"/>
      <w:bookmarkEnd w:id="4"/>
      <w:r w:rsidRPr="00455D1C">
        <w:t>Licensing/Regulatory Inf</w:t>
      </w:r>
      <w:r w:rsidRPr="00455D1C">
        <w:t>ormation</w:t>
      </w:r>
    </w:p>
    <w:p w:rsidR="00000000" w:rsidRPr="00455D1C" w:rsidP="00455D1C">
      <w:pPr>
        <w:pStyle w:val="BodyText"/>
      </w:pPr>
      <w:r w:rsidRPr="00455D1C">
        <w:t>Work in this area must be completed according to relevant legislative, industry and organisational requirements, including occupational health and safety (OHS) policies and procedures.</w:t>
      </w:r>
    </w:p>
    <w:p w:rsidR="00000000" w:rsidRPr="00455D1C" w:rsidP="00455D1C">
      <w:pPr>
        <w:pStyle w:val="BodyText"/>
      </w:pPr>
    </w:p>
    <w:p w:rsidR="00000000" w:rsidRPr="00455D1C" w:rsidP="00455D1C">
      <w:pPr>
        <w:pStyle w:val="BodyText"/>
      </w:pPr>
      <w:r w:rsidRPr="00455D1C">
        <w:t>Different states and territories may have regulatory mechanisms that apply to this unit. Users are advised to check for regulatory limitations.</w:t>
      </w:r>
    </w:p>
    <w:p w:rsidR="00000000" w:rsidRPr="00455D1C" w:rsidP="00455D1C">
      <w:pPr>
        <w:pStyle w:val="AllowPageBreak"/>
      </w:pPr>
    </w:p>
    <w:p w:rsidR="00000000" w:rsidRPr="00455D1C" w:rsidP="00455D1C">
      <w:pPr>
        <w:pStyle w:val="Heading1"/>
      </w:pPr>
      <w:bookmarkStart w:id="5" w:name="O_399776"/>
      <w:bookmarkEnd w:id="5"/>
      <w:r w:rsidRPr="00455D1C">
        <w:t>Pre-Requisites</w:t>
      </w:r>
    </w:p>
    <w:p w:rsidR="00000000" w:rsidRPr="00455D1C" w:rsidP="00455D1C">
      <w:pPr>
        <w:pStyle w:val="BodyText"/>
      </w:pPr>
      <w:r w:rsidRPr="00455D1C">
        <w:t>Not applicable.</w:t>
      </w:r>
    </w:p>
    <w:p w:rsidR="00000000" w:rsidRPr="00455D1C" w:rsidP="00455D1C">
      <w:pPr>
        <w:pStyle w:val="AllowPageBreak"/>
      </w:pPr>
    </w:p>
    <w:p w:rsidR="00000000" w:rsidRPr="00455D1C" w:rsidP="00455D1C">
      <w:pPr>
        <w:pStyle w:val="Heading1"/>
      </w:pPr>
      <w:bookmarkStart w:id="6" w:name="O_399777"/>
      <w:bookmarkEnd w:id="6"/>
      <w:r w:rsidRPr="00455D1C">
        <w:t>Employability Skills Information</w:t>
      </w:r>
    </w:p>
    <w:p w:rsidR="00000000" w:rsidRPr="00455D1C" w:rsidP="00455D1C">
      <w:pPr>
        <w:pStyle w:val="BodyText"/>
      </w:pPr>
      <w:r w:rsidRPr="00455D1C">
        <w:t>This unit cont</w:t>
      </w:r>
      <w:r w:rsidRPr="00455D1C">
        <w:t>ains employability skills.</w:t>
      </w:r>
    </w:p>
    <w:p w:rsidR="00000000" w:rsidRPr="00455D1C" w:rsidP="00455D1C">
      <w:pPr>
        <w:pStyle w:val="AllowPageBreak"/>
      </w:pPr>
    </w:p>
    <w:p w:rsidR="00000000" w:rsidRPr="00455D1C" w:rsidP="00455D1C">
      <w:pPr>
        <w:pStyle w:val="Heading1"/>
      </w:pPr>
      <w:bookmarkStart w:id="7" w:name="O_399778"/>
      <w:bookmarkEnd w:id="7"/>
      <w:r w:rsidRPr="00455D1C">
        <w:t>Elements and Performance Criteria Pre-Content</w:t>
      </w:r>
    </w:p>
    <w:tbl>
      <w:tblPr>
        <w:tblW w:w="0" w:type="auto"/>
        <w:tblLayout w:type="fixed"/>
        <w:tblCellMar>
          <w:left w:w="62" w:type="dxa"/>
          <w:right w:w="62" w:type="dxa"/>
        </w:tblCellMar>
        <w:tblLook w:val="0000"/>
      </w:tblPr>
      <w:tblGrid>
        <w:gridCol w:w="2640"/>
        <w:gridCol w:w="6380"/>
      </w:tblGrid>
      <w:tr w:rsidTr="00455D1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455D1C">
            <w:pPr>
              <w:pStyle w:val="BodyText"/>
              <w:rPr>
                <w:lang w:val="en-NZ"/>
              </w:rPr>
            </w:pPr>
            <w:r w:rsidRPr="00455D1C">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455D1C" w:rsidP="00455D1C">
            <w:pPr>
              <w:pStyle w:val="BodyText"/>
            </w:pPr>
            <w:r w:rsidRPr="00455D1C">
              <w:t>Performance criteria describe the performance needed to demonstrate achievement of the element. Wher</w:t>
            </w:r>
            <w:r w:rsidRPr="00455D1C">
              <w:t>e bold italicised text is used, further information is detailed in the required skills and knowledge section and the range statement. Assessment of performance is to be consistent with the evidence guide.</w:t>
            </w:r>
          </w:p>
        </w:tc>
      </w:tr>
    </w:tbl>
    <w:p w:rsidR="00000000" w:rsidRPr="00455D1C" w:rsidP="00455D1C">
      <w:pPr>
        <w:pStyle w:val="BodyText"/>
      </w:pPr>
    </w:p>
    <w:p w:rsidR="00000000" w:rsidRPr="00455D1C" w:rsidP="00455D1C">
      <w:pPr>
        <w:pStyle w:val="AllowPageBreak"/>
      </w:pPr>
    </w:p>
    <w:p w:rsidR="00000000" w:rsidRPr="00455D1C" w:rsidP="00455D1C">
      <w:pPr>
        <w:pStyle w:val="Heading1"/>
      </w:pPr>
      <w:bookmarkStart w:id="8" w:name="O_399779"/>
      <w:bookmarkEnd w:id="8"/>
      <w:r w:rsidRPr="00455D1C">
        <w:t>Elements and Performance Criteri</w:t>
      </w:r>
      <w:r w:rsidRPr="00455D1C">
        <w:t>a</w:t>
      </w:r>
    </w:p>
    <w:tbl>
      <w:tblPr>
        <w:tblW w:w="0" w:type="auto"/>
        <w:tblLayout w:type="fixed"/>
        <w:tblCellMar>
          <w:left w:w="62" w:type="dxa"/>
          <w:right w:w="62" w:type="dxa"/>
        </w:tblCellMar>
        <w:tblLook w:val="0000"/>
      </w:tblPr>
      <w:tblGrid>
        <w:gridCol w:w="678"/>
        <w:gridCol w:w="1962"/>
        <w:gridCol w:w="770"/>
        <w:gridCol w:w="5610"/>
      </w:tblGrid>
      <w:tr w:rsidTr="00455D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55D1C">
            <w:pPr>
              <w:pStyle w:val="BodyText"/>
              <w:rPr>
                <w:lang w:val="en-NZ"/>
              </w:rPr>
            </w:pPr>
            <w:r w:rsidRPr="00455D1C">
              <w:t>1</w:t>
            </w:r>
          </w:p>
        </w:tc>
        <w:tc>
          <w:tcPr>
            <w:tcW w:w="1962" w:type="dxa"/>
            <w:vMerge w:val="restart"/>
            <w:tcBorders>
              <w:top w:val="nil"/>
              <w:left w:val="nil"/>
              <w:bottom w:val="nil"/>
              <w:right w:val="nil"/>
            </w:tcBorders>
            <w:tcMar>
              <w:top w:w="0" w:type="dxa"/>
              <w:left w:w="62" w:type="dxa"/>
              <w:bottom w:w="0" w:type="dxa"/>
              <w:right w:w="62" w:type="dxa"/>
            </w:tcMar>
          </w:tcPr>
          <w:p w:rsidR="00000000" w:rsidP="00455D1C">
            <w:pPr>
              <w:pStyle w:val="BodyText"/>
              <w:rPr>
                <w:lang w:val="en-NZ"/>
              </w:rPr>
            </w:pPr>
            <w:r w:rsidRPr="00455D1C">
              <w:t>Research trends in sustainable design</w:t>
            </w:r>
          </w:p>
        </w:tc>
        <w:tc>
          <w:tcPr>
            <w:tcW w:w="770" w:type="dxa"/>
            <w:tcBorders>
              <w:top w:val="nil"/>
              <w:left w:val="nil"/>
              <w:bottom w:val="nil"/>
              <w:right w:val="nil"/>
            </w:tcBorders>
            <w:tcMar>
              <w:top w:w="0" w:type="dxa"/>
              <w:left w:w="62" w:type="dxa"/>
              <w:bottom w:w="0" w:type="dxa"/>
              <w:right w:w="62" w:type="dxa"/>
            </w:tcMar>
          </w:tcPr>
          <w:p w:rsidR="00000000" w:rsidP="00455D1C">
            <w:pPr>
              <w:pStyle w:val="BodyText"/>
              <w:rPr>
                <w:lang w:val="en-NZ"/>
              </w:rPr>
            </w:pPr>
            <w:r w:rsidRPr="00455D1C">
              <w:t>1.1</w:t>
            </w:r>
          </w:p>
        </w:tc>
        <w:tc>
          <w:tcPr>
            <w:tcW w:w="5610" w:type="dxa"/>
            <w:tcBorders>
              <w:top w:val="nil"/>
              <w:left w:val="nil"/>
              <w:bottom w:val="nil"/>
              <w:right w:val="nil"/>
            </w:tcBorders>
            <w:tcMar>
              <w:top w:w="0" w:type="dxa"/>
              <w:left w:w="62" w:type="dxa"/>
              <w:bottom w:w="0" w:type="dxa"/>
              <w:right w:w="62" w:type="dxa"/>
            </w:tcMar>
          </w:tcPr>
          <w:p w:rsidR="00000000" w:rsidP="00455D1C">
            <w:pPr>
              <w:pStyle w:val="BodyText"/>
              <w:rPr>
                <w:lang w:val="en-NZ"/>
              </w:rPr>
            </w:pPr>
            <w:r w:rsidRPr="00455D1C">
              <w:t xml:space="preserve">Current and incoming </w:t>
            </w:r>
            <w:r w:rsidRPr="00455D1C">
              <w:rPr>
                <w:rStyle w:val="BoldandItalics"/>
              </w:rPr>
              <w:t>legislation relating to sustainable design requirements</w:t>
            </w:r>
            <w:r w:rsidRPr="00455D1C">
              <w:t xml:space="preserve"> for new buildings is researched and analysed in relation to </w:t>
            </w:r>
            <w:r w:rsidRPr="00455D1C">
              <w:rPr>
                <w:rStyle w:val="BoldandItalics"/>
              </w:rPr>
              <w:t>small-scale building design projects</w:t>
            </w:r>
            <w:r w:rsidRPr="00455D1C">
              <w:t>.</w:t>
            </w:r>
          </w:p>
        </w:tc>
      </w:tr>
      <w:tr w:rsidTr="00455D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5D1C">
            <w:pPr>
              <w:pStyle w:val="BodyText"/>
              <w:rPr>
                <w:lang w:val="en-NZ"/>
              </w:rPr>
            </w:pPr>
            <w:r w:rsidRPr="00455D1C">
              <w:t>1.2</w:t>
            </w:r>
          </w:p>
        </w:tc>
        <w:tc>
          <w:tcPr>
            <w:tcW w:w="5610" w:type="dxa"/>
            <w:tcBorders>
              <w:top w:val="nil"/>
              <w:left w:val="nil"/>
              <w:bottom w:val="nil"/>
              <w:right w:val="nil"/>
            </w:tcBorders>
            <w:tcMar>
              <w:top w:w="0" w:type="dxa"/>
              <w:left w:w="62" w:type="dxa"/>
              <w:bottom w:w="0" w:type="dxa"/>
              <w:right w:w="62" w:type="dxa"/>
            </w:tcMar>
          </w:tcPr>
          <w:p w:rsidR="00000000" w:rsidP="00455D1C">
            <w:pPr>
              <w:pStyle w:val="BodyText"/>
              <w:rPr>
                <w:lang w:val="en-NZ"/>
              </w:rPr>
            </w:pPr>
            <w:r w:rsidRPr="00455D1C">
              <w:t>Global trends in sustainable design for new buildings are researched and analysed.</w:t>
            </w:r>
          </w:p>
        </w:tc>
      </w:tr>
      <w:tr w:rsidTr="00455D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5D1C">
            <w:pPr>
              <w:pStyle w:val="BodyText"/>
              <w:rPr>
                <w:lang w:val="en-NZ"/>
              </w:rPr>
            </w:pPr>
            <w:r w:rsidRPr="00455D1C">
              <w:t>1.3</w:t>
            </w:r>
          </w:p>
        </w:tc>
        <w:tc>
          <w:tcPr>
            <w:tcW w:w="5610" w:type="dxa"/>
            <w:tcBorders>
              <w:top w:val="nil"/>
              <w:left w:val="nil"/>
              <w:bottom w:val="nil"/>
              <w:right w:val="nil"/>
            </w:tcBorders>
            <w:tcMar>
              <w:top w:w="0" w:type="dxa"/>
              <w:left w:w="62" w:type="dxa"/>
              <w:bottom w:w="0" w:type="dxa"/>
              <w:right w:w="62" w:type="dxa"/>
            </w:tcMar>
          </w:tcPr>
          <w:p w:rsidR="00000000" w:rsidP="00455D1C">
            <w:pPr>
              <w:pStyle w:val="BodyText"/>
              <w:rPr>
                <w:lang w:val="en-NZ"/>
              </w:rPr>
            </w:pPr>
            <w:r w:rsidRPr="00455D1C">
              <w:t>Locally produced components and materials for sustainable design are researched and analysed.</w:t>
            </w:r>
          </w:p>
        </w:tc>
      </w:tr>
      <w:tr w:rsidTr="00455D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5D1C">
            <w:pPr>
              <w:pStyle w:val="BodyText"/>
              <w:rPr>
                <w:lang w:val="en-NZ"/>
              </w:rPr>
            </w:pPr>
            <w:r w:rsidRPr="00455D1C">
              <w:t>1.4</w:t>
            </w:r>
          </w:p>
        </w:tc>
        <w:tc>
          <w:tcPr>
            <w:tcW w:w="5610" w:type="dxa"/>
            <w:tcBorders>
              <w:top w:val="nil"/>
              <w:left w:val="nil"/>
              <w:bottom w:val="nil"/>
              <w:right w:val="nil"/>
            </w:tcBorders>
            <w:tcMar>
              <w:top w:w="0" w:type="dxa"/>
              <w:left w:w="62" w:type="dxa"/>
              <w:bottom w:w="0" w:type="dxa"/>
              <w:right w:w="62" w:type="dxa"/>
            </w:tcMar>
          </w:tcPr>
          <w:p w:rsidR="00000000" w:rsidRPr="00455D1C" w:rsidP="00455D1C">
            <w:pPr>
              <w:pStyle w:val="BodyText"/>
            </w:pPr>
            <w:r w:rsidRPr="00455D1C">
              <w:t>Research is recorded, filed and regularly updated according to wo</w:t>
            </w:r>
            <w:r w:rsidRPr="00455D1C">
              <w:t>rkplace procedures.</w:t>
            </w:r>
          </w:p>
        </w:tc>
      </w:tr>
    </w:tbl>
    <w:p w:rsidR="00000000" w:rsidRPr="00455D1C" w:rsidP="00455D1C">
      <w:pPr>
        <w:pStyle w:val="BodyText"/>
      </w:pPr>
    </w:p>
    <w:tbl>
      <w:tblPr>
        <w:tblW w:w="0" w:type="auto"/>
        <w:tblLayout w:type="fixed"/>
        <w:tblCellMar>
          <w:left w:w="62" w:type="dxa"/>
          <w:right w:w="62" w:type="dxa"/>
        </w:tblCellMar>
        <w:tblLook w:val="0000"/>
      </w:tblPr>
      <w:tblGrid>
        <w:gridCol w:w="678"/>
        <w:gridCol w:w="1962"/>
        <w:gridCol w:w="770"/>
        <w:gridCol w:w="5610"/>
      </w:tblGrid>
      <w:tr w:rsidTr="00455D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55D1C">
            <w:pPr>
              <w:pStyle w:val="BodyText"/>
              <w:rPr>
                <w:lang w:val="en-NZ"/>
              </w:rPr>
            </w:pPr>
            <w:r w:rsidRPr="00455D1C">
              <w:t>2</w:t>
            </w:r>
          </w:p>
        </w:tc>
        <w:tc>
          <w:tcPr>
            <w:tcW w:w="1962" w:type="dxa"/>
            <w:vMerge w:val="restart"/>
            <w:tcBorders>
              <w:top w:val="nil"/>
              <w:left w:val="nil"/>
              <w:bottom w:val="nil"/>
              <w:right w:val="nil"/>
            </w:tcBorders>
            <w:tcMar>
              <w:top w:w="0" w:type="dxa"/>
              <w:left w:w="62" w:type="dxa"/>
              <w:bottom w:w="0" w:type="dxa"/>
              <w:right w:w="62" w:type="dxa"/>
            </w:tcMar>
          </w:tcPr>
          <w:p w:rsidR="00000000" w:rsidP="00455D1C">
            <w:pPr>
              <w:pStyle w:val="BodyText"/>
              <w:rPr>
                <w:lang w:val="en-NZ"/>
              </w:rPr>
            </w:pPr>
            <w:r w:rsidRPr="00455D1C">
              <w:t>Assess clients’ sustainability requirements, preferences and budget</w:t>
            </w:r>
          </w:p>
        </w:tc>
        <w:tc>
          <w:tcPr>
            <w:tcW w:w="770" w:type="dxa"/>
            <w:tcBorders>
              <w:top w:val="nil"/>
              <w:left w:val="nil"/>
              <w:bottom w:val="nil"/>
              <w:right w:val="nil"/>
            </w:tcBorders>
            <w:tcMar>
              <w:top w:w="0" w:type="dxa"/>
              <w:left w:w="62" w:type="dxa"/>
              <w:bottom w:w="0" w:type="dxa"/>
              <w:right w:w="62" w:type="dxa"/>
            </w:tcMar>
          </w:tcPr>
          <w:p w:rsidR="00000000" w:rsidP="00455D1C">
            <w:pPr>
              <w:pStyle w:val="BodyText"/>
              <w:rPr>
                <w:lang w:val="en-NZ"/>
              </w:rPr>
            </w:pPr>
            <w:r w:rsidRPr="00455D1C">
              <w:t>2.1</w:t>
            </w:r>
          </w:p>
        </w:tc>
        <w:tc>
          <w:tcPr>
            <w:tcW w:w="5610" w:type="dxa"/>
            <w:tcBorders>
              <w:top w:val="nil"/>
              <w:left w:val="nil"/>
              <w:bottom w:val="nil"/>
              <w:right w:val="nil"/>
            </w:tcBorders>
            <w:tcMar>
              <w:top w:w="0" w:type="dxa"/>
              <w:left w:w="62" w:type="dxa"/>
              <w:bottom w:w="0" w:type="dxa"/>
              <w:right w:w="62" w:type="dxa"/>
            </w:tcMar>
          </w:tcPr>
          <w:p w:rsidR="00000000" w:rsidP="00455D1C">
            <w:pPr>
              <w:pStyle w:val="BodyText"/>
              <w:rPr>
                <w:lang w:val="en-NZ"/>
              </w:rPr>
            </w:pPr>
            <w:r w:rsidRPr="00455D1C">
              <w:t xml:space="preserve">Compulsory requirements and trends in sustainable design are explained to </w:t>
            </w:r>
            <w:r w:rsidRPr="00455D1C">
              <w:rPr>
                <w:rStyle w:val="BoldandItalics"/>
              </w:rPr>
              <w:t xml:space="preserve">client </w:t>
            </w:r>
            <w:r w:rsidRPr="00455D1C">
              <w:t>in relation to specific building design projects.</w:t>
            </w:r>
          </w:p>
        </w:tc>
      </w:tr>
      <w:tr w:rsidTr="00455D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5D1C">
            <w:pPr>
              <w:pStyle w:val="BodyText"/>
              <w:rPr>
                <w:lang w:val="en-NZ"/>
              </w:rPr>
            </w:pPr>
            <w:r w:rsidRPr="00455D1C">
              <w:t>2.2</w:t>
            </w:r>
          </w:p>
        </w:tc>
        <w:tc>
          <w:tcPr>
            <w:tcW w:w="5610" w:type="dxa"/>
            <w:tcBorders>
              <w:top w:val="nil"/>
              <w:left w:val="nil"/>
              <w:bottom w:val="nil"/>
              <w:right w:val="nil"/>
            </w:tcBorders>
            <w:tcMar>
              <w:top w:w="0" w:type="dxa"/>
              <w:left w:w="62" w:type="dxa"/>
              <w:bottom w:w="0" w:type="dxa"/>
              <w:right w:w="62" w:type="dxa"/>
            </w:tcMar>
          </w:tcPr>
          <w:p w:rsidR="00000000" w:rsidP="00455D1C">
            <w:pPr>
              <w:pStyle w:val="BodyText"/>
              <w:rPr>
                <w:lang w:val="en-NZ"/>
              </w:rPr>
            </w:pPr>
            <w:r w:rsidRPr="00455D1C">
              <w:t>Client’</w:t>
            </w:r>
            <w:r w:rsidRPr="00455D1C">
              <w:t>s preferences for sustainable design solutions are clarified, assessed against current and incoming requirements, and discussed.</w:t>
            </w:r>
          </w:p>
        </w:tc>
      </w:tr>
      <w:tr w:rsidTr="00455D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5D1C">
            <w:pPr>
              <w:pStyle w:val="BodyText"/>
              <w:rPr>
                <w:lang w:val="en-NZ"/>
              </w:rPr>
            </w:pPr>
            <w:r w:rsidRPr="00455D1C">
              <w:t>2.3</w:t>
            </w:r>
          </w:p>
        </w:tc>
        <w:tc>
          <w:tcPr>
            <w:tcW w:w="5610" w:type="dxa"/>
            <w:tcBorders>
              <w:top w:val="nil"/>
              <w:left w:val="nil"/>
              <w:bottom w:val="nil"/>
              <w:right w:val="nil"/>
            </w:tcBorders>
            <w:tcMar>
              <w:top w:w="0" w:type="dxa"/>
              <w:left w:w="62" w:type="dxa"/>
              <w:bottom w:w="0" w:type="dxa"/>
              <w:right w:w="62" w:type="dxa"/>
            </w:tcMar>
          </w:tcPr>
          <w:p w:rsidR="00000000" w:rsidRPr="00455D1C" w:rsidP="00455D1C">
            <w:pPr>
              <w:pStyle w:val="BodyText"/>
            </w:pPr>
            <w:r w:rsidRPr="00455D1C">
              <w:t>Client’s project budget is clarified and budgetary constraints on sustainable design preferences are discussed.</w:t>
            </w:r>
          </w:p>
        </w:tc>
      </w:tr>
    </w:tbl>
    <w:p w:rsidR="00000000" w:rsidRPr="00455D1C" w:rsidP="00455D1C">
      <w:pPr>
        <w:pStyle w:val="BodyText"/>
      </w:pPr>
    </w:p>
    <w:tbl>
      <w:tblPr>
        <w:tblW w:w="0" w:type="auto"/>
        <w:tblLayout w:type="fixed"/>
        <w:tblCellMar>
          <w:left w:w="62" w:type="dxa"/>
          <w:right w:w="62" w:type="dxa"/>
        </w:tblCellMar>
        <w:tblLook w:val="0000"/>
      </w:tblPr>
      <w:tblGrid>
        <w:gridCol w:w="678"/>
        <w:gridCol w:w="1962"/>
        <w:gridCol w:w="770"/>
        <w:gridCol w:w="5610"/>
      </w:tblGrid>
      <w:tr w:rsidTr="00455D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55D1C">
            <w:pPr>
              <w:pStyle w:val="BodyText"/>
              <w:rPr>
                <w:lang w:val="en-NZ"/>
              </w:rPr>
            </w:pPr>
            <w:r w:rsidRPr="00455D1C">
              <w:t>3</w:t>
            </w:r>
          </w:p>
        </w:tc>
        <w:tc>
          <w:tcPr>
            <w:tcW w:w="1962" w:type="dxa"/>
            <w:vMerge w:val="restart"/>
            <w:tcBorders>
              <w:top w:val="nil"/>
              <w:left w:val="nil"/>
              <w:bottom w:val="nil"/>
              <w:right w:val="nil"/>
            </w:tcBorders>
            <w:tcMar>
              <w:top w:w="0" w:type="dxa"/>
              <w:left w:w="62" w:type="dxa"/>
              <w:bottom w:w="0" w:type="dxa"/>
              <w:right w:w="62" w:type="dxa"/>
            </w:tcMar>
          </w:tcPr>
          <w:p w:rsidR="00000000" w:rsidP="00455D1C">
            <w:pPr>
              <w:pStyle w:val="BodyText"/>
              <w:rPr>
                <w:lang w:val="en-NZ"/>
              </w:rPr>
            </w:pPr>
            <w:r w:rsidRPr="00455D1C">
              <w:t>Evaluate and recommend design options for sustainability</w:t>
            </w:r>
          </w:p>
        </w:tc>
        <w:tc>
          <w:tcPr>
            <w:tcW w:w="770" w:type="dxa"/>
            <w:tcBorders>
              <w:top w:val="nil"/>
              <w:left w:val="nil"/>
              <w:bottom w:val="nil"/>
              <w:right w:val="nil"/>
            </w:tcBorders>
            <w:tcMar>
              <w:top w:w="0" w:type="dxa"/>
              <w:left w:w="62" w:type="dxa"/>
              <w:bottom w:w="0" w:type="dxa"/>
              <w:right w:w="62" w:type="dxa"/>
            </w:tcMar>
          </w:tcPr>
          <w:p w:rsidR="00000000" w:rsidP="00455D1C">
            <w:pPr>
              <w:pStyle w:val="BodyText"/>
              <w:rPr>
                <w:lang w:val="en-NZ"/>
              </w:rPr>
            </w:pPr>
            <w:r w:rsidRPr="00455D1C">
              <w:t>3.1</w:t>
            </w:r>
          </w:p>
        </w:tc>
        <w:tc>
          <w:tcPr>
            <w:tcW w:w="5610" w:type="dxa"/>
            <w:tcBorders>
              <w:top w:val="nil"/>
              <w:left w:val="nil"/>
              <w:bottom w:val="nil"/>
              <w:right w:val="nil"/>
            </w:tcBorders>
            <w:tcMar>
              <w:top w:w="0" w:type="dxa"/>
              <w:left w:w="62" w:type="dxa"/>
              <w:bottom w:w="0" w:type="dxa"/>
              <w:right w:w="62" w:type="dxa"/>
            </w:tcMar>
          </w:tcPr>
          <w:p w:rsidR="00000000" w:rsidP="00455D1C">
            <w:pPr>
              <w:pStyle w:val="BodyText"/>
              <w:rPr>
                <w:lang w:val="en-NZ"/>
              </w:rPr>
            </w:pPr>
            <w:r w:rsidRPr="00455D1C">
              <w:t>Sustainable design options specific to project location and site conditions are researched and evaluated.</w:t>
            </w:r>
          </w:p>
        </w:tc>
      </w:tr>
      <w:tr w:rsidTr="00455D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5D1C">
            <w:pPr>
              <w:pStyle w:val="BodyText"/>
              <w:rPr>
                <w:lang w:val="en-NZ"/>
              </w:rPr>
            </w:pPr>
            <w:r w:rsidRPr="00455D1C">
              <w:t>3.2</w:t>
            </w:r>
          </w:p>
        </w:tc>
        <w:tc>
          <w:tcPr>
            <w:tcW w:w="5610" w:type="dxa"/>
            <w:tcBorders>
              <w:top w:val="nil"/>
              <w:left w:val="nil"/>
              <w:bottom w:val="nil"/>
              <w:right w:val="nil"/>
            </w:tcBorders>
            <w:tcMar>
              <w:top w:w="0" w:type="dxa"/>
              <w:left w:w="62" w:type="dxa"/>
              <w:bottom w:w="0" w:type="dxa"/>
              <w:right w:w="62" w:type="dxa"/>
            </w:tcMar>
          </w:tcPr>
          <w:p w:rsidR="00000000" w:rsidP="00455D1C">
            <w:pPr>
              <w:pStyle w:val="BodyText"/>
              <w:rPr>
                <w:lang w:val="en-NZ"/>
              </w:rPr>
            </w:pPr>
            <w:r w:rsidRPr="00455D1C">
              <w:t>Generic sustainable design options relevant to small-scale building design project</w:t>
            </w:r>
            <w:r w:rsidRPr="00455D1C">
              <w:t>s are researched and evaluated.</w:t>
            </w:r>
          </w:p>
        </w:tc>
      </w:tr>
      <w:tr w:rsidTr="00455D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5D1C">
            <w:pPr>
              <w:pStyle w:val="BodyText"/>
              <w:rPr>
                <w:lang w:val="en-NZ"/>
              </w:rPr>
            </w:pPr>
            <w:r w:rsidRPr="00455D1C">
              <w:t>3.3</w:t>
            </w:r>
          </w:p>
        </w:tc>
        <w:tc>
          <w:tcPr>
            <w:tcW w:w="5610" w:type="dxa"/>
            <w:tcBorders>
              <w:top w:val="nil"/>
              <w:left w:val="nil"/>
              <w:bottom w:val="nil"/>
              <w:right w:val="nil"/>
            </w:tcBorders>
            <w:tcMar>
              <w:top w:w="0" w:type="dxa"/>
              <w:left w:w="62" w:type="dxa"/>
              <w:bottom w:w="0" w:type="dxa"/>
              <w:right w:w="62" w:type="dxa"/>
            </w:tcMar>
          </w:tcPr>
          <w:p w:rsidR="00000000" w:rsidP="00455D1C">
            <w:pPr>
              <w:pStyle w:val="BodyText"/>
              <w:rPr>
                <w:lang w:val="en-NZ"/>
              </w:rPr>
            </w:pPr>
            <w:r w:rsidRPr="00455D1C">
              <w:t>Sustainable design options are assessed against client preferences and budget, and cost-effective solutions are recommended to client.</w:t>
            </w:r>
          </w:p>
        </w:tc>
      </w:tr>
      <w:tr w:rsidTr="00455D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5D1C">
            <w:pPr>
              <w:pStyle w:val="BodyText"/>
              <w:rPr>
                <w:lang w:val="en-NZ"/>
              </w:rPr>
            </w:pPr>
            <w:r w:rsidRPr="00455D1C">
              <w:t>3.4</w:t>
            </w:r>
          </w:p>
        </w:tc>
        <w:tc>
          <w:tcPr>
            <w:tcW w:w="5610" w:type="dxa"/>
            <w:tcBorders>
              <w:top w:val="nil"/>
              <w:left w:val="nil"/>
              <w:bottom w:val="nil"/>
              <w:right w:val="nil"/>
            </w:tcBorders>
            <w:tcMar>
              <w:top w:w="0" w:type="dxa"/>
              <w:left w:w="62" w:type="dxa"/>
              <w:bottom w:w="0" w:type="dxa"/>
              <w:right w:w="62" w:type="dxa"/>
            </w:tcMar>
          </w:tcPr>
          <w:p w:rsidR="00000000" w:rsidRPr="00455D1C" w:rsidP="00455D1C">
            <w:pPr>
              <w:pStyle w:val="BodyText"/>
            </w:pPr>
            <w:r w:rsidRPr="00455D1C">
              <w:t>Client’</w:t>
            </w:r>
            <w:r w:rsidRPr="00455D1C">
              <w:t>s decisions on sustainable design options are recorded and actioned according to workplace requirements.</w:t>
            </w:r>
          </w:p>
        </w:tc>
      </w:tr>
    </w:tbl>
    <w:p w:rsidR="007524AF" w:rsidP="00455D1C">
      <w:pPr>
        <w:pStyle w:val="BodyText"/>
      </w:pPr>
    </w:p>
    <w:p w:rsidR="007524AF" w:rsidP="00455D1C">
      <w:pPr>
        <w:pStyle w:val="BodyText"/>
      </w:pPr>
    </w:p>
    <w:p w:rsidR="00000000" w:rsidRPr="00455D1C" w:rsidP="00455D1C">
      <w:pPr>
        <w:pStyle w:val="Heading1"/>
      </w:pPr>
      <w:bookmarkStart w:id="9" w:name="O_399780"/>
      <w:bookmarkEnd w:id="9"/>
      <w:r w:rsidRPr="00455D1C">
        <w:t>Required Skills and Knowledge</w:t>
      </w:r>
    </w:p>
    <w:tbl>
      <w:tblPr>
        <w:tblW w:w="0" w:type="auto"/>
        <w:tblLayout w:type="fixed"/>
        <w:tblCellMar>
          <w:left w:w="62" w:type="dxa"/>
          <w:right w:w="62" w:type="dxa"/>
        </w:tblCellMar>
        <w:tblLook w:val="0000"/>
      </w:tblPr>
      <w:tblGrid>
        <w:gridCol w:w="9179"/>
      </w:tblGrid>
      <w:tr w:rsidTr="00455D1C">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455D1C">
            <w:pPr>
              <w:pStyle w:val="BodyText"/>
              <w:rPr>
                <w:lang w:val="en-NZ"/>
              </w:rPr>
            </w:pPr>
            <w:r w:rsidRPr="00455D1C">
              <w:t>This section describes the skills and knowledge required for this unit.</w:t>
            </w:r>
          </w:p>
        </w:tc>
      </w:tr>
      <w:tr w:rsidTr="00455D1C">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455D1C">
            <w:pPr>
              <w:pStyle w:val="BodyText"/>
              <w:rPr>
                <w:lang w:val="en-NZ"/>
              </w:rPr>
            </w:pPr>
            <w:r w:rsidRPr="00455D1C">
              <w:rPr>
                <w:rStyle w:val="SpecialBold"/>
              </w:rPr>
              <w:t>Required skills</w:t>
            </w:r>
          </w:p>
        </w:tc>
      </w:tr>
      <w:tr w:rsidTr="00455D1C">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455D1C" w:rsidP="00455D1C">
            <w:pPr>
              <w:pStyle w:val="ListBullet"/>
            </w:pPr>
            <w:r w:rsidRPr="00455D1C">
              <w:t>administration and management skills to:</w:t>
            </w:r>
          </w:p>
          <w:p w:rsidR="00000000" w:rsidRPr="00455D1C" w:rsidP="00455D1C">
            <w:pPr>
              <w:pStyle w:val="ListBullet2"/>
            </w:pPr>
            <w:r w:rsidRPr="00455D1C">
              <w:t>manage documents</w:t>
            </w:r>
          </w:p>
          <w:p w:rsidR="00000000" w:rsidRPr="00455D1C" w:rsidP="00455D1C">
            <w:pPr>
              <w:pStyle w:val="ListBullet2"/>
            </w:pPr>
            <w:r w:rsidRPr="00455D1C">
              <w:t>manage time, including planning and prioritising work</w:t>
            </w:r>
          </w:p>
          <w:p w:rsidR="00000000" w:rsidRPr="00455D1C" w:rsidP="00455D1C">
            <w:pPr>
              <w:pStyle w:val="ListBullet2"/>
            </w:pPr>
            <w:r w:rsidRPr="00455D1C">
              <w:t>plan and arrange professional development activities</w:t>
            </w:r>
          </w:p>
          <w:p w:rsidR="00000000" w:rsidRPr="00455D1C" w:rsidP="00455D1C">
            <w:pPr>
              <w:pStyle w:val="ListBullet"/>
            </w:pPr>
            <w:r w:rsidRPr="00455D1C">
              <w:t>analytical and problem-solving skills to:</w:t>
            </w:r>
          </w:p>
          <w:p w:rsidR="00000000" w:rsidRPr="00455D1C" w:rsidP="00455D1C">
            <w:pPr>
              <w:pStyle w:val="ListBullet2"/>
            </w:pPr>
            <w:r w:rsidRPr="00455D1C">
              <w:t>develop innovative ideas and designs</w:t>
            </w:r>
          </w:p>
          <w:p w:rsidR="00000000" w:rsidRPr="00455D1C" w:rsidP="00455D1C">
            <w:pPr>
              <w:pStyle w:val="ListBullet2"/>
            </w:pPr>
            <w:r w:rsidRPr="00455D1C">
              <w:t>select cos</w:t>
            </w:r>
            <w:r w:rsidRPr="00455D1C">
              <w:t>t-effective products and materials that contribute to sustainable development</w:t>
            </w:r>
          </w:p>
          <w:p w:rsidR="00000000" w:rsidRPr="00455D1C" w:rsidP="00455D1C">
            <w:pPr>
              <w:pStyle w:val="ListBullet2"/>
            </w:pPr>
            <w:r w:rsidRPr="00455D1C">
              <w:t>work out optimum compliant and cost-effective design solutions</w:t>
            </w:r>
          </w:p>
          <w:p w:rsidR="00000000" w:rsidRPr="00455D1C" w:rsidP="00455D1C">
            <w:pPr>
              <w:pStyle w:val="ListBullet"/>
            </w:pPr>
            <w:r w:rsidRPr="00455D1C">
              <w:t>interpersonal skills to:</w:t>
            </w:r>
          </w:p>
          <w:p w:rsidR="00000000" w:rsidRPr="00455D1C" w:rsidP="00455D1C">
            <w:pPr>
              <w:pStyle w:val="ListBullet2"/>
            </w:pPr>
            <w:r w:rsidRPr="00455D1C">
              <w:t>interact with builders, clients, consultants, manufacturers and suppliers</w:t>
            </w:r>
          </w:p>
          <w:p w:rsidR="00000000" w:rsidRPr="00455D1C" w:rsidP="00455D1C">
            <w:pPr>
              <w:pStyle w:val="ListBullet2"/>
            </w:pPr>
            <w:r w:rsidRPr="00455D1C">
              <w:t>network with ot</w:t>
            </w:r>
            <w:r w:rsidRPr="00455D1C">
              <w:t>her professionals</w:t>
            </w:r>
          </w:p>
          <w:p w:rsidR="00000000" w:rsidRPr="00455D1C" w:rsidP="00455D1C">
            <w:pPr>
              <w:pStyle w:val="ListBullet"/>
            </w:pPr>
            <w:r w:rsidRPr="00455D1C">
              <w:t>language, literacy and numeracy skills to:</w:t>
            </w:r>
          </w:p>
          <w:p w:rsidR="00000000" w:rsidRPr="00455D1C" w:rsidP="00455D1C">
            <w:pPr>
              <w:pStyle w:val="ListBullet2"/>
            </w:pPr>
            <w:r w:rsidRPr="00455D1C">
              <w:t>communicate with clients and contacts, including:</w:t>
            </w:r>
          </w:p>
          <w:p w:rsidR="00000000" w:rsidRPr="00455D1C" w:rsidP="00455D1C">
            <w:pPr>
              <w:pStyle w:val="ListBullet3"/>
            </w:pPr>
            <w:r w:rsidRPr="00455D1C">
              <w:t>presenting design options</w:t>
            </w:r>
          </w:p>
          <w:p w:rsidR="00000000" w:rsidRPr="00455D1C" w:rsidP="00455D1C">
            <w:pPr>
              <w:pStyle w:val="ListBullet3"/>
            </w:pPr>
            <w:r w:rsidRPr="00455D1C">
              <w:t>writing reports</w:t>
            </w:r>
          </w:p>
          <w:p w:rsidR="00000000" w:rsidRPr="00455D1C" w:rsidP="00455D1C">
            <w:pPr>
              <w:pStyle w:val="ListBullet2"/>
            </w:pPr>
            <w:r w:rsidRPr="00455D1C">
              <w:t>estimate costs of sustainable design options</w:t>
            </w:r>
          </w:p>
          <w:p w:rsidR="00000000" w:rsidRPr="00455D1C" w:rsidP="00455D1C">
            <w:pPr>
              <w:pStyle w:val="ListBullet2"/>
            </w:pPr>
            <w:r w:rsidRPr="00455D1C">
              <w:t>interpret and apply complex information, including legislation, regulations, codes and standards</w:t>
            </w:r>
          </w:p>
          <w:p w:rsidR="00000000" w:rsidRPr="00455D1C" w:rsidP="00455D1C">
            <w:pPr>
              <w:pStyle w:val="ListBullet2"/>
            </w:pPr>
            <w:r w:rsidRPr="00455D1C">
              <w:t>research sustainable design options</w:t>
            </w:r>
          </w:p>
          <w:p w:rsidR="00000000" w:rsidP="00455D1C">
            <w:pPr>
              <w:pStyle w:val="ListBullet"/>
              <w:rPr>
                <w:lang w:val="en-NZ"/>
              </w:rPr>
            </w:pPr>
            <w:r w:rsidRPr="00455D1C">
              <w:t>technology skills to use information technology and relevant software</w:t>
            </w:r>
          </w:p>
        </w:tc>
      </w:tr>
      <w:tr w:rsidTr="00455D1C">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455D1C">
            <w:pPr>
              <w:pStyle w:val="BodyText"/>
              <w:rPr>
                <w:lang w:val="en-NZ"/>
              </w:rPr>
            </w:pPr>
          </w:p>
        </w:tc>
      </w:tr>
      <w:tr w:rsidTr="00455D1C">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455D1C">
            <w:pPr>
              <w:pStyle w:val="BodyText"/>
              <w:rPr>
                <w:lang w:val="en-NZ"/>
              </w:rPr>
            </w:pPr>
            <w:r w:rsidRPr="00455D1C">
              <w:rPr>
                <w:rStyle w:val="SpecialBold"/>
              </w:rPr>
              <w:t>Required knowledge</w:t>
            </w:r>
          </w:p>
        </w:tc>
      </w:tr>
      <w:tr w:rsidTr="00455D1C">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455D1C" w:rsidP="00455D1C">
            <w:pPr>
              <w:pStyle w:val="ListBullet"/>
            </w:pPr>
            <w:r w:rsidRPr="00455D1C">
              <w:t xml:space="preserve">basic principles of structural engineering </w:t>
            </w:r>
          </w:p>
          <w:p w:rsidR="00000000" w:rsidRPr="00455D1C" w:rsidP="00455D1C">
            <w:pPr>
              <w:pStyle w:val="ListBullet"/>
            </w:pPr>
            <w:r w:rsidRPr="00455D1C">
              <w:t>building designers’ duty of care to ensure quality and safety of designs</w:t>
            </w:r>
          </w:p>
          <w:p w:rsidR="00000000" w:rsidRPr="00455D1C" w:rsidP="00455D1C">
            <w:pPr>
              <w:pStyle w:val="ListBullet"/>
            </w:pPr>
            <w:r w:rsidRPr="00455D1C">
              <w:t>construction materials and methods used in sustainable design, including costs</w:t>
            </w:r>
          </w:p>
          <w:p w:rsidR="00000000" w:rsidRPr="00455D1C" w:rsidP="00455D1C">
            <w:pPr>
              <w:pStyle w:val="ListBullet"/>
            </w:pPr>
            <w:r w:rsidRPr="00455D1C">
              <w:t>legislation, codes and standards relevant to sustainable des</w:t>
            </w:r>
            <w:r w:rsidRPr="00455D1C">
              <w:t>ign requirements for small-scale building design projects</w:t>
            </w:r>
          </w:p>
          <w:p w:rsidR="00000000" w:rsidRPr="00455D1C" w:rsidP="00455D1C">
            <w:pPr>
              <w:pStyle w:val="ListBullet"/>
            </w:pPr>
            <w:r w:rsidRPr="00455D1C">
              <w:t>organisational scope of business and client demographics, including:</w:t>
            </w:r>
          </w:p>
          <w:p w:rsidR="00000000" w:rsidRPr="00455D1C" w:rsidP="00455D1C">
            <w:pPr>
              <w:pStyle w:val="ListBullet2"/>
            </w:pPr>
            <w:r w:rsidRPr="00455D1C">
              <w:t>geographic areas of operation</w:t>
            </w:r>
          </w:p>
          <w:p w:rsidR="00000000" w:rsidRPr="00455D1C" w:rsidP="00455D1C">
            <w:pPr>
              <w:pStyle w:val="ListBullet2"/>
            </w:pPr>
            <w:r w:rsidRPr="00455D1C">
              <w:t>trends in clients’ sustainable design preferences</w:t>
            </w:r>
          </w:p>
          <w:p w:rsidR="00000000" w:rsidRPr="00455D1C" w:rsidP="00455D1C">
            <w:pPr>
              <w:pStyle w:val="ListBullet2"/>
            </w:pPr>
            <w:r w:rsidRPr="00455D1C">
              <w:t xml:space="preserve">types of building design projects that form the </w:t>
            </w:r>
            <w:r w:rsidRPr="00455D1C">
              <w:t>core business of the organisation</w:t>
            </w:r>
          </w:p>
          <w:p w:rsidR="00000000" w:rsidRPr="00455D1C" w:rsidP="00455D1C">
            <w:pPr>
              <w:pStyle w:val="ListBullet"/>
            </w:pPr>
            <w:r w:rsidRPr="00455D1C">
              <w:t>principles of sustainable design</w:t>
            </w:r>
          </w:p>
          <w:p w:rsidR="00000000" w:rsidRPr="00455D1C" w:rsidP="00455D1C">
            <w:pPr>
              <w:pStyle w:val="ListBullet2"/>
            </w:pPr>
            <w:r w:rsidRPr="00455D1C">
              <w:t>sources of reliable information on:</w:t>
            </w:r>
          </w:p>
          <w:p w:rsidR="00000000" w:rsidRPr="00455D1C" w:rsidP="00455D1C">
            <w:pPr>
              <w:pStyle w:val="ListBullet2"/>
            </w:pPr>
            <w:r w:rsidRPr="00455D1C">
              <w:t>current and incoming legislation</w:t>
            </w:r>
          </w:p>
          <w:p w:rsidR="00000000" w:rsidRPr="00455D1C" w:rsidP="00455D1C">
            <w:pPr>
              <w:pStyle w:val="ListBullet"/>
            </w:pPr>
            <w:r w:rsidRPr="00455D1C">
              <w:t>local and global trends in sustainable design</w:t>
            </w:r>
          </w:p>
        </w:tc>
      </w:tr>
    </w:tbl>
    <w:p w:rsidR="007524AF" w:rsidP="00455D1C">
      <w:pPr>
        <w:pStyle w:val="BodyText"/>
      </w:pPr>
    </w:p>
    <w:p w:rsidR="007524AF" w:rsidP="00455D1C">
      <w:pPr>
        <w:pStyle w:val="BodyText"/>
      </w:pPr>
    </w:p>
    <w:p w:rsidR="00000000" w:rsidRPr="00455D1C" w:rsidP="00455D1C">
      <w:pPr>
        <w:pStyle w:val="Heading1"/>
      </w:pPr>
      <w:bookmarkStart w:id="10" w:name="O_399781"/>
      <w:bookmarkEnd w:id="10"/>
      <w:r w:rsidRPr="00455D1C">
        <w:t>Evidence Guide</w:t>
      </w:r>
    </w:p>
    <w:tbl>
      <w:tblPr>
        <w:tblW w:w="0" w:type="auto"/>
        <w:tblLayout w:type="fixed"/>
        <w:tblCellMar>
          <w:left w:w="62" w:type="dxa"/>
          <w:right w:w="62" w:type="dxa"/>
        </w:tblCellMar>
        <w:tblLook w:val="0000"/>
      </w:tblPr>
      <w:tblGrid>
        <w:gridCol w:w="2638"/>
        <w:gridCol w:w="6541"/>
      </w:tblGrid>
      <w:tr w:rsidTr="00455D1C">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455D1C">
            <w:pPr>
              <w:pStyle w:val="BodyText"/>
              <w:rPr>
                <w:lang w:val="en-NZ"/>
              </w:rPr>
            </w:pPr>
            <w:r w:rsidRPr="00455D1C">
              <w:t>The evidence guide provides advice on assessment and must be read in conjunction with the performance criteria, required skills and knowledge, range statement and the Assessment Guidelines for the Training Package.</w:t>
            </w:r>
          </w:p>
        </w:tc>
      </w:tr>
      <w:tr w:rsidTr="00455D1C">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D1C">
            <w:pPr>
              <w:pStyle w:val="BodyText"/>
              <w:rPr>
                <w:lang w:val="en-NZ"/>
              </w:rPr>
            </w:pPr>
            <w:r w:rsidRPr="00455D1C">
              <w:t>Critical aspects for assessment and evidence required to demonstrate competency in this unit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D1C" w:rsidP="00455D1C">
            <w:pPr>
              <w:pStyle w:val="BodyText"/>
            </w:pPr>
            <w:r w:rsidRPr="00455D1C">
              <w:t>A person should demonstrate the ability to:</w:t>
            </w:r>
          </w:p>
          <w:p w:rsidR="00000000" w:rsidRPr="00455D1C" w:rsidP="00455D1C">
            <w:pPr>
              <w:pStyle w:val="ListBullet"/>
            </w:pPr>
            <w:r w:rsidRPr="00455D1C">
              <w:t>develop a body of current research findings relating to sustainable designs for different types of small-scale building</w:t>
            </w:r>
            <w:r w:rsidRPr="00455D1C">
              <w:t>s in different project locations and conditions</w:t>
            </w:r>
          </w:p>
          <w:p w:rsidR="00000000" w:rsidRPr="00455D1C" w:rsidP="00455D1C">
            <w:pPr>
              <w:pStyle w:val="ListBullet"/>
            </w:pPr>
            <w:r w:rsidRPr="00455D1C">
              <w:t>systematically document and store research findings</w:t>
            </w:r>
          </w:p>
          <w:p w:rsidR="00000000" w:rsidRPr="00455D1C" w:rsidP="00455D1C">
            <w:pPr>
              <w:pStyle w:val="ListBullet"/>
            </w:pPr>
            <w:r w:rsidRPr="00455D1C">
              <w:t xml:space="preserve">analyse sustainable design options in relation to a range of different projects and locations </w:t>
            </w:r>
          </w:p>
          <w:p w:rsidR="00000000" w:rsidP="00455D1C">
            <w:pPr>
              <w:pStyle w:val="ListBullet"/>
              <w:rPr>
                <w:lang w:val="en-NZ"/>
              </w:rPr>
            </w:pPr>
            <w:r w:rsidRPr="00455D1C">
              <w:t>communicate with clients to finalise sustainable design solut</w:t>
            </w:r>
            <w:r w:rsidRPr="00455D1C">
              <w:t>ions.</w:t>
            </w:r>
          </w:p>
        </w:tc>
      </w:tr>
      <w:tr w:rsidTr="00455D1C">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D1C">
            <w:pPr>
              <w:pStyle w:val="BodyText"/>
              <w:rPr>
                <w:lang w:val="en-NZ"/>
              </w:rPr>
            </w:pPr>
            <w:r w:rsidRPr="00455D1C">
              <w:t>Context of and specific resources for 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D1C" w:rsidP="00455D1C">
            <w:pPr>
              <w:pStyle w:val="BodyText"/>
            </w:pPr>
            <w:r w:rsidRPr="00455D1C">
              <w:t>Assessment of this unit:</w:t>
            </w:r>
          </w:p>
          <w:p w:rsidR="00000000" w:rsidRPr="00455D1C" w:rsidP="00455D1C">
            <w:pPr>
              <w:pStyle w:val="ListBullet"/>
            </w:pPr>
            <w:r w:rsidRPr="00455D1C">
              <w:t>must be in the context of the work environment</w:t>
            </w:r>
          </w:p>
          <w:p w:rsidR="00000000" w:rsidRPr="00455D1C" w:rsidP="00455D1C">
            <w:pPr>
              <w:pStyle w:val="ListBullet"/>
            </w:pPr>
            <w:r w:rsidRPr="00455D1C">
              <w:t>may be conducted in an off-site context, provided it is realistic and sufficiently rigorous to cover all aspects of workplace pe</w:t>
            </w:r>
            <w:r w:rsidRPr="00455D1C">
              <w:t>rformance, including task skills, task management skills, contingency management skills and job role environment skills</w:t>
            </w:r>
          </w:p>
          <w:p w:rsidR="00000000" w:rsidRPr="00455D1C" w:rsidP="00455D1C">
            <w:pPr>
              <w:pStyle w:val="ListBullet"/>
            </w:pPr>
            <w:r w:rsidRPr="00455D1C">
              <w:t>must meet relevant compliance requirements.</w:t>
            </w:r>
          </w:p>
          <w:p w:rsidR="00000000" w:rsidRPr="00455D1C" w:rsidP="00455D1C">
            <w:pPr>
              <w:pStyle w:val="BodyText"/>
            </w:pPr>
            <w:r w:rsidRPr="00455D1C">
              <w:t>Resource implications for assessment include:</w:t>
            </w:r>
          </w:p>
          <w:p w:rsidR="00000000" w:rsidRPr="00455D1C" w:rsidP="00455D1C">
            <w:pPr>
              <w:pStyle w:val="ListBullet"/>
            </w:pPr>
            <w:r w:rsidRPr="00455D1C">
              <w:t>access to:</w:t>
            </w:r>
          </w:p>
          <w:p w:rsidR="00000000" w:rsidRPr="00455D1C" w:rsidP="00455D1C">
            <w:pPr>
              <w:pStyle w:val="ListBullet2"/>
            </w:pPr>
            <w:r w:rsidRPr="00455D1C">
              <w:t>suitable assessment venue and equipment</w:t>
            </w:r>
          </w:p>
          <w:p w:rsidR="00000000" w:rsidRPr="00455D1C" w:rsidP="00455D1C">
            <w:pPr>
              <w:pStyle w:val="ListBullet2"/>
            </w:pPr>
            <w:r w:rsidRPr="00455D1C">
              <w:t>suitable simulated or real opportunities and resources to demonstrate competence</w:t>
            </w:r>
          </w:p>
          <w:p w:rsidR="00000000" w:rsidP="00455D1C">
            <w:pPr>
              <w:pStyle w:val="ListBullet"/>
              <w:rPr>
                <w:lang w:val="en-NZ"/>
              </w:rPr>
            </w:pPr>
            <w:r w:rsidRPr="00455D1C">
              <w:t>assessment instruments.</w:t>
            </w:r>
          </w:p>
        </w:tc>
      </w:tr>
      <w:tr w:rsidTr="00455D1C">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D1C">
            <w:pPr>
              <w:pStyle w:val="BodyText"/>
              <w:rPr>
                <w:lang w:val="en-NZ"/>
              </w:rPr>
            </w:pPr>
            <w:r w:rsidRPr="00455D1C">
              <w:t xml:space="preserve">Method of assessment </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D1C" w:rsidP="00455D1C">
            <w:pPr>
              <w:pStyle w:val="BodyText"/>
            </w:pPr>
            <w:r w:rsidRPr="00455D1C">
              <w:t>Assessment for this unit must verify the practical application of the required skills an</w:t>
            </w:r>
            <w:r w:rsidRPr="00455D1C">
              <w:t>d knowledge, using one or more of the following methods:</w:t>
            </w:r>
          </w:p>
          <w:p w:rsidR="00000000" w:rsidRPr="00455D1C" w:rsidP="00455D1C">
            <w:pPr>
              <w:pStyle w:val="ListBullet"/>
            </w:pPr>
            <w:r w:rsidRPr="00455D1C">
              <w:t>written and/or oral assessment of the candidates required knowledge for the unit</w:t>
            </w:r>
          </w:p>
          <w:p w:rsidR="00000000" w:rsidRPr="00455D1C" w:rsidP="00455D1C">
            <w:pPr>
              <w:pStyle w:val="ListBullet"/>
            </w:pPr>
            <w:r w:rsidRPr="00455D1C">
              <w:t xml:space="preserve">observed, documented and/or firsthand testimonial evidence of the candidates </w:t>
            </w:r>
          </w:p>
          <w:p w:rsidR="00000000" w:rsidRPr="00455D1C" w:rsidP="00455D1C">
            <w:pPr>
              <w:pStyle w:val="ListBullet"/>
            </w:pPr>
            <w:r w:rsidRPr="00455D1C">
              <w:t>implementation of appropriate procedures</w:t>
            </w:r>
            <w:r w:rsidRPr="00455D1C">
              <w:t xml:space="preserve"> and techniques for the safe, effective and efficient achievement of the required outcomes</w:t>
            </w:r>
          </w:p>
          <w:p w:rsidR="00000000" w:rsidRPr="00455D1C" w:rsidP="00455D1C">
            <w:pPr>
              <w:pStyle w:val="ListBullet"/>
            </w:pPr>
            <w:r w:rsidRPr="00455D1C">
              <w:t>identification of the relevant information and scope of the work required to meet the required outcomes</w:t>
            </w:r>
          </w:p>
          <w:p w:rsidR="00000000" w:rsidRPr="00455D1C" w:rsidP="00455D1C">
            <w:pPr>
              <w:pStyle w:val="ListBullet"/>
            </w:pPr>
            <w:r w:rsidRPr="00455D1C">
              <w:t>identification of viable options and the selection of options that best meet the required outcomes</w:t>
            </w:r>
          </w:p>
          <w:p w:rsidR="00000000" w:rsidP="00455D1C">
            <w:pPr>
              <w:pStyle w:val="ListBullet"/>
              <w:rPr>
                <w:lang w:val="en-NZ"/>
              </w:rPr>
            </w:pPr>
            <w:r w:rsidRPr="00455D1C">
              <w:t>consistently achieving the required outcomes.</w:t>
            </w:r>
          </w:p>
        </w:tc>
      </w:tr>
      <w:tr w:rsidTr="00455D1C">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D1C">
            <w:pPr>
              <w:pStyle w:val="BodyText"/>
              <w:rPr>
                <w:lang w:val="en-NZ"/>
              </w:rPr>
            </w:pPr>
            <w:r w:rsidRPr="00455D1C">
              <w:t>Guidance information for 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D1C" w:rsidP="00455D1C">
            <w:pPr>
              <w:pStyle w:val="BodyText"/>
            </w:pPr>
            <w:r w:rsidRPr="00455D1C">
              <w:t xml:space="preserve">This unit could be assessed on its own or in combination with other units </w:t>
            </w:r>
            <w:r w:rsidRPr="00455D1C">
              <w:t>relevant to the job function.</w:t>
            </w:r>
          </w:p>
          <w:p w:rsidR="00000000" w:rsidRPr="00455D1C" w:rsidP="00455D1C">
            <w:pPr>
              <w:pStyle w:val="BodyText"/>
            </w:pPr>
            <w:r w:rsidRPr="00455D1C">
              <w:t>Where applicable, physical resources should include equipment modified for people with disabilities.</w:t>
            </w:r>
          </w:p>
          <w:p w:rsidR="00000000" w:rsidRPr="00455D1C" w:rsidP="00455D1C">
            <w:pPr>
              <w:pStyle w:val="BodyText"/>
            </w:pPr>
            <w:r w:rsidRPr="00455D1C">
              <w:t>Access must be provided to appropriate learning and/or assessment support when required.</w:t>
            </w:r>
          </w:p>
          <w:p w:rsidR="00000000" w:rsidRPr="00455D1C" w:rsidP="00455D1C">
            <w:pPr>
              <w:pStyle w:val="BodyText"/>
            </w:pPr>
            <w:r w:rsidRPr="00455D1C">
              <w:t xml:space="preserve">Assessment processes and techniques </w:t>
            </w:r>
            <w:r w:rsidRPr="00455D1C">
              <w:t>must be culturally appropriate, and appropriate to the language and literacy capacity of the candidate and the work being performed.</w:t>
            </w:r>
          </w:p>
        </w:tc>
      </w:tr>
    </w:tbl>
    <w:p w:rsidR="007524AF" w:rsidP="00455D1C">
      <w:pPr>
        <w:pStyle w:val="BodyText"/>
      </w:pPr>
    </w:p>
    <w:p w:rsidR="007524AF" w:rsidP="00455D1C">
      <w:pPr>
        <w:pStyle w:val="BodyText"/>
      </w:pPr>
    </w:p>
    <w:p w:rsidR="00000000" w:rsidRPr="00455D1C" w:rsidP="00455D1C">
      <w:pPr>
        <w:pStyle w:val="Heading1"/>
      </w:pPr>
      <w:bookmarkStart w:id="11" w:name="O_399782"/>
      <w:bookmarkEnd w:id="11"/>
      <w:r w:rsidRPr="00455D1C">
        <w:t>Range Statement</w:t>
      </w:r>
    </w:p>
    <w:tbl>
      <w:tblPr>
        <w:tblW w:w="0" w:type="auto"/>
        <w:tblLayout w:type="fixed"/>
        <w:tblCellMar>
          <w:left w:w="62" w:type="dxa"/>
          <w:right w:w="62" w:type="dxa"/>
        </w:tblCellMar>
        <w:tblLook w:val="0000"/>
      </w:tblPr>
      <w:tblGrid>
        <w:gridCol w:w="2629"/>
        <w:gridCol w:w="6550"/>
      </w:tblGrid>
      <w:tr w:rsidTr="00455D1C">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455D1C">
            <w:pPr>
              <w:pStyle w:val="BodyText"/>
              <w:rPr>
                <w:lang w:val="en-NZ"/>
              </w:rPr>
            </w:pPr>
            <w:r w:rsidRPr="00455D1C">
              <w:t>The range statement relates to the unit of competency as a whole. It allows for differe</w:t>
            </w:r>
            <w:r w:rsidRPr="00455D1C">
              <w:t>nt work environments and situations that may affect performance. Bold italicised wording, if used in the performance criteria, is detailed below. Essential operating conditions that may be present with training and assessment (depending on the work situati</w:t>
            </w:r>
            <w:r w:rsidRPr="00455D1C">
              <w:t>on, needs of the candidate, accessibility of the item, and local industry and regional contexts) may also be included.</w:t>
            </w:r>
          </w:p>
        </w:tc>
      </w:tr>
      <w:tr w:rsidTr="00455D1C">
        <w:tblPrEx>
          <w:tblW w:w="0" w:type="auto"/>
          <w:tblLayout w:type="fixed"/>
          <w:tblCellMar>
            <w:left w:w="62" w:type="dxa"/>
            <w:right w:w="62" w:type="dxa"/>
          </w:tblCellMar>
          <w:tblLook w:val="0000"/>
        </w:tblPrEx>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D1C">
            <w:pPr>
              <w:pStyle w:val="BodyText"/>
              <w:rPr>
                <w:lang w:val="en-NZ"/>
              </w:rPr>
            </w:pPr>
            <w:r w:rsidRPr="00455D1C">
              <w:rPr>
                <w:rStyle w:val="BoldandItalics"/>
              </w:rPr>
              <w:t>Legislation relating to sustainable design requirements</w:t>
            </w:r>
            <w:r w:rsidRPr="00455D1C">
              <w:t xml:space="preserve"> may include:</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D1C" w:rsidP="00455D1C">
            <w:pPr>
              <w:pStyle w:val="ListBullet"/>
            </w:pPr>
            <w:r w:rsidRPr="00455D1C">
              <w:t>environmental</w:t>
            </w:r>
          </w:p>
          <w:p w:rsidR="00000000" w:rsidRPr="00455D1C" w:rsidP="00455D1C">
            <w:pPr>
              <w:pStyle w:val="ListBullet"/>
            </w:pPr>
            <w:r w:rsidRPr="00455D1C">
              <w:t>heritage protection</w:t>
            </w:r>
          </w:p>
          <w:p w:rsidR="00000000" w:rsidRPr="00455D1C" w:rsidP="00455D1C">
            <w:pPr>
              <w:pStyle w:val="ListBullet"/>
            </w:pPr>
            <w:r w:rsidRPr="00455D1C">
              <w:t>land rights</w:t>
            </w:r>
          </w:p>
          <w:p w:rsidR="00000000" w:rsidRPr="00455D1C" w:rsidP="00455D1C">
            <w:pPr>
              <w:pStyle w:val="ListBullet"/>
            </w:pPr>
            <w:r w:rsidRPr="00455D1C">
              <w:t>planning</w:t>
            </w:r>
          </w:p>
          <w:p w:rsidR="00000000" w:rsidRPr="00455D1C" w:rsidP="00455D1C">
            <w:pPr>
              <w:pStyle w:val="ListBullet"/>
            </w:pPr>
            <w:r w:rsidRPr="00455D1C">
              <w:t>renewable energy</w:t>
            </w:r>
          </w:p>
          <w:p w:rsidR="00000000" w:rsidRPr="00455D1C" w:rsidP="00455D1C">
            <w:pPr>
              <w:pStyle w:val="ListBullet"/>
            </w:pPr>
            <w:r w:rsidRPr="00455D1C">
              <w:t>sustainability</w:t>
            </w:r>
          </w:p>
          <w:p w:rsidR="00000000" w:rsidP="00455D1C">
            <w:pPr>
              <w:pStyle w:val="ListBullet"/>
              <w:rPr>
                <w:lang w:val="en-NZ"/>
              </w:rPr>
            </w:pPr>
            <w:r w:rsidRPr="00455D1C">
              <w:t>water use.</w:t>
            </w:r>
          </w:p>
        </w:tc>
      </w:tr>
      <w:tr w:rsidTr="00455D1C">
        <w:tblPrEx>
          <w:tblW w:w="0" w:type="auto"/>
          <w:tblLayout w:type="fixed"/>
          <w:tblCellMar>
            <w:left w:w="62" w:type="dxa"/>
            <w:right w:w="62" w:type="dxa"/>
          </w:tblCellMar>
          <w:tblLook w:val="0000"/>
        </w:tblPrEx>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D1C">
            <w:pPr>
              <w:pStyle w:val="BodyText"/>
              <w:rPr>
                <w:lang w:val="en-NZ"/>
              </w:rPr>
            </w:pPr>
            <w:r w:rsidRPr="00455D1C">
              <w:rPr>
                <w:rStyle w:val="BoldandItalics"/>
              </w:rPr>
              <w:t xml:space="preserve">Sustainable design </w:t>
            </w:r>
            <w:r w:rsidRPr="00455D1C">
              <w:t>may include:</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D1C" w:rsidP="00455D1C">
            <w:pPr>
              <w:pStyle w:val="ListBullet"/>
            </w:pPr>
            <w:r w:rsidRPr="00455D1C">
              <w:t xml:space="preserve">carbon dioxide reduction methods </w:t>
            </w:r>
          </w:p>
          <w:p w:rsidR="00000000" w:rsidRPr="00455D1C" w:rsidP="00455D1C">
            <w:pPr>
              <w:pStyle w:val="ListBullet"/>
            </w:pPr>
            <w:r w:rsidRPr="00455D1C">
              <w:t>energy-efficient design</w:t>
            </w:r>
          </w:p>
          <w:p w:rsidR="00000000" w:rsidRPr="00455D1C" w:rsidP="00455D1C">
            <w:pPr>
              <w:pStyle w:val="ListBullet"/>
            </w:pPr>
            <w:r w:rsidRPr="00455D1C">
              <w:t xml:space="preserve">minimal impact on site ecosystem and natural water </w:t>
            </w:r>
          </w:p>
          <w:p w:rsidR="00000000" w:rsidRPr="00455D1C" w:rsidP="00455D1C">
            <w:pPr>
              <w:pStyle w:val="ListBullet"/>
            </w:pPr>
            <w:r w:rsidRPr="00455D1C">
              <w:t>passive solar design</w:t>
            </w:r>
          </w:p>
          <w:p w:rsidR="00000000" w:rsidRPr="00455D1C" w:rsidP="00455D1C">
            <w:pPr>
              <w:pStyle w:val="ListBullet"/>
            </w:pPr>
            <w:r w:rsidRPr="00455D1C">
              <w:t>renewable energy appliances</w:t>
            </w:r>
          </w:p>
          <w:p w:rsidR="00000000" w:rsidRPr="00455D1C" w:rsidP="00455D1C">
            <w:pPr>
              <w:pStyle w:val="ListBullet"/>
            </w:pPr>
            <w:r w:rsidRPr="00455D1C">
              <w:t>sustainable building materials, including:</w:t>
            </w:r>
          </w:p>
          <w:p w:rsidR="00000000" w:rsidRPr="00455D1C" w:rsidP="00455D1C">
            <w:pPr>
              <w:pStyle w:val="ListBullet2"/>
            </w:pPr>
            <w:r w:rsidRPr="00455D1C">
              <w:t>locally produced</w:t>
            </w:r>
          </w:p>
          <w:p w:rsidR="00000000" w:rsidRPr="00455D1C" w:rsidP="00455D1C">
            <w:pPr>
              <w:pStyle w:val="ListBullet2"/>
            </w:pPr>
            <w:r w:rsidRPr="00455D1C">
              <w:t>recycled</w:t>
            </w:r>
          </w:p>
          <w:p w:rsidR="00000000" w:rsidP="00455D1C">
            <w:pPr>
              <w:pStyle w:val="ListBullet"/>
              <w:rPr>
                <w:lang w:val="en-NZ"/>
              </w:rPr>
            </w:pPr>
            <w:r w:rsidRPr="00455D1C">
              <w:t>water-efficient design.</w:t>
            </w:r>
          </w:p>
        </w:tc>
      </w:tr>
      <w:tr w:rsidTr="00455D1C">
        <w:tblPrEx>
          <w:tblW w:w="0" w:type="auto"/>
          <w:tblLayout w:type="fixed"/>
          <w:tblCellMar>
            <w:left w:w="62" w:type="dxa"/>
            <w:right w:w="62" w:type="dxa"/>
          </w:tblCellMar>
          <w:tblLook w:val="0000"/>
        </w:tblPrEx>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D1C">
            <w:pPr>
              <w:pStyle w:val="BodyText"/>
              <w:rPr>
                <w:lang w:val="en-NZ"/>
              </w:rPr>
            </w:pPr>
            <w:r w:rsidRPr="00455D1C">
              <w:rPr>
                <w:rStyle w:val="BoldandItalics"/>
              </w:rPr>
              <w:t>Small-scale building design projects</w:t>
            </w:r>
            <w:r w:rsidRPr="00455D1C">
              <w:t>:</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D1C" w:rsidP="00455D1C">
            <w:pPr>
              <w:pStyle w:val="ListBullet"/>
            </w:pPr>
            <w:r w:rsidRPr="00455D1C">
              <w:t xml:space="preserve">include buildings covered by the BCA except construction Type A buildings </w:t>
            </w:r>
          </w:p>
          <w:p w:rsidR="00000000" w:rsidRPr="00455D1C" w:rsidP="00455D1C">
            <w:pPr>
              <w:pStyle w:val="ListBullet"/>
            </w:pPr>
            <w:r w:rsidRPr="00455D1C">
              <w:t>may be residential projects, such as:</w:t>
            </w:r>
          </w:p>
          <w:p w:rsidR="00000000" w:rsidRPr="00455D1C" w:rsidP="00455D1C">
            <w:pPr>
              <w:pStyle w:val="ListBullet2"/>
            </w:pPr>
            <w:r w:rsidRPr="00455D1C">
              <w:t>additions</w:t>
            </w:r>
            <w:r w:rsidRPr="00455D1C">
              <w:t xml:space="preserve"> and renovations</w:t>
            </w:r>
          </w:p>
          <w:p w:rsidR="00000000" w:rsidRPr="00455D1C" w:rsidP="00455D1C">
            <w:pPr>
              <w:pStyle w:val="ListBullet2"/>
            </w:pPr>
            <w:r w:rsidRPr="00455D1C">
              <w:t>heritage restorations</w:t>
            </w:r>
          </w:p>
          <w:p w:rsidR="00000000" w:rsidRPr="00455D1C" w:rsidP="00455D1C">
            <w:pPr>
              <w:pStyle w:val="ListBullet2"/>
            </w:pPr>
            <w:r w:rsidRPr="00455D1C">
              <w:t>new buildings</w:t>
            </w:r>
          </w:p>
          <w:p w:rsidR="00000000" w:rsidRPr="00455D1C" w:rsidP="00455D1C">
            <w:pPr>
              <w:pStyle w:val="ListBullet"/>
            </w:pPr>
            <w:r w:rsidRPr="00455D1C">
              <w:t>may be commercial or industrial projects, such as:</w:t>
            </w:r>
          </w:p>
          <w:p w:rsidR="00000000" w:rsidRPr="00455D1C" w:rsidP="00455D1C">
            <w:pPr>
              <w:pStyle w:val="ListBullet2"/>
            </w:pPr>
            <w:r w:rsidRPr="00455D1C">
              <w:t>factories</w:t>
            </w:r>
          </w:p>
          <w:p w:rsidR="00000000" w:rsidRPr="00455D1C" w:rsidP="00455D1C">
            <w:pPr>
              <w:pStyle w:val="ListBullet2"/>
            </w:pPr>
            <w:r w:rsidRPr="00455D1C">
              <w:t>motels</w:t>
            </w:r>
          </w:p>
          <w:p w:rsidR="00000000" w:rsidRPr="00455D1C" w:rsidP="00455D1C">
            <w:pPr>
              <w:pStyle w:val="ListBullet2"/>
            </w:pPr>
            <w:r w:rsidRPr="00455D1C">
              <w:t>offices</w:t>
            </w:r>
          </w:p>
          <w:p w:rsidR="00000000" w:rsidRPr="00455D1C" w:rsidP="00455D1C">
            <w:pPr>
              <w:pStyle w:val="ListBullet2"/>
            </w:pPr>
            <w:r w:rsidRPr="00455D1C">
              <w:t>restaurants</w:t>
            </w:r>
          </w:p>
          <w:p w:rsidR="00000000" w:rsidRPr="00455D1C" w:rsidP="00455D1C">
            <w:pPr>
              <w:pStyle w:val="ListBullet2"/>
            </w:pPr>
            <w:r w:rsidRPr="00455D1C">
              <w:t>retail and service outlets</w:t>
            </w:r>
          </w:p>
          <w:p w:rsidR="00000000" w:rsidP="00455D1C">
            <w:pPr>
              <w:pStyle w:val="ListBullet2"/>
              <w:rPr>
                <w:lang w:val="en-NZ"/>
              </w:rPr>
            </w:pPr>
            <w:r w:rsidRPr="00455D1C">
              <w:t>warehouses.</w:t>
            </w:r>
          </w:p>
        </w:tc>
      </w:tr>
      <w:tr w:rsidTr="00455D1C">
        <w:tblPrEx>
          <w:tblW w:w="0" w:type="auto"/>
          <w:tblLayout w:type="fixed"/>
          <w:tblCellMar>
            <w:left w:w="62" w:type="dxa"/>
            <w:right w:w="62" w:type="dxa"/>
          </w:tblCellMar>
          <w:tblLook w:val="0000"/>
        </w:tblPrEx>
        <w:trPr>
          <w:trHeight w:val="1259"/>
        </w:trPr>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5D1C">
            <w:pPr>
              <w:pStyle w:val="BodyText"/>
              <w:rPr>
                <w:lang w:val="en-NZ"/>
              </w:rPr>
            </w:pPr>
            <w:r w:rsidRPr="00455D1C">
              <w:rPr>
                <w:rStyle w:val="BoldandItalics"/>
              </w:rPr>
              <w:t>Clients</w:t>
            </w:r>
            <w:r w:rsidRPr="00455D1C">
              <w:t xml:space="preserve"> may include:</w:t>
            </w:r>
          </w:p>
        </w:tc>
        <w:tc>
          <w:tcPr>
            <w:tcW w:w="6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5D1C" w:rsidP="00455D1C">
            <w:pPr>
              <w:pStyle w:val="ListBullet"/>
            </w:pPr>
            <w:r w:rsidRPr="00455D1C">
              <w:t>companies</w:t>
            </w:r>
          </w:p>
          <w:p w:rsidR="00000000" w:rsidRPr="00455D1C" w:rsidP="00455D1C">
            <w:pPr>
              <w:pStyle w:val="ListBullet"/>
            </w:pPr>
            <w:r w:rsidRPr="00455D1C">
              <w:t>individuals</w:t>
            </w:r>
          </w:p>
          <w:p w:rsidR="00000000" w:rsidRPr="00455D1C" w:rsidP="00455D1C">
            <w:pPr>
              <w:pStyle w:val="ListBullet"/>
            </w:pPr>
            <w:r w:rsidRPr="00455D1C">
              <w:t>families</w:t>
            </w:r>
          </w:p>
          <w:p w:rsidR="00000000" w:rsidRPr="00455D1C" w:rsidP="00455D1C">
            <w:pPr>
              <w:pStyle w:val="ListBullet"/>
            </w:pPr>
            <w:r w:rsidRPr="00455D1C">
              <w:t xml:space="preserve">target groups for standard housing products. </w:t>
            </w:r>
          </w:p>
        </w:tc>
      </w:tr>
    </w:tbl>
    <w:p w:rsidR="007524AF" w:rsidP="00455D1C">
      <w:pPr>
        <w:pStyle w:val="BodyText"/>
      </w:pPr>
    </w:p>
    <w:p w:rsidR="007524AF" w:rsidP="00455D1C">
      <w:pPr>
        <w:pStyle w:val="BodyText"/>
      </w:pPr>
    </w:p>
    <w:p w:rsidR="00000000" w:rsidRPr="00455D1C" w:rsidP="00455D1C">
      <w:pPr>
        <w:pStyle w:val="Heading1"/>
      </w:pPr>
      <w:bookmarkStart w:id="12" w:name="O_399783"/>
      <w:bookmarkEnd w:id="12"/>
      <w:r w:rsidRPr="00455D1C">
        <w:t>Unit Sector(s)</w:t>
      </w:r>
    </w:p>
    <w:p w:rsidR="00000000" w:rsidRPr="00455D1C" w:rsidP="00455D1C">
      <w:pPr>
        <w:pStyle w:val="BodyText"/>
      </w:pPr>
      <w:r w:rsidRPr="00455D1C">
        <w:t>Building design</w:t>
      </w:r>
    </w:p>
    <w:p w:rsidR="00000000" w:rsidRPr="00455D1C" w:rsidP="00455D1C">
      <w:pPr>
        <w:pStyle w:val="AllowPageBreak"/>
      </w:pPr>
    </w:p>
    <w:p w:rsidR="00000000" w:rsidRPr="00455D1C" w:rsidP="00455D1C">
      <w:pPr>
        <w:pStyle w:val="Heading1"/>
      </w:pPr>
      <w:bookmarkStart w:id="13" w:name="O_399784"/>
      <w:bookmarkEnd w:id="13"/>
      <w:r w:rsidRPr="00455D1C">
        <w:t>Custom Content Section</w:t>
      </w:r>
    </w:p>
    <w:p w:rsidR="00000000" w:rsidRPr="00455D1C" w:rsidP="00455D1C">
      <w:pPr>
        <w:pStyle w:val="BodyText"/>
      </w:pPr>
      <w:r w:rsidRPr="00455D1C">
        <w:t>Not applicable.</w:t>
      </w:r>
    </w:p>
    <w:p w:rsidR="00000000" w:rsidRPr="00455D1C" w:rsidP="00455D1C"/>
    <w:sectPr w:rsidSect="00455D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D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24AF" w:rsidP="007524A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D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4AF" w:rsidP="00455D1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524AF" w:rsidP="00455D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524AF" w:rsidP="00455D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D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D1C" w:rsidRPr="007524AF" w:rsidP="007524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D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4AF" w:rsidRPr="002D2AF8" w:rsidP="00455D1C">
    <w:pPr>
      <w:pStyle w:val="Header"/>
      <w:framePr w:wrap="around"/>
    </w:pPr>
    <w:r>
      <w:fldChar w:fldCharType="begin"/>
    </w:r>
    <w:r>
      <w:instrText xml:space="preserve"> TITLE   \* MERGEFORMAT </w:instrText>
    </w:r>
    <w:r>
      <w:fldChar w:fldCharType="separate"/>
    </w:r>
    <w:r>
      <w:t>CPPBDN5005A Recommend sustainability solutions for small-scale building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524AF" w:rsidP="00455D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D6C8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32B7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C8A3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D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5D1C"/>
    <w:pPr>
      <w:spacing w:before="360" w:after="60"/>
      <w:outlineLvl w:val="0"/>
    </w:pPr>
    <w:rPr>
      <w:sz w:val="32"/>
    </w:rPr>
  </w:style>
  <w:style w:type="paragraph" w:styleId="Heading2">
    <w:name w:val="heading 2"/>
    <w:basedOn w:val="HeadingBase"/>
    <w:next w:val="BodyText"/>
    <w:link w:val="Heading2Char"/>
    <w:qFormat/>
    <w:rsid w:val="00455D1C"/>
    <w:pPr>
      <w:keepLines/>
      <w:spacing w:before="240" w:after="120"/>
      <w:outlineLvl w:val="1"/>
    </w:pPr>
    <w:rPr>
      <w:sz w:val="28"/>
      <w:szCs w:val="40"/>
    </w:rPr>
  </w:style>
  <w:style w:type="paragraph" w:styleId="Heading3">
    <w:name w:val="heading 3"/>
    <w:basedOn w:val="HeadingBase"/>
    <w:next w:val="BodyText"/>
    <w:link w:val="Heading3Char"/>
    <w:qFormat/>
    <w:rsid w:val="00455D1C"/>
    <w:pPr>
      <w:spacing w:before="180" w:after="120"/>
      <w:outlineLvl w:val="2"/>
    </w:pPr>
    <w:rPr>
      <w:spacing w:val="-10"/>
      <w:kern w:val="32"/>
    </w:rPr>
  </w:style>
  <w:style w:type="paragraph" w:styleId="Heading4">
    <w:name w:val="heading 4"/>
    <w:basedOn w:val="HeadingBase"/>
    <w:next w:val="BodyText"/>
    <w:link w:val="Heading4Char"/>
    <w:qFormat/>
    <w:rsid w:val="00455D1C"/>
    <w:pPr>
      <w:spacing w:before="160" w:after="120"/>
      <w:outlineLvl w:val="3"/>
    </w:pPr>
    <w:rPr>
      <w:sz w:val="22"/>
    </w:rPr>
  </w:style>
  <w:style w:type="paragraph" w:styleId="Heading5">
    <w:name w:val="heading 5"/>
    <w:basedOn w:val="HeadingBase"/>
    <w:next w:val="Normal"/>
    <w:link w:val="Heading5Char"/>
    <w:qFormat/>
    <w:rsid w:val="00455D1C"/>
    <w:pPr>
      <w:spacing w:before="80"/>
      <w:outlineLvl w:val="4"/>
    </w:pPr>
    <w:rPr>
      <w:color w:val="918585"/>
      <w:sz w:val="20"/>
    </w:rPr>
  </w:style>
  <w:style w:type="paragraph" w:styleId="Heading6">
    <w:name w:val="heading 6"/>
    <w:basedOn w:val="HeadingBase"/>
    <w:next w:val="Normal"/>
    <w:link w:val="Heading6Char"/>
    <w:qFormat/>
    <w:rsid w:val="00455D1C"/>
    <w:pPr>
      <w:spacing w:before="60"/>
      <w:outlineLvl w:val="5"/>
    </w:pPr>
    <w:rPr>
      <w:color w:val="918585"/>
      <w:sz w:val="20"/>
    </w:rPr>
  </w:style>
  <w:style w:type="paragraph" w:styleId="Heading7">
    <w:name w:val="heading 7"/>
    <w:basedOn w:val="Normal"/>
    <w:next w:val="Normal"/>
    <w:link w:val="Heading7Char"/>
    <w:qFormat/>
    <w:rsid w:val="00455D1C"/>
    <w:pPr>
      <w:ind w:left="720"/>
      <w:outlineLvl w:val="6"/>
    </w:pPr>
    <w:rPr>
      <w:i/>
    </w:rPr>
  </w:style>
  <w:style w:type="paragraph" w:styleId="Heading8">
    <w:name w:val="heading 8"/>
    <w:basedOn w:val="Normal"/>
    <w:next w:val="Normal"/>
    <w:link w:val="Heading8Char"/>
    <w:qFormat/>
    <w:rsid w:val="00455D1C"/>
    <w:pPr>
      <w:ind w:left="720"/>
      <w:outlineLvl w:val="7"/>
    </w:pPr>
    <w:rPr>
      <w:i/>
    </w:rPr>
  </w:style>
  <w:style w:type="paragraph" w:styleId="Heading9">
    <w:name w:val="heading 9"/>
    <w:basedOn w:val="Normal"/>
    <w:next w:val="Normal"/>
    <w:link w:val="Heading9Char"/>
    <w:qFormat/>
    <w:rsid w:val="00455D1C"/>
    <w:pPr>
      <w:ind w:left="720"/>
      <w:outlineLvl w:val="8"/>
    </w:pPr>
    <w:rPr>
      <w:i/>
    </w:rPr>
  </w:style>
  <w:style w:type="character" w:default="1" w:styleId="DefaultParagraphFont">
    <w:name w:val="Default Paragraph Font"/>
    <w:uiPriority w:val="1"/>
    <w:unhideWhenUsed/>
    <w:rsid w:val="00455D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5D1C"/>
  </w:style>
  <w:style w:type="character" w:customStyle="1" w:styleId="Heading1Char">
    <w:name w:val="Heading 1 Char"/>
    <w:basedOn w:val="DefaultParagraphFont"/>
    <w:link w:val="Heading1"/>
    <w:rsid w:val="00455D1C"/>
    <w:rPr>
      <w:rFonts w:ascii="Times New Roman" w:eastAsia="Times New Roman" w:hAnsi="Times New Roman" w:cs="Times New Roman"/>
      <w:b/>
      <w:sz w:val="32"/>
      <w:szCs w:val="20"/>
      <w:lang w:eastAsia="en-US"/>
    </w:rPr>
  </w:style>
  <w:style w:type="paragraph" w:styleId="BodyText">
    <w:name w:val="Body Text"/>
    <w:basedOn w:val="Normal"/>
    <w:link w:val="BodyTextChar"/>
    <w:rsid w:val="00455D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5D1C"/>
    <w:rPr>
      <w:rFonts w:ascii="Times New Roman" w:eastAsia="Times New Roman" w:hAnsi="Times New Roman" w:cs="Times New Roman"/>
      <w:sz w:val="24"/>
      <w:lang w:eastAsia="en-US"/>
    </w:rPr>
  </w:style>
  <w:style w:type="paragraph" w:styleId="Footer">
    <w:name w:val="footer"/>
    <w:basedOn w:val="Normal"/>
    <w:link w:val="FooterChar"/>
    <w:rsid w:val="00455D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5D1C"/>
    <w:rPr>
      <w:rFonts w:ascii="Times New Roman" w:eastAsia="Times New Roman" w:hAnsi="Times New Roman" w:cs="Times New Roman"/>
      <w:sz w:val="16"/>
      <w:lang w:eastAsia="en-US"/>
    </w:rPr>
  </w:style>
  <w:style w:type="paragraph" w:styleId="ListBullet">
    <w:name w:val="List Bullet"/>
    <w:basedOn w:val="List"/>
    <w:rsid w:val="00455D1C"/>
    <w:pPr>
      <w:numPr>
        <w:numId w:val="14"/>
      </w:numPr>
      <w:tabs>
        <w:tab w:val="clear" w:pos="340"/>
      </w:tabs>
      <w:spacing w:before="40" w:after="40"/>
    </w:pPr>
  </w:style>
  <w:style w:type="character" w:customStyle="1" w:styleId="SpecialBold">
    <w:name w:val="Special Bold"/>
    <w:basedOn w:val="DefaultParagraphFont"/>
    <w:rsid w:val="00455D1C"/>
    <w:rPr>
      <w:b/>
      <w:spacing w:val="0"/>
    </w:rPr>
  </w:style>
  <w:style w:type="paragraph" w:styleId="ListBullet2">
    <w:name w:val="List Bullet 2"/>
    <w:basedOn w:val="List2"/>
    <w:rsid w:val="00455D1C"/>
    <w:pPr>
      <w:numPr>
        <w:numId w:val="15"/>
      </w:numPr>
      <w:tabs>
        <w:tab w:val="clear" w:pos="680"/>
      </w:tabs>
    </w:pPr>
  </w:style>
  <w:style w:type="paragraph" w:customStyle="1" w:styleId="SuperHeading">
    <w:name w:val="SuperHeading"/>
    <w:basedOn w:val="Normal"/>
    <w:rsid w:val="00455D1C"/>
    <w:pPr>
      <w:spacing w:before="240" w:after="120"/>
      <w:outlineLvl w:val="0"/>
    </w:pPr>
    <w:rPr>
      <w:rFonts w:ascii="Times New Roman" w:hAnsi="Times New Roman"/>
      <w:b/>
      <w:sz w:val="28"/>
    </w:rPr>
  </w:style>
  <w:style w:type="paragraph" w:customStyle="1" w:styleId="AllowPageBreak">
    <w:name w:val="AllowPageBreak"/>
    <w:rsid w:val="00455D1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55D1C"/>
    <w:pPr>
      <w:numPr>
        <w:numId w:val="3"/>
      </w:numPr>
      <w:tabs>
        <w:tab w:val="clear" w:pos="1021"/>
      </w:tabs>
      <w:ind w:left="1037" w:hanging="357"/>
    </w:pPr>
  </w:style>
  <w:style w:type="character" w:customStyle="1" w:styleId="BoldandItalics">
    <w:name w:val="Bold and Italics"/>
    <w:qFormat/>
    <w:rsid w:val="00455D1C"/>
    <w:rPr>
      <w:b/>
      <w:i/>
      <w:u w:val="none"/>
    </w:rPr>
  </w:style>
  <w:style w:type="character" w:customStyle="1" w:styleId="Heading2Char">
    <w:name w:val="Heading 2 Char"/>
    <w:basedOn w:val="DefaultParagraphFont"/>
    <w:link w:val="Heading2"/>
    <w:rsid w:val="00455D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5D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5D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5D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5D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5D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5D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5D1C"/>
    <w:rPr>
      <w:rFonts w:ascii="Courier New" w:eastAsia="Times New Roman" w:hAnsi="Courier New" w:cs="Times New Roman"/>
      <w:i/>
      <w:szCs w:val="20"/>
      <w:lang w:eastAsia="en-US"/>
    </w:rPr>
  </w:style>
  <w:style w:type="paragraph" w:customStyle="1" w:styleId="HeadingBase">
    <w:name w:val="Heading Base"/>
    <w:rsid w:val="00455D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5D1C"/>
    <w:pPr>
      <w:tabs>
        <w:tab w:val="right" w:leader="dot" w:pos="9072"/>
      </w:tabs>
      <w:ind w:left="567"/>
    </w:pPr>
    <w:rPr>
      <w:szCs w:val="22"/>
    </w:rPr>
  </w:style>
  <w:style w:type="paragraph" w:customStyle="1" w:styleId="TOCBase">
    <w:name w:val="TOC Base"/>
    <w:rsid w:val="00455D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5D1C"/>
    <w:pPr>
      <w:tabs>
        <w:tab w:val="right" w:leader="dot" w:pos="9072"/>
      </w:tabs>
      <w:spacing w:before="40" w:after="40"/>
      <w:ind w:left="284"/>
    </w:pPr>
    <w:rPr>
      <w:rFonts w:ascii="Times New Roman" w:hAnsi="Times New Roman"/>
    </w:rPr>
  </w:style>
  <w:style w:type="paragraph" w:styleId="TOC1">
    <w:name w:val="toc 1"/>
    <w:basedOn w:val="TOCBase"/>
    <w:next w:val="Normal"/>
    <w:rsid w:val="00455D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5D1C"/>
    <w:pPr>
      <w:spacing w:before="5040"/>
      <w:jc w:val="center"/>
    </w:pPr>
    <w:rPr>
      <w:sz w:val="48"/>
      <w:szCs w:val="72"/>
      <w:lang w:val="en-US"/>
    </w:rPr>
  </w:style>
  <w:style w:type="character" w:customStyle="1" w:styleId="TitleChar">
    <w:name w:val="Title Char"/>
    <w:basedOn w:val="DefaultParagraphFont"/>
    <w:link w:val="Title"/>
    <w:rsid w:val="00455D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5D1C"/>
    <w:pPr>
      <w:tabs>
        <w:tab w:val="left" w:pos="3600"/>
        <w:tab w:val="left" w:pos="3958"/>
      </w:tabs>
    </w:pPr>
  </w:style>
  <w:style w:type="paragraph" w:styleId="List">
    <w:name w:val="List"/>
    <w:basedOn w:val="BodyText"/>
    <w:next w:val="BodyText"/>
    <w:rsid w:val="00455D1C"/>
    <w:pPr>
      <w:tabs>
        <w:tab w:val="left" w:pos="340"/>
      </w:tabs>
      <w:spacing w:before="60" w:after="60"/>
      <w:ind w:left="340" w:hanging="340"/>
    </w:pPr>
  </w:style>
  <w:style w:type="paragraph" w:customStyle="1" w:styleId="Note">
    <w:name w:val="Note"/>
    <w:basedOn w:val="BodyText"/>
    <w:rsid w:val="00455D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5D1C"/>
    <w:pPr>
      <w:framePr w:wrap="auto" w:hAnchor="text" w:y="6049"/>
    </w:pPr>
    <w:rPr>
      <w:color w:val="000000"/>
      <w:sz w:val="40"/>
    </w:rPr>
  </w:style>
  <w:style w:type="paragraph" w:customStyle="1" w:styleId="TOCTitle">
    <w:name w:val="TOCTitle"/>
    <w:basedOn w:val="Heading1"/>
    <w:rsid w:val="00455D1C"/>
    <w:pPr>
      <w:spacing w:after="240"/>
      <w:jc w:val="center"/>
      <w:outlineLvl w:val="9"/>
    </w:pPr>
    <w:rPr>
      <w:caps/>
    </w:rPr>
  </w:style>
  <w:style w:type="paragraph" w:customStyle="1" w:styleId="Version">
    <w:name w:val="Version"/>
    <w:rsid w:val="00455D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5D1C"/>
    <w:pPr>
      <w:keepNext w:val="0"/>
      <w:tabs>
        <w:tab w:val="right" w:pos="4176"/>
      </w:tabs>
      <w:ind w:left="198" w:hanging="198"/>
    </w:pPr>
    <w:rPr>
      <w:rFonts w:ascii="Garamond" w:hAnsi="Garamond"/>
    </w:rPr>
  </w:style>
  <w:style w:type="paragraph" w:styleId="IndexHeading">
    <w:name w:val="index heading"/>
    <w:basedOn w:val="Normal"/>
    <w:next w:val="Index1"/>
    <w:semiHidden/>
    <w:rsid w:val="00455D1C"/>
    <w:pPr>
      <w:spacing w:before="120" w:after="120"/>
    </w:pPr>
    <w:rPr>
      <w:rFonts w:ascii="Arial" w:hAnsi="Arial"/>
      <w:b/>
      <w:color w:val="918585"/>
      <w:sz w:val="24"/>
    </w:rPr>
  </w:style>
  <w:style w:type="paragraph" w:styleId="Header">
    <w:name w:val="header"/>
    <w:basedOn w:val="Normal"/>
    <w:link w:val="HeaderChar"/>
    <w:rsid w:val="00455D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5D1C"/>
    <w:rPr>
      <w:rFonts w:ascii="Times New Roman" w:eastAsia="Times New Roman" w:hAnsi="Times New Roman" w:cs="Times New Roman"/>
      <w:sz w:val="16"/>
      <w:szCs w:val="20"/>
      <w:lang w:val="en-GB" w:eastAsia="en-US"/>
    </w:rPr>
  </w:style>
  <w:style w:type="paragraph" w:customStyle="1" w:styleId="Chapter">
    <w:name w:val="Chapter"/>
    <w:basedOn w:val="Normal"/>
    <w:rsid w:val="00455D1C"/>
    <w:pPr>
      <w:spacing w:before="240"/>
    </w:pPr>
    <w:rPr>
      <w:rFonts w:ascii="Times New Roman" w:hAnsi="Times New Roman"/>
      <w:smallCaps/>
      <w:spacing w:val="80"/>
      <w:sz w:val="28"/>
    </w:rPr>
  </w:style>
  <w:style w:type="paragraph" w:customStyle="1" w:styleId="InChapter">
    <w:name w:val="InChapter"/>
    <w:basedOn w:val="Heading3"/>
    <w:rsid w:val="00455D1C"/>
    <w:pPr>
      <w:spacing w:after="240"/>
      <w:outlineLvl w:val="9"/>
    </w:pPr>
    <w:rPr>
      <w:noProof/>
    </w:rPr>
  </w:style>
  <w:style w:type="paragraph" w:styleId="Index2">
    <w:name w:val="index 2"/>
    <w:basedOn w:val="Normal"/>
    <w:next w:val="Normal"/>
    <w:semiHidden/>
    <w:rsid w:val="00455D1C"/>
    <w:pPr>
      <w:tabs>
        <w:tab w:val="right" w:pos="4176"/>
      </w:tabs>
      <w:ind w:left="568" w:hanging="284"/>
    </w:pPr>
    <w:rPr>
      <w:rFonts w:ascii="Garamond" w:hAnsi="Garamond"/>
    </w:rPr>
  </w:style>
  <w:style w:type="paragraph" w:customStyle="1" w:styleId="Byline">
    <w:name w:val="Byline"/>
    <w:rsid w:val="00455D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5D1C"/>
    <w:pPr>
      <w:tabs>
        <w:tab w:val="clear" w:pos="3600"/>
        <w:tab w:val="clear" w:pos="3958"/>
      </w:tabs>
      <w:jc w:val="right"/>
    </w:pPr>
  </w:style>
  <w:style w:type="character" w:styleId="Emphasis">
    <w:name w:val="Emphasis"/>
    <w:basedOn w:val="DefaultParagraphFont"/>
    <w:qFormat/>
    <w:rsid w:val="00455D1C"/>
    <w:rPr>
      <w:i/>
    </w:rPr>
  </w:style>
  <w:style w:type="paragraph" w:styleId="Caption">
    <w:name w:val="caption"/>
    <w:basedOn w:val="BodyText"/>
    <w:next w:val="Normal"/>
    <w:qFormat/>
    <w:rsid w:val="00455D1C"/>
    <w:pPr>
      <w:framePr w:w="2268" w:hSpace="181" w:vSpace="181" w:wrap="around" w:vAnchor="text" w:hAnchor="page" w:x="1135" w:y="285" w:anchorLock="1"/>
    </w:pPr>
    <w:rPr>
      <w:i/>
    </w:rPr>
  </w:style>
  <w:style w:type="paragraph" w:customStyle="1" w:styleId="MiniTOCTitle">
    <w:name w:val="MiniTOCTitle"/>
    <w:basedOn w:val="Heading4"/>
    <w:rsid w:val="00455D1C"/>
    <w:pPr>
      <w:spacing w:before="240"/>
      <w:outlineLvl w:val="9"/>
    </w:pPr>
    <w:rPr>
      <w:noProof/>
      <w:sz w:val="24"/>
    </w:rPr>
  </w:style>
  <w:style w:type="paragraph" w:customStyle="1" w:styleId="MiniTOCItem">
    <w:name w:val="MiniTOCItem"/>
    <w:basedOn w:val="ListBullet"/>
    <w:rsid w:val="00455D1C"/>
    <w:pPr>
      <w:numPr>
        <w:numId w:val="0"/>
      </w:numPr>
      <w:tabs>
        <w:tab w:val="right" w:leader="dot" w:pos="6521"/>
      </w:tabs>
      <w:spacing w:before="0" w:after="0"/>
    </w:pPr>
  </w:style>
  <w:style w:type="paragraph" w:customStyle="1" w:styleId="TOFTitle">
    <w:name w:val="TOFTitle"/>
    <w:basedOn w:val="TOCTitle"/>
    <w:rsid w:val="00455D1C"/>
  </w:style>
  <w:style w:type="paragraph" w:styleId="TableofFigures">
    <w:name w:val="table of figures"/>
    <w:basedOn w:val="Normal"/>
    <w:next w:val="Normal"/>
    <w:semiHidden/>
    <w:rsid w:val="00455D1C"/>
    <w:pPr>
      <w:tabs>
        <w:tab w:val="right" w:leader="dot" w:pos="9072"/>
      </w:tabs>
      <w:ind w:left="970" w:hanging="403"/>
    </w:pPr>
    <w:rPr>
      <w:rFonts w:ascii="Times New Roman" w:hAnsi="Times New Roman"/>
      <w:b/>
    </w:rPr>
  </w:style>
  <w:style w:type="paragraph" w:styleId="ListNumber">
    <w:name w:val="List Number"/>
    <w:basedOn w:val="List"/>
    <w:rsid w:val="00455D1C"/>
    <w:pPr>
      <w:numPr>
        <w:numId w:val="12"/>
      </w:numPr>
    </w:pPr>
  </w:style>
  <w:style w:type="character" w:customStyle="1" w:styleId="WingdingSymbols">
    <w:name w:val="Wingding Symbols"/>
    <w:rsid w:val="00455D1C"/>
    <w:rPr>
      <w:rFonts w:ascii="Wingdings" w:hAnsi="Wingdings"/>
    </w:rPr>
  </w:style>
  <w:style w:type="paragraph" w:customStyle="1" w:styleId="TableHeading">
    <w:name w:val="Table Heading"/>
    <w:basedOn w:val="HeadingBase"/>
    <w:rsid w:val="00455D1C"/>
    <w:pPr>
      <w:keepLines/>
      <w:pBdr>
        <w:bottom w:val="single" w:sz="6" w:space="1" w:color="918585"/>
      </w:pBdr>
      <w:spacing w:before="240"/>
    </w:pPr>
  </w:style>
  <w:style w:type="character" w:customStyle="1" w:styleId="HotSpot">
    <w:name w:val="HotSpot"/>
    <w:rsid w:val="00455D1C"/>
    <w:rPr>
      <w:color w:val="0033CC"/>
      <w:u w:val="none"/>
    </w:rPr>
  </w:style>
  <w:style w:type="paragraph" w:customStyle="1" w:styleId="BodyTextRight">
    <w:name w:val="Body Text Right"/>
    <w:basedOn w:val="BodyText"/>
    <w:rsid w:val="00455D1C"/>
    <w:pPr>
      <w:spacing w:before="0" w:after="0"/>
      <w:jc w:val="right"/>
    </w:pPr>
  </w:style>
  <w:style w:type="paragraph" w:styleId="Index3">
    <w:name w:val="index 3"/>
    <w:basedOn w:val="ListNumber2"/>
    <w:next w:val="Normal"/>
    <w:semiHidden/>
    <w:rsid w:val="00455D1C"/>
    <w:pPr>
      <w:numPr>
        <w:numId w:val="0"/>
      </w:numPr>
      <w:tabs>
        <w:tab w:val="right" w:leader="dot" w:pos="4176"/>
      </w:tabs>
    </w:pPr>
  </w:style>
  <w:style w:type="paragraph" w:styleId="ListNumber2">
    <w:name w:val="List Number 2"/>
    <w:basedOn w:val="List2"/>
    <w:rsid w:val="00455D1C"/>
    <w:pPr>
      <w:numPr>
        <w:numId w:val="11"/>
      </w:numPr>
      <w:tabs>
        <w:tab w:val="clear" w:pos="1060"/>
      </w:tabs>
    </w:pPr>
  </w:style>
  <w:style w:type="paragraph" w:customStyle="1" w:styleId="MarginNote">
    <w:name w:val="Margin Note"/>
    <w:basedOn w:val="BodyText"/>
    <w:rsid w:val="00455D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5D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5D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5D1C"/>
    <w:rPr>
      <w:sz w:val="32"/>
    </w:rPr>
  </w:style>
  <w:style w:type="paragraph" w:customStyle="1" w:styleId="HeadingProcedure">
    <w:name w:val="Heading Procedure"/>
    <w:basedOn w:val="HeadingBase"/>
    <w:next w:val="Normal"/>
    <w:rsid w:val="00455D1C"/>
    <w:pPr>
      <w:tabs>
        <w:tab w:val="left" w:pos="0"/>
      </w:tabs>
      <w:spacing w:before="120" w:after="60"/>
    </w:pPr>
    <w:rPr>
      <w:i/>
      <w:color w:val="918585"/>
      <w:sz w:val="22"/>
    </w:rPr>
  </w:style>
  <w:style w:type="paragraph" w:customStyle="1" w:styleId="TableBodyText">
    <w:name w:val="Table Body Text"/>
    <w:basedOn w:val="BodyText"/>
    <w:rsid w:val="00455D1C"/>
    <w:pPr>
      <w:spacing w:before="60" w:after="60"/>
    </w:pPr>
  </w:style>
  <w:style w:type="paragraph" w:styleId="ListContinue">
    <w:name w:val="List Continue"/>
    <w:basedOn w:val="List"/>
    <w:rsid w:val="00455D1C"/>
    <w:pPr>
      <w:ind w:firstLine="0"/>
    </w:pPr>
  </w:style>
  <w:style w:type="paragraph" w:customStyle="1" w:styleId="ListNote">
    <w:name w:val="List Note"/>
    <w:basedOn w:val="List"/>
    <w:rsid w:val="00455D1C"/>
    <w:pPr>
      <w:pBdr>
        <w:top w:val="single" w:sz="6" w:space="2" w:color="918585"/>
        <w:bottom w:val="single" w:sz="6" w:space="2" w:color="918585"/>
      </w:pBdr>
      <w:tabs>
        <w:tab w:val="left" w:pos="1021"/>
      </w:tabs>
      <w:ind w:firstLine="0"/>
    </w:pPr>
  </w:style>
  <w:style w:type="paragraph" w:customStyle="1" w:styleId="Warning">
    <w:name w:val="Warning"/>
    <w:basedOn w:val="BodyText"/>
    <w:rsid w:val="00455D1C"/>
    <w:pPr>
      <w:shd w:val="clear" w:color="auto" w:fill="D9D9D9"/>
      <w:tabs>
        <w:tab w:val="left" w:pos="992"/>
      </w:tabs>
      <w:ind w:left="119" w:right="119"/>
    </w:pPr>
    <w:rPr>
      <w:sz w:val="20"/>
    </w:rPr>
  </w:style>
  <w:style w:type="paragraph" w:customStyle="1" w:styleId="MarginIcons">
    <w:name w:val="Margin Icons"/>
    <w:basedOn w:val="BodyText"/>
    <w:rsid w:val="00455D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5D1C"/>
    <w:rPr>
      <w:rFonts w:ascii="Courier New" w:hAnsi="Courier New"/>
    </w:rPr>
  </w:style>
  <w:style w:type="paragraph" w:customStyle="1" w:styleId="NoteBullet">
    <w:name w:val="Note Bullet"/>
    <w:basedOn w:val="Note"/>
    <w:rsid w:val="00455D1C"/>
    <w:pPr>
      <w:tabs>
        <w:tab w:val="clear" w:pos="680"/>
      </w:tabs>
      <w:spacing w:before="60" w:after="60"/>
    </w:pPr>
  </w:style>
  <w:style w:type="paragraph" w:customStyle="1" w:styleId="SubHeading2">
    <w:name w:val="SubHeading2"/>
    <w:basedOn w:val="HeadingBase"/>
    <w:rsid w:val="00455D1C"/>
    <w:pPr>
      <w:spacing w:before="240" w:after="60"/>
    </w:pPr>
    <w:rPr>
      <w:sz w:val="20"/>
    </w:rPr>
  </w:style>
  <w:style w:type="paragraph" w:customStyle="1" w:styleId="SubHeading1">
    <w:name w:val="SubHeading1"/>
    <w:basedOn w:val="HeadingBase"/>
    <w:rsid w:val="00455D1C"/>
    <w:pPr>
      <w:spacing w:before="240" w:after="60"/>
    </w:pPr>
    <w:rPr>
      <w:color w:val="918585"/>
      <w:sz w:val="22"/>
    </w:rPr>
  </w:style>
  <w:style w:type="paragraph" w:customStyle="1" w:styleId="SideHeading">
    <w:name w:val="Side Heading"/>
    <w:basedOn w:val="HeadingBase"/>
    <w:rsid w:val="00455D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5D1C"/>
    <w:pPr>
      <w:numPr>
        <w:numId w:val="13"/>
      </w:numPr>
    </w:pPr>
  </w:style>
  <w:style w:type="paragraph" w:styleId="PlainText">
    <w:name w:val="Plain Text"/>
    <w:basedOn w:val="Normal"/>
    <w:link w:val="PlainTextChar"/>
    <w:rsid w:val="00455D1C"/>
    <w:rPr>
      <w:sz w:val="20"/>
    </w:rPr>
  </w:style>
  <w:style w:type="character" w:customStyle="1" w:styleId="PlainTextChar">
    <w:name w:val="Plain Text Char"/>
    <w:basedOn w:val="DefaultParagraphFont"/>
    <w:link w:val="PlainText"/>
    <w:rsid w:val="00455D1C"/>
    <w:rPr>
      <w:rFonts w:ascii="Courier New" w:eastAsia="Times New Roman" w:hAnsi="Courier New" w:cs="Times New Roman"/>
      <w:sz w:val="20"/>
      <w:szCs w:val="20"/>
      <w:lang w:eastAsia="en-US"/>
    </w:rPr>
  </w:style>
  <w:style w:type="character" w:customStyle="1" w:styleId="MenuOption">
    <w:name w:val="Menu Option"/>
    <w:basedOn w:val="DefaultParagraphFont"/>
    <w:rsid w:val="00455D1C"/>
    <w:rPr>
      <w:b/>
      <w:smallCaps/>
    </w:rPr>
  </w:style>
  <w:style w:type="paragraph" w:customStyle="1" w:styleId="TableListNumber">
    <w:name w:val="Table List Number"/>
    <w:basedOn w:val="ListNumber"/>
    <w:rsid w:val="00455D1C"/>
    <w:pPr>
      <w:numPr>
        <w:numId w:val="0"/>
      </w:numPr>
    </w:pPr>
  </w:style>
  <w:style w:type="paragraph" w:styleId="TOC4">
    <w:name w:val="toc 4"/>
    <w:basedOn w:val="TOCBase"/>
    <w:next w:val="Normal"/>
    <w:semiHidden/>
    <w:rsid w:val="00455D1C"/>
    <w:pPr>
      <w:tabs>
        <w:tab w:val="right" w:leader="dot" w:pos="9071"/>
      </w:tabs>
      <w:ind w:left="1701"/>
    </w:pPr>
  </w:style>
  <w:style w:type="paragraph" w:customStyle="1" w:styleId="ListAlpha">
    <w:name w:val="List Alpha"/>
    <w:basedOn w:val="List"/>
    <w:rsid w:val="00455D1C"/>
    <w:pPr>
      <w:numPr>
        <w:numId w:val="10"/>
      </w:numPr>
    </w:pPr>
  </w:style>
  <w:style w:type="paragraph" w:customStyle="1" w:styleId="ListAlpha2">
    <w:name w:val="List Alpha 2"/>
    <w:basedOn w:val="List2"/>
    <w:rsid w:val="00455D1C"/>
    <w:pPr>
      <w:numPr>
        <w:numId w:val="9"/>
      </w:numPr>
    </w:pPr>
  </w:style>
  <w:style w:type="paragraph" w:styleId="List2">
    <w:name w:val="List 2"/>
    <w:basedOn w:val="BodyText"/>
    <w:rsid w:val="00455D1C"/>
    <w:pPr>
      <w:tabs>
        <w:tab w:val="left" w:pos="680"/>
      </w:tabs>
      <w:spacing w:before="60" w:after="60"/>
      <w:ind w:left="680" w:hanging="340"/>
    </w:pPr>
  </w:style>
  <w:style w:type="paragraph" w:styleId="List3">
    <w:name w:val="List 3"/>
    <w:basedOn w:val="BodyText"/>
    <w:rsid w:val="00455D1C"/>
    <w:pPr>
      <w:tabs>
        <w:tab w:val="left" w:pos="1021"/>
      </w:tabs>
      <w:spacing w:before="60" w:after="60"/>
      <w:ind w:left="1020" w:hanging="340"/>
    </w:pPr>
  </w:style>
  <w:style w:type="paragraph" w:styleId="List4">
    <w:name w:val="List 4"/>
    <w:basedOn w:val="BodyText"/>
    <w:rsid w:val="00455D1C"/>
    <w:pPr>
      <w:tabs>
        <w:tab w:val="left" w:pos="1361"/>
      </w:tabs>
      <w:spacing w:before="60" w:after="60"/>
      <w:ind w:left="1361" w:hanging="340"/>
    </w:pPr>
  </w:style>
  <w:style w:type="paragraph" w:styleId="List5">
    <w:name w:val="List 5"/>
    <w:basedOn w:val="BodyText"/>
    <w:rsid w:val="00455D1C"/>
    <w:pPr>
      <w:tabs>
        <w:tab w:val="left" w:pos="1701"/>
      </w:tabs>
      <w:spacing w:before="60" w:after="60"/>
      <w:ind w:left="1701" w:hanging="340"/>
    </w:pPr>
  </w:style>
  <w:style w:type="paragraph" w:styleId="ListBullet4">
    <w:name w:val="List Bullet 4"/>
    <w:basedOn w:val="List4"/>
    <w:rsid w:val="00455D1C"/>
    <w:pPr>
      <w:numPr>
        <w:numId w:val="4"/>
      </w:numPr>
    </w:pPr>
  </w:style>
  <w:style w:type="paragraph" w:styleId="ListBullet5">
    <w:name w:val="List Bullet 5"/>
    <w:basedOn w:val="List5"/>
    <w:rsid w:val="00455D1C"/>
    <w:pPr>
      <w:numPr>
        <w:numId w:val="5"/>
      </w:numPr>
    </w:pPr>
  </w:style>
  <w:style w:type="paragraph" w:styleId="ListContinue2">
    <w:name w:val="List Continue 2"/>
    <w:basedOn w:val="List2"/>
    <w:rsid w:val="00455D1C"/>
    <w:pPr>
      <w:ind w:firstLine="0"/>
    </w:pPr>
  </w:style>
  <w:style w:type="paragraph" w:styleId="ListContinue3">
    <w:name w:val="List Continue 3"/>
    <w:basedOn w:val="List3"/>
    <w:rsid w:val="00455D1C"/>
    <w:pPr>
      <w:ind w:left="1021" w:firstLine="0"/>
    </w:pPr>
  </w:style>
  <w:style w:type="paragraph" w:styleId="ListContinue4">
    <w:name w:val="List Continue 4"/>
    <w:basedOn w:val="List4"/>
    <w:rsid w:val="00455D1C"/>
    <w:pPr>
      <w:ind w:firstLine="0"/>
    </w:pPr>
  </w:style>
  <w:style w:type="paragraph" w:styleId="ListContinue5">
    <w:name w:val="List Continue 5"/>
    <w:basedOn w:val="List5"/>
    <w:rsid w:val="00455D1C"/>
    <w:pPr>
      <w:ind w:firstLine="0"/>
    </w:pPr>
  </w:style>
  <w:style w:type="paragraph" w:styleId="ListNumber3">
    <w:name w:val="List Number 3"/>
    <w:basedOn w:val="List3"/>
    <w:rsid w:val="00455D1C"/>
    <w:pPr>
      <w:numPr>
        <w:numId w:val="6"/>
      </w:numPr>
    </w:pPr>
  </w:style>
  <w:style w:type="paragraph" w:styleId="ListNumber4">
    <w:name w:val="List Number 4"/>
    <w:basedOn w:val="List4"/>
    <w:rsid w:val="00455D1C"/>
    <w:pPr>
      <w:numPr>
        <w:numId w:val="7"/>
      </w:numPr>
    </w:pPr>
  </w:style>
  <w:style w:type="paragraph" w:styleId="ListNumber5">
    <w:name w:val="List Number 5"/>
    <w:basedOn w:val="List5"/>
    <w:rsid w:val="00455D1C"/>
    <w:pPr>
      <w:numPr>
        <w:numId w:val="8"/>
      </w:numPr>
    </w:pPr>
  </w:style>
  <w:style w:type="paragraph" w:styleId="BlockText">
    <w:name w:val="Block Text"/>
    <w:basedOn w:val="Normal"/>
    <w:rsid w:val="00455D1C"/>
    <w:pPr>
      <w:spacing w:after="120"/>
      <w:ind w:left="1440" w:right="1440"/>
    </w:pPr>
  </w:style>
  <w:style w:type="character" w:customStyle="1" w:styleId="Subscript">
    <w:name w:val="Subscript"/>
    <w:basedOn w:val="DefaultParagraphFont"/>
    <w:rsid w:val="00455D1C"/>
    <w:rPr>
      <w:sz w:val="16"/>
      <w:vertAlign w:val="subscript"/>
    </w:rPr>
  </w:style>
  <w:style w:type="character" w:customStyle="1" w:styleId="Superscript">
    <w:name w:val="Superscript"/>
    <w:basedOn w:val="DefaultParagraphFont"/>
    <w:rsid w:val="00455D1C"/>
    <w:rPr>
      <w:sz w:val="16"/>
      <w:vertAlign w:val="superscript"/>
    </w:rPr>
  </w:style>
  <w:style w:type="character" w:customStyle="1" w:styleId="Symbols">
    <w:name w:val="Symbols"/>
    <w:basedOn w:val="DefaultParagraphFont"/>
    <w:rsid w:val="00455D1C"/>
    <w:rPr>
      <w:rFonts w:ascii="Symbol" w:hAnsi="Symbol"/>
    </w:rPr>
  </w:style>
  <w:style w:type="character" w:customStyle="1" w:styleId="MenuOptions">
    <w:name w:val="Menu Options"/>
    <w:basedOn w:val="DefaultParagraphFont"/>
    <w:rsid w:val="00455D1C"/>
    <w:rPr>
      <w:rFonts w:ascii="Arial Narrow" w:hAnsi="Arial Narrow"/>
      <w:smallCaps/>
    </w:rPr>
  </w:style>
  <w:style w:type="character" w:customStyle="1" w:styleId="Buttons">
    <w:name w:val="Buttons"/>
    <w:basedOn w:val="DefaultParagraphFont"/>
    <w:rsid w:val="00455D1C"/>
    <w:rPr>
      <w:b/>
    </w:rPr>
  </w:style>
  <w:style w:type="character" w:customStyle="1" w:styleId="Underlined">
    <w:name w:val="Underlined"/>
    <w:basedOn w:val="DefaultParagraphFont"/>
    <w:rsid w:val="00455D1C"/>
    <w:rPr>
      <w:u w:val="single"/>
    </w:rPr>
  </w:style>
  <w:style w:type="paragraph" w:customStyle="1" w:styleId="TableBodyTextRight">
    <w:name w:val="Table Body Text Right"/>
    <w:basedOn w:val="TableBodyText"/>
    <w:rsid w:val="00455D1C"/>
    <w:pPr>
      <w:widowControl w:val="0"/>
      <w:autoSpaceDE w:val="0"/>
      <w:autoSpaceDN w:val="0"/>
      <w:adjustRightInd w:val="0"/>
      <w:jc w:val="right"/>
    </w:pPr>
    <w:rPr>
      <w:rFonts w:cs="Arial"/>
      <w:szCs w:val="18"/>
    </w:rPr>
  </w:style>
  <w:style w:type="paragraph" w:customStyle="1" w:styleId="CopyrightText">
    <w:name w:val="Copyright Text"/>
    <w:basedOn w:val="BodyText"/>
    <w:rsid w:val="00455D1C"/>
    <w:rPr>
      <w:sz w:val="18"/>
    </w:rPr>
  </w:style>
  <w:style w:type="paragraph" w:customStyle="1" w:styleId="BodySmallRight">
    <w:name w:val="Body Small Right"/>
    <w:basedOn w:val="BodyTextRight"/>
    <w:rsid w:val="00455D1C"/>
    <w:rPr>
      <w:sz w:val="18"/>
      <w:szCs w:val="18"/>
    </w:rPr>
  </w:style>
  <w:style w:type="paragraph" w:customStyle="1" w:styleId="MarginEdition">
    <w:name w:val="Margin Edition"/>
    <w:basedOn w:val="MarginNote"/>
    <w:rsid w:val="00455D1C"/>
    <w:pPr>
      <w:spacing w:before="0" w:after="0"/>
    </w:pPr>
    <w:rPr>
      <w:rFonts w:ascii="Times New Roman" w:hAnsi="Times New Roman"/>
      <w:color w:val="999999"/>
    </w:rPr>
  </w:style>
  <w:style w:type="paragraph" w:customStyle="1" w:styleId="Spacer">
    <w:name w:val="Spacer"/>
    <w:basedOn w:val="Normal"/>
    <w:rsid w:val="00455D1C"/>
    <w:rPr>
      <w:sz w:val="2"/>
      <w:szCs w:val="2"/>
    </w:rPr>
  </w:style>
  <w:style w:type="character" w:customStyle="1" w:styleId="Small">
    <w:name w:val="Small"/>
    <w:basedOn w:val="DefaultParagraphFont"/>
    <w:rsid w:val="00455D1C"/>
    <w:rPr>
      <w:sz w:val="16"/>
    </w:rPr>
  </w:style>
  <w:style w:type="paragraph" w:customStyle="1" w:styleId="WideTable">
    <w:name w:val="Wide Table"/>
    <w:basedOn w:val="Normal"/>
    <w:rsid w:val="00455D1C"/>
    <w:pPr>
      <w:ind w:left="-1418"/>
    </w:pPr>
    <w:rPr>
      <w:sz w:val="2"/>
      <w:szCs w:val="2"/>
    </w:rPr>
  </w:style>
  <w:style w:type="character" w:styleId="PageNumber">
    <w:name w:val="page number"/>
    <w:basedOn w:val="DefaultParagraphFont"/>
    <w:rsid w:val="00455D1C"/>
  </w:style>
  <w:style w:type="paragraph" w:styleId="Quote">
    <w:name w:val="Quote"/>
    <w:basedOn w:val="Heading1"/>
    <w:link w:val="QuoteChar"/>
    <w:qFormat/>
    <w:rsid w:val="00455D1C"/>
    <w:rPr>
      <w:b w:val="0"/>
      <w:sz w:val="72"/>
      <w:szCs w:val="72"/>
      <w:lang w:val="en-NZ"/>
    </w:rPr>
  </w:style>
  <w:style w:type="character" w:customStyle="1" w:styleId="QuoteChar">
    <w:name w:val="Quote Char"/>
    <w:basedOn w:val="DefaultParagraphFont"/>
    <w:link w:val="Quote"/>
    <w:rsid w:val="00455D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5D1C"/>
    <w:pPr>
      <w:pageBreakBefore/>
    </w:pPr>
  </w:style>
  <w:style w:type="paragraph" w:customStyle="1" w:styleId="Border">
    <w:name w:val="Border"/>
    <w:basedOn w:val="Normal"/>
    <w:qFormat/>
    <w:rsid w:val="00455D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5D1C"/>
    <w:rPr>
      <w:b/>
      <w:bCs/>
      <w:i/>
      <w:iCs/>
      <w:color w:val="auto"/>
    </w:rPr>
  </w:style>
  <w:style w:type="paragraph" w:styleId="IntenseQuote">
    <w:name w:val="Intense Quote"/>
    <w:basedOn w:val="Normal"/>
    <w:next w:val="Normal"/>
    <w:link w:val="IntenseQuoteChar"/>
    <w:uiPriority w:val="30"/>
    <w:qFormat/>
    <w:rsid w:val="00455D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5D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5D1C"/>
    <w:rPr>
      <w:smallCaps/>
      <w:color w:val="auto"/>
      <w:u w:val="single"/>
    </w:rPr>
  </w:style>
  <w:style w:type="character" w:styleId="IntenseReference">
    <w:name w:val="Intense Reference"/>
    <w:basedOn w:val="DefaultParagraphFont"/>
    <w:uiPriority w:val="32"/>
    <w:qFormat/>
    <w:rsid w:val="00455D1C"/>
    <w:rPr>
      <w:b/>
      <w:bCs/>
      <w:smallCaps/>
      <w:color w:val="auto"/>
      <w:spacing w:val="5"/>
      <w:u w:val="single"/>
    </w:rPr>
  </w:style>
  <w:style w:type="paragraph" w:customStyle="1" w:styleId="2ColumnHeading">
    <w:name w:val="2Column Heading"/>
    <w:basedOn w:val="BodyText"/>
    <w:qFormat/>
    <w:rsid w:val="00455D1C"/>
    <w:pPr>
      <w:spacing w:after="60"/>
      <w:ind w:left="-2268"/>
    </w:pPr>
    <w:rPr>
      <w:b/>
    </w:rPr>
  </w:style>
  <w:style w:type="paragraph" w:customStyle="1" w:styleId="Heading1TOC">
    <w:name w:val="Heading1 TOC"/>
    <w:basedOn w:val="Normal"/>
    <w:qFormat/>
    <w:rsid w:val="00455D1C"/>
    <w:pPr>
      <w:spacing w:before="240" w:after="120"/>
    </w:pPr>
    <w:rPr>
      <w:rFonts w:ascii="Times New Roman" w:hAnsi="Times New Roman"/>
      <w:b/>
      <w:sz w:val="32"/>
    </w:rPr>
  </w:style>
  <w:style w:type="paragraph" w:customStyle="1" w:styleId="Heading2TOC">
    <w:name w:val="Heading2 TOC"/>
    <w:basedOn w:val="Normal"/>
    <w:qFormat/>
    <w:rsid w:val="00455D1C"/>
    <w:pPr>
      <w:spacing w:before="240" w:after="60"/>
    </w:pPr>
    <w:rPr>
      <w:rFonts w:ascii="Times New Roman" w:hAnsi="Times New Roman"/>
      <w:b/>
      <w:sz w:val="28"/>
    </w:rPr>
  </w:style>
  <w:style w:type="character" w:customStyle="1" w:styleId="Underline">
    <w:name w:val="Underline"/>
    <w:basedOn w:val="DefaultParagraphFont"/>
    <w:qFormat/>
    <w:rsid w:val="00455D1C"/>
    <w:rPr>
      <w:u w:val="single"/>
    </w:rPr>
  </w:style>
  <w:style w:type="paragraph" w:styleId="BalloonText">
    <w:name w:val="Balloon Text"/>
    <w:basedOn w:val="Normal"/>
    <w:link w:val="BalloonTextChar"/>
    <w:rsid w:val="00455D1C"/>
    <w:rPr>
      <w:rFonts w:ascii="Tahoma" w:hAnsi="Tahoma" w:cs="Tahoma"/>
      <w:sz w:val="16"/>
      <w:szCs w:val="16"/>
    </w:rPr>
  </w:style>
  <w:style w:type="character" w:customStyle="1" w:styleId="BalloonTextChar">
    <w:name w:val="Balloon Text Char"/>
    <w:basedOn w:val="DefaultParagraphFont"/>
    <w:link w:val="BalloonText"/>
    <w:rsid w:val="00455D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5D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5D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5D1C"/>
    <w:rPr>
      <w:b/>
      <w:color w:val="660033"/>
      <w:spacing w:val="0"/>
    </w:rPr>
  </w:style>
  <w:style w:type="paragraph" w:customStyle="1" w:styleId="Nameditemlist">
    <w:name w:val="Named item list"/>
    <w:basedOn w:val="BodyText"/>
    <w:qFormat/>
    <w:rsid w:val="00455D1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1208</Words>
  <Characters>7962</Characters>
  <Application>Microsoft Office Word</Application>
  <DocSecurity>0</DocSecurity>
  <Lines>282</Lines>
  <Paragraphs>157</Paragraphs>
  <ScaleCrop>false</ScaleCrop>
  <Company>Author-it Software Corporation Ltd.</Company>
  <LinksUpToDate>false</LinksUpToDate>
  <CharactersWithSpaces>9101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CPPBDN5005A Recommend sustainability solutions for small-scale building design projects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2012-10-05T14:14:00Z</dcterms:created>
  <dcterms:modified xsi:type="dcterms:W3CDTF">2012-10-05T14:14:00Z</dcterms:modified>
</cp:coreProperties>
</file>