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DB7" w:rsidP="00D45DB7">
      <w:pPr>
        <w:pStyle w:val="Title"/>
      </w:pPr>
      <w:bookmarkStart w:id="0" w:name="_GoBack"/>
      <w:bookmarkEnd w:id="0"/>
      <w:r>
        <w:fldChar w:fldCharType="begin"/>
      </w:r>
      <w:r>
        <w:instrText xml:space="preserve"> TITLE   \* MERGEFORMAT </w:instrText>
      </w:r>
      <w:r>
        <w:fldChar w:fldCharType="separate"/>
      </w:r>
      <w:r>
        <w:t>CPPBDN5004A Research compliance requirements for small-scale non-residential building design projects</w:t>
      </w:r>
      <w:r>
        <w:fldChar w:fldCharType="end"/>
      </w:r>
    </w:p>
    <w:p w:rsidR="00D45DB7" w:rsidP="00D45DB7">
      <w:pPr>
        <w:pStyle w:val="Version"/>
        <w:sectPr w:rsidSect="00FD1F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F31" w:rsidP="00FD1F31">
      <w:pPr>
        <w:pStyle w:val="SuperHeading"/>
      </w:pPr>
      <w:r w:rsidRPr="00FD1F31">
        <w:t>CPPBDN5004A Research compliance requirements for small-scale non-residential building design projects</w:t>
      </w:r>
    </w:p>
    <w:p w:rsidR="00000000" w:rsidRPr="00FD1F31" w:rsidP="00FD1F31">
      <w:pPr>
        <w:pStyle w:val="Heading1"/>
      </w:pPr>
      <w:bookmarkStart w:id="1" w:name="O_399742"/>
      <w:bookmarkEnd w:id="1"/>
      <w:r w:rsidRPr="00FD1F31">
        <w:t>Modification History</w:t>
      </w:r>
    </w:p>
    <w:p w:rsidR="00000000" w:rsidRPr="00FD1F31" w:rsidP="00FD1F31">
      <w:pPr>
        <w:pStyle w:val="BodyText"/>
      </w:pPr>
      <w:r w:rsidRPr="00FD1F31">
        <w:t>New unit</w:t>
      </w:r>
    </w:p>
    <w:p w:rsidR="00000000" w:rsidRPr="00FD1F31" w:rsidP="00FD1F31">
      <w:pPr>
        <w:pStyle w:val="AllowPageBreak"/>
      </w:pPr>
    </w:p>
    <w:p w:rsidR="00000000" w:rsidRPr="00FD1F31" w:rsidP="00FD1F31">
      <w:pPr>
        <w:pStyle w:val="Heading1"/>
      </w:pPr>
      <w:bookmarkStart w:id="2" w:name="O_399743"/>
      <w:bookmarkEnd w:id="2"/>
      <w:r w:rsidRPr="00FD1F31">
        <w:t>U</w:t>
      </w:r>
      <w:r w:rsidRPr="00FD1F31">
        <w:t>nit Descriptor</w:t>
      </w:r>
    </w:p>
    <w:p w:rsidR="00000000" w:rsidRPr="00FD1F31" w:rsidP="00FD1F31">
      <w:pPr>
        <w:pStyle w:val="BodyText"/>
      </w:pPr>
      <w:r w:rsidRPr="00FD1F31">
        <w:t>This unit of competency specifies the outcomes required to research compliance requirements in different locations that apply to commercial and industrial building design projects covered by the Building Code of Australia (BCA), except const</w:t>
      </w:r>
      <w:r w:rsidRPr="00FD1F31">
        <w:t>ruction Type A buildings.</w:t>
      </w:r>
    </w:p>
    <w:p w:rsidR="00000000" w:rsidRPr="00FD1F31" w:rsidP="00FD1F31">
      <w:pPr>
        <w:pStyle w:val="BodyText"/>
      </w:pPr>
    </w:p>
    <w:p w:rsidR="00D45DB7" w:rsidP="00FD1F31">
      <w:pPr>
        <w:pStyle w:val="BodyText"/>
      </w:pPr>
      <w:r w:rsidRPr="00FD1F31">
        <w:t>It covers research into local, state and federal government legislation and policies relating to planning and the environment, including zoning and analysis of requirements in relation to client preferences and prospective design</w:t>
      </w:r>
      <w:r w:rsidRPr="00FD1F31">
        <w:t xml:space="preserve"> proposals.</w:t>
      </w:r>
    </w:p>
    <w:p w:rsidR="00D45DB7" w:rsidP="00FD1F31">
      <w:pPr>
        <w:pStyle w:val="BodyText"/>
      </w:pPr>
    </w:p>
    <w:p w:rsidR="00000000" w:rsidRPr="00FD1F31" w:rsidP="00FD1F31">
      <w:pPr>
        <w:pStyle w:val="Heading1"/>
      </w:pPr>
      <w:bookmarkStart w:id="3" w:name="O_399744"/>
      <w:bookmarkEnd w:id="3"/>
      <w:r w:rsidRPr="00FD1F31">
        <w:t>Application of the Unit</w:t>
      </w:r>
    </w:p>
    <w:p w:rsidR="00000000" w:rsidRPr="00FD1F31" w:rsidP="00FD1F31">
      <w:pPr>
        <w:pStyle w:val="BodyText"/>
      </w:pPr>
      <w:r w:rsidRPr="00FD1F31">
        <w:t xml:space="preserve">This unit of competency supports building designers who analyse and explain compliance requirements for small-scale commercial and industrial building design projects. </w:t>
      </w:r>
    </w:p>
    <w:p w:rsidR="00000000" w:rsidRPr="00FD1F31" w:rsidP="00FD1F31">
      <w:pPr>
        <w:pStyle w:val="AllowPageBreak"/>
      </w:pPr>
    </w:p>
    <w:p w:rsidR="00000000" w:rsidRPr="00FD1F31" w:rsidP="00FD1F31">
      <w:pPr>
        <w:pStyle w:val="Heading1"/>
      </w:pPr>
      <w:bookmarkStart w:id="4" w:name="O_399745"/>
      <w:bookmarkEnd w:id="4"/>
      <w:r w:rsidRPr="00FD1F31">
        <w:t>Licensing/Regula</w:t>
      </w:r>
      <w:r w:rsidRPr="00FD1F31">
        <w:t>tory Information</w:t>
      </w:r>
    </w:p>
    <w:p w:rsidR="00000000" w:rsidRPr="00FD1F31" w:rsidP="00FD1F31">
      <w:pPr>
        <w:pStyle w:val="BodyText"/>
      </w:pPr>
      <w:r w:rsidRPr="00FD1F31">
        <w:t>Work in this area must be completed according to relevant legislative, industry and organisational requirements, including occupational health and safety (OHS) policies and procedures.</w:t>
      </w:r>
    </w:p>
    <w:p w:rsidR="00000000" w:rsidRPr="00FD1F31" w:rsidP="00FD1F31">
      <w:pPr>
        <w:pStyle w:val="BodyText"/>
      </w:pPr>
    </w:p>
    <w:p w:rsidR="00000000" w:rsidRPr="00FD1F31" w:rsidP="00FD1F31">
      <w:pPr>
        <w:pStyle w:val="BodyText"/>
      </w:pPr>
      <w:r w:rsidRPr="00FD1F31">
        <w:t>Different states and territories may have regulatory mechanisms that apply to this unit. Users are advised to check for regulatory limitations.</w:t>
      </w:r>
    </w:p>
    <w:p w:rsidR="00000000" w:rsidRPr="00FD1F31" w:rsidP="00FD1F31">
      <w:pPr>
        <w:pStyle w:val="AllowPageBreak"/>
      </w:pPr>
    </w:p>
    <w:p w:rsidR="00000000" w:rsidRPr="00FD1F31" w:rsidP="00FD1F31">
      <w:pPr>
        <w:pStyle w:val="Heading1"/>
      </w:pPr>
      <w:bookmarkStart w:id="5" w:name="O_399746"/>
      <w:bookmarkEnd w:id="5"/>
      <w:r w:rsidRPr="00FD1F31">
        <w:t>Pre-Requisites</w:t>
      </w:r>
    </w:p>
    <w:p w:rsidR="00000000" w:rsidRPr="00FD1F31" w:rsidP="00FD1F31">
      <w:pPr>
        <w:pStyle w:val="BodyText"/>
      </w:pPr>
      <w:r w:rsidRPr="00FD1F31">
        <w:t>Not applicable.</w:t>
      </w:r>
    </w:p>
    <w:p w:rsidR="00000000" w:rsidRPr="00FD1F31" w:rsidP="00FD1F31">
      <w:pPr>
        <w:pStyle w:val="AllowPageBreak"/>
      </w:pPr>
    </w:p>
    <w:p w:rsidR="00000000" w:rsidRPr="00FD1F31" w:rsidP="00FD1F31">
      <w:pPr>
        <w:pStyle w:val="Heading1"/>
      </w:pPr>
      <w:bookmarkStart w:id="6" w:name="O_399747"/>
      <w:bookmarkEnd w:id="6"/>
      <w:r w:rsidRPr="00FD1F31">
        <w:t>Employability Skills Information</w:t>
      </w:r>
    </w:p>
    <w:p w:rsidR="00000000" w:rsidRPr="00FD1F31" w:rsidP="00FD1F31">
      <w:pPr>
        <w:pStyle w:val="BodyText"/>
      </w:pPr>
      <w:r w:rsidRPr="00FD1F31">
        <w:t>This unit cont</w:t>
      </w:r>
      <w:r w:rsidRPr="00FD1F31">
        <w:t>ains employability skills.</w:t>
      </w:r>
    </w:p>
    <w:p w:rsidR="00000000" w:rsidRPr="00FD1F31" w:rsidP="00FD1F31">
      <w:pPr>
        <w:pStyle w:val="AllowPageBreak"/>
      </w:pPr>
    </w:p>
    <w:p w:rsidR="00000000" w:rsidRPr="00FD1F31" w:rsidP="00FD1F31">
      <w:pPr>
        <w:pStyle w:val="Heading1"/>
      </w:pPr>
      <w:bookmarkStart w:id="7" w:name="O_399748"/>
      <w:bookmarkEnd w:id="7"/>
      <w:r w:rsidRPr="00FD1F31">
        <w:t>Elements and Performance Criteria Pre-Content</w:t>
      </w:r>
    </w:p>
    <w:tbl>
      <w:tblPr>
        <w:tblW w:w="0" w:type="auto"/>
        <w:tblLayout w:type="fixed"/>
        <w:tblCellMar>
          <w:left w:w="62" w:type="dxa"/>
          <w:right w:w="62" w:type="dxa"/>
        </w:tblCellMar>
        <w:tblLook w:val="0000"/>
      </w:tblPr>
      <w:tblGrid>
        <w:gridCol w:w="2640"/>
        <w:gridCol w:w="6380"/>
      </w:tblGrid>
      <w:tr w:rsidTr="00FD1F3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D1F31" w:rsidP="00FD1F31">
            <w:pPr>
              <w:pStyle w:val="BodyText"/>
            </w:pPr>
            <w:r w:rsidRPr="00FD1F31">
              <w:t>Performance criteria describe the performance needed to demonstrate achievement of the element. Wher</w:t>
            </w:r>
            <w:r w:rsidRPr="00FD1F31">
              <w:t>e bold italicised text is used, further information is detailed in the required skills and knowledge section and the range statement. Assessment of performance is to be consistent with the evidence guide.</w:t>
            </w:r>
          </w:p>
        </w:tc>
      </w:tr>
    </w:tbl>
    <w:p w:rsidR="00000000" w:rsidRPr="00FD1F31" w:rsidP="00FD1F31">
      <w:pPr>
        <w:pStyle w:val="BodyText"/>
      </w:pPr>
    </w:p>
    <w:p w:rsidR="00000000" w:rsidRPr="00FD1F31" w:rsidP="00FD1F31">
      <w:pPr>
        <w:pStyle w:val="AllowPageBreak"/>
      </w:pPr>
    </w:p>
    <w:p w:rsidR="00000000" w:rsidRPr="00FD1F31" w:rsidP="00FD1F31">
      <w:pPr>
        <w:pStyle w:val="Heading1"/>
      </w:pPr>
      <w:bookmarkStart w:id="8" w:name="O_399749"/>
      <w:bookmarkEnd w:id="8"/>
      <w:r w:rsidRPr="00FD1F31">
        <w:t>Elements and Performance Criteri</w:t>
      </w:r>
      <w:r w:rsidRPr="00FD1F31">
        <w:t>a</w:t>
      </w:r>
    </w:p>
    <w:tbl>
      <w:tblPr>
        <w:tblW w:w="0" w:type="auto"/>
        <w:tblLayout w:type="fixed"/>
        <w:tblCellMar>
          <w:left w:w="62" w:type="dxa"/>
          <w:right w:w="62" w:type="dxa"/>
        </w:tblCellMar>
        <w:tblLook w:val="0000"/>
      </w:tblPr>
      <w:tblGrid>
        <w:gridCol w:w="678"/>
        <w:gridCol w:w="1962"/>
        <w:gridCol w:w="770"/>
        <w:gridCol w:w="5610"/>
      </w:tblGrid>
      <w:tr w:rsidTr="00FD1F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1</w:t>
            </w:r>
          </w:p>
        </w:tc>
        <w:tc>
          <w:tcPr>
            <w:tcW w:w="1962" w:type="dxa"/>
            <w:vMerge w:val="restart"/>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Research requirements of applicable legislation</w:t>
            </w:r>
          </w:p>
        </w:tc>
        <w:tc>
          <w:tcPr>
            <w:tcW w:w="770" w:type="dxa"/>
            <w:tcBorders>
              <w:top w:val="nil"/>
              <w:left w:val="nil"/>
              <w:bottom w:val="nil"/>
              <w:right w:val="nil"/>
            </w:tcBorders>
            <w:tcMar>
              <w:top w:w="0" w:type="dxa"/>
              <w:left w:w="62" w:type="dxa"/>
              <w:bottom w:w="0" w:type="dxa"/>
              <w:right w:w="62" w:type="dxa"/>
            </w:tcMar>
          </w:tcPr>
          <w:p w:rsidR="00000000" w:rsidRPr="00FD1F31" w:rsidP="00FD1F31">
            <w:pPr>
              <w:pStyle w:val="BodyText"/>
            </w:pPr>
            <w:r w:rsidRPr="00FD1F31">
              <w:t>1.1</w:t>
            </w:r>
          </w:p>
        </w:tc>
        <w:tc>
          <w:tcPr>
            <w:tcW w:w="561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rPr>
                <w:rStyle w:val="BoldandItalics"/>
              </w:rPr>
              <w:t>Legislation</w:t>
            </w:r>
            <w:r w:rsidRPr="00FD1F31">
              <w:t xml:space="preserve"> affecting compliance of designs for different types of </w:t>
            </w:r>
            <w:r w:rsidRPr="00FD1F31">
              <w:rPr>
                <w:rStyle w:val="BoldandItalics"/>
              </w:rPr>
              <w:t xml:space="preserve">small-scale commercial and industrial building design projects </w:t>
            </w:r>
            <w:r w:rsidRPr="00FD1F31">
              <w:t>is researched and variations in requirements are interpreted and noted.</w:t>
            </w:r>
          </w:p>
        </w:tc>
      </w:tr>
      <w:tr w:rsidTr="00FD1F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1.2</w:t>
            </w:r>
          </w:p>
        </w:tc>
        <w:tc>
          <w:tcPr>
            <w:tcW w:w="561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 xml:space="preserve">Legislation affecting compliance of designs for different </w:t>
            </w:r>
            <w:r w:rsidRPr="00FD1F31">
              <w:rPr>
                <w:rStyle w:val="BoldandItalics"/>
              </w:rPr>
              <w:t>project locations</w:t>
            </w:r>
            <w:r w:rsidRPr="00FD1F31">
              <w:t xml:space="preserve"> and </w:t>
            </w:r>
            <w:r w:rsidRPr="00FD1F31">
              <w:rPr>
                <w:rStyle w:val="BoldandItalics"/>
              </w:rPr>
              <w:t>conditions</w:t>
            </w:r>
            <w:r w:rsidRPr="00FD1F31">
              <w:t xml:space="preserve"> is researched and variations in requirements are interpreted and noted.</w:t>
            </w:r>
          </w:p>
        </w:tc>
      </w:tr>
      <w:tr w:rsidTr="00FD1F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1.3</w:t>
            </w:r>
          </w:p>
        </w:tc>
        <w:tc>
          <w:tcPr>
            <w:tcW w:w="5610" w:type="dxa"/>
            <w:tcBorders>
              <w:top w:val="nil"/>
              <w:left w:val="nil"/>
              <w:bottom w:val="nil"/>
              <w:right w:val="nil"/>
            </w:tcBorders>
            <w:tcMar>
              <w:top w:w="0" w:type="dxa"/>
              <w:left w:w="62" w:type="dxa"/>
              <w:bottom w:w="0" w:type="dxa"/>
              <w:right w:w="62" w:type="dxa"/>
            </w:tcMar>
          </w:tcPr>
          <w:p w:rsidR="00000000" w:rsidRPr="00FD1F31" w:rsidP="00FD1F31">
            <w:pPr>
              <w:pStyle w:val="BodyText"/>
            </w:pPr>
            <w:r w:rsidRPr="00FD1F31">
              <w:t>Research is recorded, filed and regularly updated according to workplace procedures.</w:t>
            </w:r>
          </w:p>
        </w:tc>
      </w:tr>
    </w:tbl>
    <w:p w:rsidR="00000000" w:rsidRPr="00FD1F31" w:rsidP="00FD1F31">
      <w:pPr>
        <w:pStyle w:val="BodyText"/>
      </w:pPr>
    </w:p>
    <w:tbl>
      <w:tblPr>
        <w:tblW w:w="0" w:type="auto"/>
        <w:tblLayout w:type="fixed"/>
        <w:tblCellMar>
          <w:left w:w="62" w:type="dxa"/>
          <w:right w:w="62" w:type="dxa"/>
        </w:tblCellMar>
        <w:tblLook w:val="0000"/>
      </w:tblPr>
      <w:tblGrid>
        <w:gridCol w:w="678"/>
        <w:gridCol w:w="1962"/>
        <w:gridCol w:w="770"/>
        <w:gridCol w:w="5610"/>
      </w:tblGrid>
      <w:tr w:rsidTr="00FD1F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2</w:t>
            </w:r>
          </w:p>
        </w:tc>
        <w:tc>
          <w:tcPr>
            <w:tcW w:w="1962" w:type="dxa"/>
            <w:vMerge w:val="restart"/>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Research requirements of applicable codes and standards</w:t>
            </w:r>
          </w:p>
        </w:tc>
        <w:tc>
          <w:tcPr>
            <w:tcW w:w="770" w:type="dxa"/>
            <w:tcBorders>
              <w:top w:val="nil"/>
              <w:left w:val="nil"/>
              <w:bottom w:val="nil"/>
              <w:right w:val="nil"/>
            </w:tcBorders>
            <w:tcMar>
              <w:top w:w="0" w:type="dxa"/>
              <w:left w:w="62" w:type="dxa"/>
              <w:bottom w:w="0" w:type="dxa"/>
              <w:right w:w="62" w:type="dxa"/>
            </w:tcMar>
          </w:tcPr>
          <w:p w:rsidR="00000000" w:rsidRPr="00FD1F31" w:rsidP="00FD1F31">
            <w:pPr>
              <w:pStyle w:val="BodyText"/>
            </w:pPr>
            <w:r w:rsidRPr="00FD1F31">
              <w:t>2.1</w:t>
            </w:r>
          </w:p>
        </w:tc>
        <w:tc>
          <w:tcPr>
            <w:tcW w:w="561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rPr>
                <w:rStyle w:val="BoldandItalics"/>
              </w:rPr>
              <w:t>Codes and standards</w:t>
            </w:r>
            <w:r w:rsidRPr="00FD1F31">
              <w:t xml:space="preserve"> relating to different types of commercial and industrial building design projects are r</w:t>
            </w:r>
            <w:r w:rsidRPr="00FD1F31">
              <w:t>esearched and variations in requirements are interpreted and noted.</w:t>
            </w:r>
          </w:p>
        </w:tc>
      </w:tr>
      <w:tr w:rsidTr="00FD1F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2.2</w:t>
            </w:r>
          </w:p>
        </w:tc>
        <w:tc>
          <w:tcPr>
            <w:tcW w:w="561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Codes and standards relating to different project locations and conditions are researched and variations in requirements are interpreted and noted.</w:t>
            </w:r>
          </w:p>
        </w:tc>
      </w:tr>
      <w:tr w:rsidTr="00FD1F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2.3</w:t>
            </w:r>
          </w:p>
        </w:tc>
        <w:tc>
          <w:tcPr>
            <w:tcW w:w="5610" w:type="dxa"/>
            <w:tcBorders>
              <w:top w:val="nil"/>
              <w:left w:val="nil"/>
              <w:bottom w:val="nil"/>
              <w:right w:val="nil"/>
            </w:tcBorders>
            <w:tcMar>
              <w:top w:w="0" w:type="dxa"/>
              <w:left w:w="62" w:type="dxa"/>
              <w:bottom w:w="0" w:type="dxa"/>
              <w:right w:w="62" w:type="dxa"/>
            </w:tcMar>
          </w:tcPr>
          <w:p w:rsidR="00000000" w:rsidRPr="00FD1F31" w:rsidP="00FD1F31">
            <w:pPr>
              <w:pStyle w:val="BodyText"/>
            </w:pPr>
            <w:r w:rsidRPr="00FD1F31">
              <w:t>Research is recorded, filed and regularly updated according to workplace procedures.</w:t>
            </w:r>
          </w:p>
        </w:tc>
      </w:tr>
    </w:tbl>
    <w:p w:rsidR="00000000" w:rsidRPr="00FD1F31" w:rsidP="00FD1F31">
      <w:pPr>
        <w:pStyle w:val="BodyText"/>
      </w:pPr>
    </w:p>
    <w:tbl>
      <w:tblPr>
        <w:tblW w:w="0" w:type="auto"/>
        <w:tblLayout w:type="fixed"/>
        <w:tblCellMar>
          <w:left w:w="62" w:type="dxa"/>
          <w:right w:w="62" w:type="dxa"/>
        </w:tblCellMar>
        <w:tblLook w:val="0000"/>
      </w:tblPr>
      <w:tblGrid>
        <w:gridCol w:w="678"/>
        <w:gridCol w:w="1962"/>
        <w:gridCol w:w="770"/>
        <w:gridCol w:w="5610"/>
      </w:tblGrid>
      <w:tr w:rsidTr="00FD1F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3</w:t>
            </w:r>
          </w:p>
        </w:tc>
        <w:tc>
          <w:tcPr>
            <w:tcW w:w="1962" w:type="dxa"/>
            <w:vMerge w:val="restart"/>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Analyse compliance requirements</w:t>
            </w:r>
          </w:p>
        </w:tc>
        <w:tc>
          <w:tcPr>
            <w:tcW w:w="77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3.1</w:t>
            </w:r>
          </w:p>
        </w:tc>
        <w:tc>
          <w:tcPr>
            <w:tcW w:w="561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Ambiguous or conflicting compliance requirements are clarified with relevant professionals.</w:t>
            </w:r>
          </w:p>
        </w:tc>
      </w:tr>
      <w:tr w:rsidTr="00FD1F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3.2</w:t>
            </w:r>
          </w:p>
        </w:tc>
        <w:tc>
          <w:tcPr>
            <w:tcW w:w="561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Compliance requirements that affect client preferences are identified and communicated to client.</w:t>
            </w:r>
          </w:p>
        </w:tc>
      </w:tr>
      <w:tr w:rsidTr="00FD1F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3.3</w:t>
            </w:r>
          </w:p>
        </w:tc>
        <w:tc>
          <w:tcPr>
            <w:tcW w:w="5610" w:type="dxa"/>
            <w:tcBorders>
              <w:top w:val="nil"/>
              <w:left w:val="nil"/>
              <w:bottom w:val="nil"/>
              <w:right w:val="nil"/>
            </w:tcBorders>
            <w:tcMar>
              <w:top w:w="0" w:type="dxa"/>
              <w:left w:w="62" w:type="dxa"/>
              <w:bottom w:w="0" w:type="dxa"/>
              <w:right w:w="62" w:type="dxa"/>
            </w:tcMar>
          </w:tcPr>
          <w:p w:rsidR="00000000" w:rsidRPr="00FD1F31" w:rsidP="00FD1F31">
            <w:pPr>
              <w:pStyle w:val="BodyText"/>
            </w:pPr>
            <w:r w:rsidRPr="00FD1F31">
              <w:t>Constraints placed on design options by compliance requirements are identified and innovative solutions proposed.</w:t>
            </w:r>
          </w:p>
        </w:tc>
      </w:tr>
    </w:tbl>
    <w:p w:rsidR="00D45DB7" w:rsidP="00FD1F31">
      <w:pPr>
        <w:pStyle w:val="BodyText"/>
      </w:pPr>
    </w:p>
    <w:p w:rsidR="00D45DB7" w:rsidP="00FD1F31">
      <w:pPr>
        <w:pStyle w:val="BodyText"/>
      </w:pPr>
    </w:p>
    <w:p w:rsidR="00000000" w:rsidRPr="00FD1F31" w:rsidP="00FD1F31">
      <w:pPr>
        <w:pStyle w:val="Heading1"/>
      </w:pPr>
      <w:bookmarkStart w:id="9" w:name="O_399750"/>
      <w:bookmarkEnd w:id="9"/>
      <w:r w:rsidRPr="00FD1F31">
        <w:t>Required Skills and Knowledge</w:t>
      </w:r>
    </w:p>
    <w:tbl>
      <w:tblPr>
        <w:tblW w:w="0" w:type="auto"/>
        <w:tblLayout w:type="fixed"/>
        <w:tblCellMar>
          <w:left w:w="62" w:type="dxa"/>
          <w:right w:w="62" w:type="dxa"/>
        </w:tblCellMar>
        <w:tblLook w:val="0000"/>
      </w:tblPr>
      <w:tblGrid>
        <w:gridCol w:w="9179"/>
      </w:tblGrid>
      <w:tr w:rsidTr="00FD1F3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t>This section describes the skills and knowledge required for this unit.</w:t>
            </w:r>
          </w:p>
        </w:tc>
      </w:tr>
      <w:tr w:rsidTr="00FD1F3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rPr>
                <w:rStyle w:val="SpecialBold"/>
              </w:rPr>
              <w:t>Required skills</w:t>
            </w:r>
          </w:p>
        </w:tc>
      </w:tr>
      <w:tr w:rsidTr="00FD1F3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FD1F31" w:rsidP="00FD1F31">
            <w:pPr>
              <w:pStyle w:val="ListBullet"/>
            </w:pPr>
            <w:r w:rsidRPr="00FD1F31">
              <w:t>administration and management skills to:</w:t>
            </w:r>
          </w:p>
          <w:p w:rsidR="00000000" w:rsidRPr="00FD1F31" w:rsidP="00FD1F31">
            <w:pPr>
              <w:pStyle w:val="ListBullet2"/>
            </w:pPr>
            <w:r w:rsidRPr="00FD1F31">
              <w:t>manage documents</w:t>
            </w:r>
          </w:p>
          <w:p w:rsidR="00000000" w:rsidRPr="00FD1F31" w:rsidP="00FD1F31">
            <w:pPr>
              <w:pStyle w:val="ListBullet2"/>
            </w:pPr>
            <w:r w:rsidRPr="00FD1F31">
              <w:t>manage time, including planning and prioritising work</w:t>
            </w:r>
          </w:p>
          <w:p w:rsidR="00000000" w:rsidRPr="00FD1F31" w:rsidP="00FD1F31">
            <w:pPr>
              <w:pStyle w:val="ListBullet2"/>
            </w:pPr>
            <w:r w:rsidRPr="00FD1F31">
              <w:t>plan and arrange professional development activities to update own knowledge base</w:t>
            </w:r>
          </w:p>
          <w:p w:rsidR="00000000" w:rsidRPr="00FD1F31" w:rsidP="00FD1F31">
            <w:pPr>
              <w:pStyle w:val="ListBullet"/>
            </w:pPr>
            <w:r w:rsidRPr="00FD1F31">
              <w:t>analytical and problem-solving skills to:</w:t>
            </w:r>
          </w:p>
          <w:p w:rsidR="00000000" w:rsidRPr="00FD1F31" w:rsidP="00FD1F31">
            <w:pPr>
              <w:pStyle w:val="ListBullet2"/>
            </w:pPr>
            <w:r w:rsidRPr="00FD1F31">
              <w:t>envisage innovative design solutions</w:t>
            </w:r>
          </w:p>
          <w:p w:rsidR="00000000" w:rsidRPr="00FD1F31" w:rsidP="00FD1F31">
            <w:pPr>
              <w:pStyle w:val="ListBullet2"/>
            </w:pPr>
            <w:r w:rsidRPr="00FD1F31">
              <w:t>research compliance requirements</w:t>
            </w:r>
          </w:p>
          <w:p w:rsidR="00000000" w:rsidRPr="00FD1F31" w:rsidP="00FD1F31">
            <w:pPr>
              <w:pStyle w:val="ListBullet"/>
            </w:pPr>
            <w:r w:rsidRPr="00FD1F31">
              <w:t>interpersonal skills to interact with clients and relevant pr</w:t>
            </w:r>
            <w:r w:rsidRPr="00FD1F31">
              <w:t>ofessionals</w:t>
            </w:r>
          </w:p>
          <w:p w:rsidR="00000000" w:rsidRPr="00FD1F31" w:rsidP="00FD1F31">
            <w:pPr>
              <w:pStyle w:val="ListBullet"/>
            </w:pPr>
            <w:r w:rsidRPr="00FD1F31">
              <w:t>language and literacy skills to:</w:t>
            </w:r>
          </w:p>
          <w:p w:rsidR="00000000" w:rsidRPr="00FD1F31" w:rsidP="00FD1F31">
            <w:pPr>
              <w:pStyle w:val="ListBullet2"/>
            </w:pPr>
            <w:r w:rsidRPr="00FD1F31">
              <w:t>communicate with clients, colleagues and contacts, including writing reports</w:t>
            </w:r>
          </w:p>
          <w:p w:rsidR="00000000" w:rsidRPr="00FD1F31" w:rsidP="00FD1F31">
            <w:pPr>
              <w:pStyle w:val="ListBullet2"/>
            </w:pPr>
            <w:r w:rsidRPr="00FD1F31">
              <w:t>interpret and apply complex information, including legislation, regulations, and codes and standards</w:t>
            </w:r>
          </w:p>
          <w:p w:rsidR="00000000" w:rsidP="00FD1F31">
            <w:pPr>
              <w:pStyle w:val="ListBullet"/>
              <w:rPr>
                <w:lang w:val="en-NZ"/>
              </w:rPr>
            </w:pPr>
            <w:r w:rsidRPr="00FD1F31">
              <w:t>technology skills to use informa</w:t>
            </w:r>
            <w:r w:rsidRPr="00FD1F31">
              <w:t xml:space="preserve">tion technology and relevant software </w:t>
            </w:r>
          </w:p>
        </w:tc>
      </w:tr>
      <w:tr w:rsidTr="00FD1F3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p>
        </w:tc>
      </w:tr>
      <w:tr w:rsidTr="00FD1F3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D1F31">
            <w:pPr>
              <w:pStyle w:val="BodyText"/>
              <w:rPr>
                <w:lang w:val="en-NZ"/>
              </w:rPr>
            </w:pPr>
            <w:r w:rsidRPr="00FD1F31">
              <w:rPr>
                <w:rStyle w:val="SpecialBold"/>
              </w:rPr>
              <w:t>Required knowledge</w:t>
            </w:r>
          </w:p>
        </w:tc>
      </w:tr>
      <w:tr w:rsidTr="00FD1F3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FD1F31" w:rsidP="00FD1F31">
            <w:pPr>
              <w:pStyle w:val="ListBullet"/>
            </w:pPr>
            <w:r w:rsidRPr="00FD1F31">
              <w:t>compliance requirements relating to small-scale commercial and industrial building design projects, including:</w:t>
            </w:r>
          </w:p>
          <w:p w:rsidR="00000000" w:rsidRPr="00FD1F31" w:rsidP="00FD1F31">
            <w:pPr>
              <w:pStyle w:val="ListBullet2"/>
            </w:pPr>
            <w:r w:rsidRPr="00FD1F31">
              <w:t>Australian standards</w:t>
            </w:r>
          </w:p>
          <w:p w:rsidR="00000000" w:rsidRPr="00FD1F31" w:rsidP="00FD1F31">
            <w:pPr>
              <w:pStyle w:val="ListBullet2"/>
            </w:pPr>
            <w:r w:rsidRPr="00FD1F31">
              <w:t>BCA deemed-to-satisfy requirements</w:t>
            </w:r>
          </w:p>
          <w:p w:rsidR="00000000" w:rsidRPr="00FD1F31" w:rsidP="00FD1F31">
            <w:pPr>
              <w:pStyle w:val="ListBullet2"/>
            </w:pPr>
            <w:r w:rsidRPr="00FD1F31">
              <w:t>environmental and sustainability requirements, including:</w:t>
            </w:r>
          </w:p>
          <w:p w:rsidR="00000000" w:rsidRPr="00FD1F31" w:rsidP="00FD1F31">
            <w:pPr>
              <w:pStyle w:val="ListBullet3"/>
            </w:pPr>
            <w:r w:rsidRPr="00FD1F31">
              <w:t>energy efficiency</w:t>
            </w:r>
          </w:p>
          <w:p w:rsidR="00000000" w:rsidRPr="00FD1F31" w:rsidP="00FD1F31">
            <w:pPr>
              <w:pStyle w:val="ListBullet3"/>
            </w:pPr>
            <w:r w:rsidRPr="00FD1F31">
              <w:t>fire resistance, including resistance to bushfire attack</w:t>
            </w:r>
          </w:p>
          <w:p w:rsidR="00000000" w:rsidRPr="00FD1F31" w:rsidP="00FD1F31">
            <w:pPr>
              <w:pStyle w:val="ListBullet2"/>
            </w:pPr>
            <w:r w:rsidRPr="00FD1F31">
              <w:t>legislation</w:t>
            </w:r>
          </w:p>
          <w:p w:rsidR="00000000" w:rsidRPr="00FD1F31" w:rsidP="00FD1F31">
            <w:pPr>
              <w:pStyle w:val="ListBullet2"/>
            </w:pPr>
            <w:r w:rsidRPr="00FD1F31">
              <w:t>regulatory limitations</w:t>
            </w:r>
          </w:p>
          <w:p w:rsidR="00000000" w:rsidRPr="00FD1F31" w:rsidP="00FD1F31">
            <w:pPr>
              <w:pStyle w:val="ListBullet"/>
            </w:pPr>
            <w:r w:rsidRPr="00FD1F31">
              <w:t>organisational scope of business and client demographics, including:</w:t>
            </w:r>
          </w:p>
          <w:p w:rsidR="00000000" w:rsidRPr="00FD1F31" w:rsidP="00FD1F31">
            <w:pPr>
              <w:pStyle w:val="ListBullet2"/>
            </w:pPr>
            <w:r w:rsidRPr="00FD1F31">
              <w:t>geographic areas of operation</w:t>
            </w:r>
          </w:p>
          <w:p w:rsidR="00000000" w:rsidRPr="00FD1F31" w:rsidP="00FD1F31">
            <w:pPr>
              <w:pStyle w:val="ListBullet2"/>
            </w:pPr>
            <w:r w:rsidRPr="00FD1F31">
              <w:t>trends in clients’ design preferences</w:t>
            </w:r>
          </w:p>
          <w:p w:rsidR="00000000" w:rsidRPr="00FD1F31" w:rsidP="00FD1F31">
            <w:pPr>
              <w:pStyle w:val="ListBullet2"/>
            </w:pPr>
            <w:r w:rsidRPr="00FD1F31">
              <w:t>types of building design projects that form the core business of the organisation</w:t>
            </w:r>
          </w:p>
          <w:p w:rsidR="00000000" w:rsidRPr="00FD1F31" w:rsidP="00FD1F31">
            <w:pPr>
              <w:pStyle w:val="ListBullet"/>
            </w:pPr>
            <w:r w:rsidRPr="00FD1F31">
              <w:t>sources of reliable information on compliance requirements</w:t>
            </w:r>
          </w:p>
        </w:tc>
      </w:tr>
    </w:tbl>
    <w:p w:rsidR="00D45DB7" w:rsidP="00FD1F31">
      <w:pPr>
        <w:pStyle w:val="BodyText"/>
      </w:pPr>
    </w:p>
    <w:p w:rsidR="00D45DB7" w:rsidP="00FD1F31">
      <w:pPr>
        <w:pStyle w:val="BodyText"/>
      </w:pPr>
    </w:p>
    <w:p w:rsidR="00000000" w:rsidRPr="00FD1F31" w:rsidP="00FD1F31">
      <w:pPr>
        <w:pStyle w:val="Heading1"/>
      </w:pPr>
      <w:bookmarkStart w:id="10" w:name="O_399751"/>
      <w:bookmarkEnd w:id="10"/>
      <w:r w:rsidRPr="00FD1F31">
        <w:t>Evidence Guide</w:t>
      </w:r>
    </w:p>
    <w:tbl>
      <w:tblPr>
        <w:tblW w:w="0" w:type="auto"/>
        <w:tblLayout w:type="fixed"/>
        <w:tblCellMar>
          <w:left w:w="62" w:type="dxa"/>
          <w:right w:w="62" w:type="dxa"/>
        </w:tblCellMar>
        <w:tblLook w:val="0000"/>
      </w:tblPr>
      <w:tblGrid>
        <w:gridCol w:w="2638"/>
        <w:gridCol w:w="6542"/>
      </w:tblGrid>
      <w:tr w:rsidTr="00FD1F31">
        <w:tblPrEx>
          <w:tblW w:w="0" w:type="auto"/>
          <w:tblLayout w:type="fixed"/>
          <w:tblCellMar>
            <w:left w:w="62" w:type="dxa"/>
            <w:right w:w="62" w:type="dxa"/>
          </w:tblCellMar>
          <w:tblLook w:val="0000"/>
        </w:tblPrEx>
        <w:tc>
          <w:tcPr>
            <w:tcW w:w="9180" w:type="dxa"/>
            <w:gridSpan w:val="2"/>
            <w:tcBorders>
              <w:top w:val="nil"/>
              <w:left w:val="nil"/>
              <w:bottom w:val="single" w:sz="4" w:space="0" w:color="auto"/>
              <w:right w:val="nil"/>
            </w:tcBorders>
            <w:tcMar>
              <w:top w:w="0" w:type="dxa"/>
              <w:left w:w="62" w:type="dxa"/>
              <w:bottom w:w="0" w:type="dxa"/>
              <w:right w:w="62" w:type="dxa"/>
            </w:tcMar>
          </w:tcPr>
          <w:p w:rsidR="00000000" w:rsidP="00FD1F31">
            <w:pPr>
              <w:pStyle w:val="BodyText"/>
              <w:rPr>
                <w:lang w:val="en-NZ"/>
              </w:rPr>
            </w:pPr>
            <w:r w:rsidRPr="00FD1F31">
              <w:t>The evidence guide provides advice on assessment and must be read in conjunction with the performance criteria, required skills and knowledge, range statement and the Assessment Guidelines for the Training Package.</w:t>
            </w:r>
          </w:p>
        </w:tc>
      </w:tr>
      <w:tr w:rsidTr="00FD1F31">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31">
            <w:pPr>
              <w:pStyle w:val="BodyText"/>
              <w:rPr>
                <w:lang w:val="en-NZ"/>
              </w:rPr>
            </w:pPr>
            <w:r w:rsidRPr="00FD1F31">
              <w:t>Critical aspects for assessment and evi</w:t>
            </w:r>
            <w:r w:rsidRPr="00FD1F31">
              <w:t>dence required to demonstrate competency in this unit</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31" w:rsidP="00FD1F31">
            <w:pPr>
              <w:pStyle w:val="BodyText"/>
            </w:pPr>
            <w:r w:rsidRPr="00FD1F31">
              <w:t>A person should demonstrate the ability to:</w:t>
            </w:r>
          </w:p>
          <w:p w:rsidR="00000000" w:rsidRPr="00FD1F31" w:rsidP="00FD1F31">
            <w:pPr>
              <w:pStyle w:val="ListBullet"/>
            </w:pPr>
            <w:r w:rsidRPr="00FD1F31">
              <w:t>develop a body of current research findings relating to legislation, codes and standards affecting compliance of designs for different types of small-scale co</w:t>
            </w:r>
            <w:r w:rsidRPr="00FD1F31">
              <w:t>mmercial and industrial buildings in different project locations and conditions</w:t>
            </w:r>
          </w:p>
          <w:p w:rsidR="00000000" w:rsidRPr="00FD1F31" w:rsidP="00FD1F31">
            <w:pPr>
              <w:pStyle w:val="ListBullet"/>
            </w:pPr>
            <w:r w:rsidRPr="00FD1F31">
              <w:t>analyse compliance requirements in relation to a range of different projects and locations</w:t>
            </w:r>
          </w:p>
          <w:p w:rsidR="00000000" w:rsidRPr="00FD1F31" w:rsidP="00FD1F31">
            <w:pPr>
              <w:pStyle w:val="ListBullet"/>
            </w:pPr>
            <w:r w:rsidRPr="00FD1F31">
              <w:t>systematically document and store research findings</w:t>
            </w:r>
          </w:p>
          <w:p w:rsidR="00000000" w:rsidP="00FD1F31">
            <w:pPr>
              <w:pStyle w:val="ListBullet"/>
              <w:rPr>
                <w:lang w:val="en-NZ"/>
              </w:rPr>
            </w:pPr>
            <w:r w:rsidRPr="00FD1F31">
              <w:t>communicate with clients regarding compliance conflicts and constraints affecting design preferences, including proposing innovative solutions.</w:t>
            </w:r>
          </w:p>
        </w:tc>
      </w:tr>
      <w:tr w:rsidTr="00FD1F31">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31">
            <w:pPr>
              <w:pStyle w:val="BodyText"/>
              <w:rPr>
                <w:lang w:val="en-NZ"/>
              </w:rPr>
            </w:pPr>
            <w:r w:rsidRPr="00FD1F31">
              <w:t>Context of and specific resources for assessment</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31" w:rsidP="00FD1F31">
            <w:pPr>
              <w:pStyle w:val="BodyText"/>
            </w:pPr>
            <w:r w:rsidRPr="00FD1F31">
              <w:t>Assessment of this unit:</w:t>
            </w:r>
          </w:p>
          <w:p w:rsidR="00000000" w:rsidRPr="00FD1F31" w:rsidP="00FD1F31">
            <w:pPr>
              <w:pStyle w:val="ListBullet"/>
            </w:pPr>
            <w:r w:rsidRPr="00FD1F31">
              <w:t>must be in the context of the work en</w:t>
            </w:r>
            <w:r w:rsidRPr="00FD1F31">
              <w:t>vironment</w:t>
            </w:r>
          </w:p>
          <w:p w:rsidR="00000000" w:rsidRPr="00FD1F31" w:rsidP="00FD1F31">
            <w:pPr>
              <w:pStyle w:val="ListBullet"/>
            </w:pPr>
            <w:r w:rsidRPr="00FD1F31">
              <w:t>may be conducted in an off-site context, provided it is realistic and sufficiently rigorous to cover all aspects of workplace performance, including task skills, task management skills, contingency management skills and job role environment skill</w:t>
            </w:r>
            <w:r w:rsidRPr="00FD1F31">
              <w:t>s</w:t>
            </w:r>
          </w:p>
          <w:p w:rsidR="00000000" w:rsidRPr="00FD1F31" w:rsidP="00FD1F31">
            <w:pPr>
              <w:pStyle w:val="ListBullet"/>
            </w:pPr>
            <w:r w:rsidRPr="00FD1F31">
              <w:t>must meet relevant compliance requirements.</w:t>
            </w:r>
          </w:p>
          <w:p w:rsidR="00000000" w:rsidRPr="00FD1F31" w:rsidP="00FD1F31">
            <w:pPr>
              <w:pStyle w:val="BodyText"/>
            </w:pPr>
            <w:r w:rsidRPr="00FD1F31">
              <w:t>Resource implications for assessment include:</w:t>
            </w:r>
          </w:p>
          <w:p w:rsidR="00000000" w:rsidRPr="00FD1F31" w:rsidP="00FD1F31">
            <w:pPr>
              <w:pStyle w:val="ListBullet"/>
            </w:pPr>
            <w:r w:rsidRPr="00FD1F31">
              <w:t>access to:</w:t>
            </w:r>
          </w:p>
          <w:p w:rsidR="00000000" w:rsidRPr="00FD1F31" w:rsidP="00FD1F31">
            <w:pPr>
              <w:pStyle w:val="ListBullet2"/>
            </w:pPr>
            <w:r w:rsidRPr="00FD1F31">
              <w:t>suitable assessment venue and equipment</w:t>
            </w:r>
          </w:p>
          <w:p w:rsidR="00000000" w:rsidRPr="00FD1F31" w:rsidP="00FD1F31">
            <w:pPr>
              <w:pStyle w:val="ListBullet2"/>
            </w:pPr>
            <w:r w:rsidRPr="00FD1F31">
              <w:t>suitable simulated or real opportunities and resources to demonstrate competence</w:t>
            </w:r>
          </w:p>
          <w:p w:rsidR="00000000" w:rsidP="00FD1F31">
            <w:pPr>
              <w:pStyle w:val="ListBullet"/>
              <w:rPr>
                <w:lang w:val="en-NZ"/>
              </w:rPr>
            </w:pPr>
            <w:r w:rsidRPr="00FD1F31">
              <w:t>assessment instruments.</w:t>
            </w:r>
          </w:p>
        </w:tc>
      </w:tr>
      <w:tr w:rsidTr="00FD1F31">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31">
            <w:pPr>
              <w:pStyle w:val="BodyText"/>
              <w:rPr>
                <w:lang w:val="en-NZ"/>
              </w:rPr>
            </w:pPr>
            <w:r w:rsidRPr="00FD1F31">
              <w:t xml:space="preserve">Method of assessment </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31" w:rsidP="00FD1F31">
            <w:pPr>
              <w:pStyle w:val="BodyText"/>
            </w:pPr>
            <w:r w:rsidRPr="00FD1F31">
              <w:t>Assessment for this unit must verify the practical application of the required skills and knowledge, using one or more of the following methods:</w:t>
            </w:r>
          </w:p>
          <w:p w:rsidR="00000000" w:rsidRPr="00FD1F31" w:rsidP="00FD1F31">
            <w:pPr>
              <w:pStyle w:val="ListBullet"/>
            </w:pPr>
            <w:r w:rsidRPr="00FD1F31">
              <w:t>written and/or oral assessment of the candidates required knowledge for the unit</w:t>
            </w:r>
          </w:p>
          <w:p w:rsidR="00000000" w:rsidRPr="00FD1F31" w:rsidP="00FD1F31">
            <w:pPr>
              <w:pStyle w:val="ListBullet"/>
            </w:pPr>
            <w:r w:rsidRPr="00FD1F31">
              <w:t>observed</w:t>
            </w:r>
            <w:r w:rsidRPr="00FD1F31">
              <w:t xml:space="preserve">, documented and/or firsthand testimonial evidence of the candidates </w:t>
            </w:r>
          </w:p>
          <w:p w:rsidR="00000000" w:rsidRPr="00FD1F31" w:rsidP="00FD1F31">
            <w:pPr>
              <w:pStyle w:val="ListBullet"/>
            </w:pPr>
            <w:r w:rsidRPr="00FD1F31">
              <w:t>implementation of appropriate procedures and techniques for the safe, effective and efficient achievement of the required outcomes</w:t>
            </w:r>
          </w:p>
          <w:p w:rsidR="00000000" w:rsidRPr="00FD1F31" w:rsidP="00FD1F31">
            <w:pPr>
              <w:pStyle w:val="ListBullet"/>
            </w:pPr>
            <w:r w:rsidRPr="00FD1F31">
              <w:t>identification of the relevant information and scope of</w:t>
            </w:r>
            <w:r w:rsidRPr="00FD1F31">
              <w:t xml:space="preserve"> the work required to meet the required outcomes</w:t>
            </w:r>
          </w:p>
          <w:p w:rsidR="00000000" w:rsidRPr="00FD1F31" w:rsidP="00FD1F31">
            <w:pPr>
              <w:pStyle w:val="ListBullet"/>
            </w:pPr>
            <w:r w:rsidRPr="00FD1F31">
              <w:t>identification of viable options and the selection of options that best meet the required outcomes</w:t>
            </w:r>
          </w:p>
          <w:p w:rsidR="00000000" w:rsidP="00FD1F31">
            <w:pPr>
              <w:pStyle w:val="ListBullet"/>
              <w:rPr>
                <w:lang w:val="en-NZ"/>
              </w:rPr>
            </w:pPr>
            <w:r w:rsidRPr="00FD1F31">
              <w:t>consistently achieving the required outcomes.</w:t>
            </w:r>
          </w:p>
        </w:tc>
      </w:tr>
      <w:tr w:rsidTr="00FD1F31">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31">
            <w:pPr>
              <w:pStyle w:val="BodyText"/>
              <w:rPr>
                <w:lang w:val="en-NZ"/>
              </w:rPr>
            </w:pPr>
            <w:r w:rsidRPr="00FD1F31">
              <w:t>Guidance information for assessment</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31" w:rsidP="00FD1F31">
            <w:pPr>
              <w:pStyle w:val="BodyText"/>
            </w:pPr>
            <w:r w:rsidRPr="00FD1F31">
              <w:t>This unit could be assessed on its own or in combination with other units relevant to the job function.</w:t>
            </w:r>
          </w:p>
          <w:p w:rsidR="00000000" w:rsidRPr="00FD1F31" w:rsidP="00FD1F31">
            <w:pPr>
              <w:pStyle w:val="BodyText"/>
            </w:pPr>
            <w:r w:rsidRPr="00FD1F31">
              <w:t>Where applicable, physical resources should include equipment modified for people with disabilities.</w:t>
            </w:r>
          </w:p>
          <w:p w:rsidR="00000000" w:rsidRPr="00FD1F31" w:rsidP="00FD1F31">
            <w:pPr>
              <w:pStyle w:val="BodyText"/>
            </w:pPr>
            <w:r w:rsidRPr="00FD1F31">
              <w:t>Access must be provided to appropriate learning and</w:t>
            </w:r>
            <w:r w:rsidRPr="00FD1F31">
              <w:t>/or assessment support when required.</w:t>
            </w:r>
          </w:p>
          <w:p w:rsidR="00000000" w:rsidRPr="00FD1F31" w:rsidP="00FD1F31">
            <w:pPr>
              <w:pStyle w:val="BodyText"/>
            </w:pPr>
            <w:r w:rsidRPr="00FD1F31">
              <w:t>Assessment processes and techniques must be culturally appropriate, and appropriate to the language and literacy capacity of the candidate and the work being performed.</w:t>
            </w:r>
          </w:p>
        </w:tc>
      </w:tr>
    </w:tbl>
    <w:p w:rsidR="00D45DB7" w:rsidP="00FD1F31">
      <w:pPr>
        <w:pStyle w:val="BodyText"/>
      </w:pPr>
    </w:p>
    <w:p w:rsidR="00D45DB7" w:rsidP="00FD1F31">
      <w:pPr>
        <w:pStyle w:val="BodyText"/>
      </w:pPr>
    </w:p>
    <w:p w:rsidR="00000000" w:rsidRPr="00FD1F31" w:rsidP="00FD1F31">
      <w:pPr>
        <w:pStyle w:val="Heading1"/>
      </w:pPr>
      <w:bookmarkStart w:id="11" w:name="O_399752"/>
      <w:bookmarkEnd w:id="11"/>
      <w:r w:rsidRPr="00FD1F31">
        <w:t>Range Statement</w:t>
      </w:r>
    </w:p>
    <w:tbl>
      <w:tblPr>
        <w:tblW w:w="0" w:type="auto"/>
        <w:tblLayout w:type="fixed"/>
        <w:tblCellMar>
          <w:left w:w="62" w:type="dxa"/>
          <w:right w:w="62" w:type="dxa"/>
        </w:tblCellMar>
        <w:tblLook w:val="0000"/>
      </w:tblPr>
      <w:tblGrid>
        <w:gridCol w:w="2624"/>
        <w:gridCol w:w="6555"/>
      </w:tblGrid>
      <w:tr w:rsidTr="00FD1F31">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FD1F31">
            <w:pPr>
              <w:pStyle w:val="BodyText"/>
              <w:rPr>
                <w:lang w:val="en-NZ"/>
              </w:rPr>
            </w:pPr>
            <w:r w:rsidRPr="00FD1F31">
              <w:t>The range sta</w:t>
            </w:r>
            <w:r w:rsidRPr="00FD1F31">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FD1F31">
              <w:t>may be present with training and assessment (depending on the work situation, needs of the candidate, accessibility of the item, and local industry and regional contexts) may also be included.</w:t>
            </w:r>
          </w:p>
        </w:tc>
      </w:tr>
      <w:tr w:rsidTr="00FD1F31">
        <w:tblPrEx>
          <w:tblW w:w="0" w:type="auto"/>
          <w:tblLayout w:type="fixed"/>
          <w:tblCellMar>
            <w:left w:w="62" w:type="dxa"/>
            <w:right w:w="62" w:type="dxa"/>
          </w:tblCellMar>
          <w:tblLook w:val="0000"/>
        </w:tblPrEx>
        <w:tc>
          <w:tcPr>
            <w:tcW w:w="2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31">
            <w:pPr>
              <w:pStyle w:val="BodyText"/>
              <w:rPr>
                <w:lang w:val="en-NZ"/>
              </w:rPr>
            </w:pPr>
            <w:r w:rsidRPr="00FD1F31">
              <w:rPr>
                <w:rStyle w:val="BoldandItalics"/>
              </w:rPr>
              <w:t>Legislation</w:t>
            </w:r>
            <w:r w:rsidRPr="00FD1F31">
              <w:t xml:space="preserve"> may include:</w:t>
            </w:r>
          </w:p>
        </w:tc>
        <w:tc>
          <w:tcPr>
            <w:tcW w:w="6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31" w:rsidP="00FD1F31">
            <w:pPr>
              <w:pStyle w:val="ListBullet"/>
            </w:pPr>
            <w:r w:rsidRPr="00FD1F31">
              <w:t>legislation and regulations relating</w:t>
            </w:r>
            <w:r w:rsidRPr="00FD1F31">
              <w:t xml:space="preserve"> to:</w:t>
            </w:r>
          </w:p>
          <w:p w:rsidR="00000000" w:rsidRPr="00FD1F31" w:rsidP="00FD1F31">
            <w:pPr>
              <w:pStyle w:val="ListBullet2"/>
            </w:pPr>
            <w:r w:rsidRPr="00FD1F31">
              <w:t xml:space="preserve">building </w:t>
            </w:r>
          </w:p>
          <w:p w:rsidR="00000000" w:rsidRPr="00FD1F31" w:rsidP="00FD1F31">
            <w:pPr>
              <w:pStyle w:val="ListBullet2"/>
            </w:pPr>
            <w:r w:rsidRPr="00FD1F31">
              <w:t>conservation</w:t>
            </w:r>
          </w:p>
          <w:p w:rsidR="00000000" w:rsidRPr="00FD1F31" w:rsidP="00FD1F31">
            <w:pPr>
              <w:pStyle w:val="ListBullet2"/>
            </w:pPr>
            <w:r w:rsidRPr="00FD1F31">
              <w:t>construction materials and methods</w:t>
            </w:r>
          </w:p>
          <w:p w:rsidR="00000000" w:rsidRPr="00FD1F31" w:rsidP="00FD1F31">
            <w:pPr>
              <w:pStyle w:val="ListBullet2"/>
            </w:pPr>
            <w:r w:rsidRPr="00FD1F31">
              <w:t>energy</w:t>
            </w:r>
          </w:p>
          <w:p w:rsidR="00000000" w:rsidRPr="00FD1F31" w:rsidP="00FD1F31">
            <w:pPr>
              <w:pStyle w:val="ListBullet2"/>
            </w:pPr>
            <w:r w:rsidRPr="00FD1F31">
              <w:t>environment</w:t>
            </w:r>
          </w:p>
          <w:p w:rsidR="00000000" w:rsidRPr="00FD1F31" w:rsidP="00FD1F31">
            <w:pPr>
              <w:pStyle w:val="ListBullet2"/>
            </w:pPr>
            <w:r w:rsidRPr="00FD1F31">
              <w:t>heritage</w:t>
            </w:r>
          </w:p>
          <w:p w:rsidR="00000000" w:rsidRPr="00FD1F31" w:rsidP="00FD1F31">
            <w:pPr>
              <w:pStyle w:val="ListBullet2"/>
            </w:pPr>
            <w:r w:rsidRPr="00FD1F31">
              <w:t>OHS</w:t>
            </w:r>
          </w:p>
          <w:p w:rsidR="00000000" w:rsidRPr="00FD1F31" w:rsidP="00FD1F31">
            <w:pPr>
              <w:pStyle w:val="ListBullet2"/>
            </w:pPr>
            <w:r w:rsidRPr="00FD1F31">
              <w:t>planning</w:t>
            </w:r>
          </w:p>
          <w:p w:rsidR="00000000" w:rsidRPr="00FD1F31" w:rsidP="00FD1F31">
            <w:pPr>
              <w:pStyle w:val="ListBullet2"/>
            </w:pPr>
            <w:r w:rsidRPr="00FD1F31">
              <w:t>water</w:t>
            </w:r>
          </w:p>
          <w:p w:rsidR="00000000" w:rsidRPr="00FD1F31" w:rsidP="00FD1F31">
            <w:pPr>
              <w:pStyle w:val="ListBullet"/>
            </w:pPr>
            <w:r w:rsidRPr="00FD1F31">
              <w:t>local authority planning schemes</w:t>
            </w:r>
          </w:p>
          <w:p w:rsidR="00000000" w:rsidP="00FD1F31">
            <w:pPr>
              <w:pStyle w:val="ListBullet"/>
              <w:rPr>
                <w:lang w:val="en-NZ"/>
              </w:rPr>
            </w:pPr>
            <w:r w:rsidRPr="00FD1F31">
              <w:t>industry-specific requirements relating to building use.</w:t>
            </w:r>
          </w:p>
        </w:tc>
      </w:tr>
      <w:tr w:rsidTr="00FD1F31">
        <w:tblPrEx>
          <w:tblW w:w="0" w:type="auto"/>
          <w:tblLayout w:type="fixed"/>
          <w:tblCellMar>
            <w:left w:w="62" w:type="dxa"/>
            <w:right w:w="62" w:type="dxa"/>
          </w:tblCellMar>
          <w:tblLook w:val="0000"/>
        </w:tblPrEx>
        <w:tc>
          <w:tcPr>
            <w:tcW w:w="2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31">
            <w:pPr>
              <w:pStyle w:val="BodyText"/>
              <w:rPr>
                <w:lang w:val="en-NZ"/>
              </w:rPr>
            </w:pPr>
            <w:r w:rsidRPr="00FD1F31">
              <w:rPr>
                <w:rStyle w:val="BoldandItalics"/>
              </w:rPr>
              <w:t>Small-scale commercial and industrial building design projects</w:t>
            </w:r>
            <w:r w:rsidRPr="00FD1F31">
              <w:t>:</w:t>
            </w:r>
          </w:p>
        </w:tc>
        <w:tc>
          <w:tcPr>
            <w:tcW w:w="6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31" w:rsidP="00FD1F31">
            <w:pPr>
              <w:pStyle w:val="ListBullet"/>
            </w:pPr>
            <w:r w:rsidRPr="00FD1F31">
              <w:t xml:space="preserve">include commercial and industrial building design projects covered by the BCA, except construction Type A buildings </w:t>
            </w:r>
          </w:p>
          <w:p w:rsidR="00000000" w:rsidRPr="00FD1F31" w:rsidP="00FD1F31">
            <w:pPr>
              <w:pStyle w:val="ListBullet"/>
            </w:pPr>
            <w:r w:rsidRPr="00FD1F31">
              <w:t>may be:</w:t>
            </w:r>
          </w:p>
          <w:p w:rsidR="00000000" w:rsidRPr="00FD1F31" w:rsidP="00FD1F31">
            <w:pPr>
              <w:pStyle w:val="ListBullet2"/>
            </w:pPr>
            <w:r w:rsidRPr="00FD1F31">
              <w:t xml:space="preserve">factories </w:t>
            </w:r>
          </w:p>
          <w:p w:rsidR="00000000" w:rsidRPr="00FD1F31" w:rsidP="00FD1F31">
            <w:pPr>
              <w:pStyle w:val="ListBullet2"/>
            </w:pPr>
            <w:r w:rsidRPr="00FD1F31">
              <w:t>motels</w:t>
            </w:r>
          </w:p>
          <w:p w:rsidR="00000000" w:rsidRPr="00FD1F31" w:rsidP="00FD1F31">
            <w:pPr>
              <w:pStyle w:val="ListBullet2"/>
            </w:pPr>
            <w:r w:rsidRPr="00FD1F31">
              <w:t>offices</w:t>
            </w:r>
          </w:p>
          <w:p w:rsidR="00000000" w:rsidRPr="00FD1F31" w:rsidP="00FD1F31">
            <w:pPr>
              <w:pStyle w:val="ListBullet2"/>
            </w:pPr>
            <w:r w:rsidRPr="00FD1F31">
              <w:t>restaurants</w:t>
            </w:r>
          </w:p>
          <w:p w:rsidR="00000000" w:rsidRPr="00FD1F31" w:rsidP="00FD1F31">
            <w:pPr>
              <w:pStyle w:val="ListBullet2"/>
            </w:pPr>
            <w:r w:rsidRPr="00FD1F31">
              <w:t>retail and service outlets</w:t>
            </w:r>
          </w:p>
          <w:p w:rsidR="00000000" w:rsidP="00FD1F31">
            <w:pPr>
              <w:pStyle w:val="ListBullet2"/>
              <w:rPr>
                <w:lang w:val="en-NZ"/>
              </w:rPr>
            </w:pPr>
            <w:r w:rsidRPr="00FD1F31">
              <w:t>warehouses.</w:t>
            </w:r>
          </w:p>
        </w:tc>
      </w:tr>
      <w:tr w:rsidTr="00FD1F31">
        <w:tblPrEx>
          <w:tblW w:w="0" w:type="auto"/>
          <w:tblLayout w:type="fixed"/>
          <w:tblCellMar>
            <w:left w:w="62" w:type="dxa"/>
            <w:right w:w="62" w:type="dxa"/>
          </w:tblCellMar>
          <w:tblLook w:val="0000"/>
        </w:tblPrEx>
        <w:tc>
          <w:tcPr>
            <w:tcW w:w="2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31">
            <w:pPr>
              <w:pStyle w:val="BodyText"/>
              <w:rPr>
                <w:lang w:val="en-NZ"/>
              </w:rPr>
            </w:pPr>
            <w:r w:rsidRPr="00FD1F31">
              <w:rPr>
                <w:rStyle w:val="BoldandItalics"/>
              </w:rPr>
              <w:t>Project locations</w:t>
            </w:r>
            <w:r w:rsidRPr="00FD1F31">
              <w:t xml:space="preserve"> may include:</w:t>
            </w:r>
          </w:p>
        </w:tc>
        <w:tc>
          <w:tcPr>
            <w:tcW w:w="6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31" w:rsidP="00FD1F31">
            <w:pPr>
              <w:pStyle w:val="ListBullet"/>
            </w:pPr>
            <w:r w:rsidRPr="00FD1F31">
              <w:t>locations within the jurisdictions of different:</w:t>
            </w:r>
          </w:p>
          <w:p w:rsidR="00000000" w:rsidRPr="00FD1F31" w:rsidP="00FD1F31">
            <w:pPr>
              <w:pStyle w:val="ListBullet2"/>
            </w:pPr>
            <w:r w:rsidRPr="00FD1F31">
              <w:t>countries</w:t>
            </w:r>
          </w:p>
          <w:p w:rsidR="00000000" w:rsidRPr="00FD1F31" w:rsidP="00FD1F31">
            <w:pPr>
              <w:pStyle w:val="ListBullet2"/>
            </w:pPr>
            <w:r w:rsidRPr="00FD1F31">
              <w:t>local authorities</w:t>
            </w:r>
          </w:p>
          <w:p w:rsidR="00000000" w:rsidRPr="00FD1F31" w:rsidP="00FD1F31">
            <w:pPr>
              <w:pStyle w:val="ListBullet2"/>
            </w:pPr>
            <w:r w:rsidRPr="00FD1F31">
              <w:t>states and territories</w:t>
            </w:r>
          </w:p>
          <w:p w:rsidR="00000000" w:rsidRPr="00FD1F31" w:rsidP="00FD1F31">
            <w:pPr>
              <w:pStyle w:val="ListBullet"/>
            </w:pPr>
            <w:r w:rsidRPr="00FD1F31">
              <w:t>locations with specific conditions, such as:</w:t>
            </w:r>
          </w:p>
          <w:p w:rsidR="00000000" w:rsidRPr="00FD1F31" w:rsidP="00FD1F31">
            <w:pPr>
              <w:pStyle w:val="ListBullet2"/>
            </w:pPr>
            <w:r w:rsidRPr="00FD1F31">
              <w:t>bushfire threat zones</w:t>
            </w:r>
          </w:p>
          <w:p w:rsidR="00000000" w:rsidRPr="00FD1F31" w:rsidP="00FD1F31">
            <w:pPr>
              <w:pStyle w:val="ListBullet2"/>
            </w:pPr>
            <w:r w:rsidRPr="00FD1F31">
              <w:t>coastal areas</w:t>
            </w:r>
          </w:p>
          <w:p w:rsidR="00000000" w:rsidRPr="00FD1F31" w:rsidP="00FD1F31">
            <w:pPr>
              <w:pStyle w:val="ListBullet2"/>
            </w:pPr>
            <w:r w:rsidRPr="00FD1F31">
              <w:t>cyclone zones</w:t>
            </w:r>
          </w:p>
          <w:p w:rsidR="00000000" w:rsidRPr="00FD1F31" w:rsidP="00FD1F31">
            <w:pPr>
              <w:pStyle w:val="ListBullet2"/>
            </w:pPr>
            <w:r w:rsidRPr="00FD1F31">
              <w:t>flood zones</w:t>
            </w:r>
          </w:p>
          <w:p w:rsidR="00000000" w:rsidRPr="00FD1F31" w:rsidP="00FD1F31">
            <w:pPr>
              <w:pStyle w:val="ListBullet2"/>
            </w:pPr>
            <w:r w:rsidRPr="00FD1F31">
              <w:t>mountainous areas</w:t>
            </w:r>
          </w:p>
          <w:p w:rsidR="00000000" w:rsidRPr="00FD1F31" w:rsidP="00FD1F31">
            <w:pPr>
              <w:pStyle w:val="ListBullet2"/>
            </w:pPr>
            <w:r w:rsidRPr="00FD1F31">
              <w:t>rural areas</w:t>
            </w:r>
          </w:p>
          <w:p w:rsidR="00000000" w:rsidP="00FD1F31">
            <w:pPr>
              <w:pStyle w:val="ListBullet2"/>
              <w:rPr>
                <w:lang w:val="en-NZ"/>
              </w:rPr>
            </w:pPr>
            <w:r w:rsidRPr="00FD1F31">
              <w:t>snow zones.</w:t>
            </w:r>
          </w:p>
        </w:tc>
      </w:tr>
      <w:tr w:rsidTr="00FD1F31">
        <w:tblPrEx>
          <w:tblW w:w="0" w:type="auto"/>
          <w:tblLayout w:type="fixed"/>
          <w:tblCellMar>
            <w:left w:w="62" w:type="dxa"/>
            <w:right w:w="62" w:type="dxa"/>
          </w:tblCellMar>
          <w:tblLook w:val="0000"/>
        </w:tblPrEx>
        <w:tc>
          <w:tcPr>
            <w:tcW w:w="2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31">
            <w:pPr>
              <w:pStyle w:val="BodyText"/>
              <w:rPr>
                <w:lang w:val="en-NZ"/>
              </w:rPr>
            </w:pPr>
            <w:r w:rsidRPr="00FD1F31">
              <w:rPr>
                <w:rStyle w:val="BoldandItalics"/>
              </w:rPr>
              <w:t>Conditions</w:t>
            </w:r>
            <w:r w:rsidRPr="00FD1F31">
              <w:t xml:space="preserve"> may include:</w:t>
            </w:r>
          </w:p>
        </w:tc>
        <w:tc>
          <w:tcPr>
            <w:tcW w:w="6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31" w:rsidP="00FD1F31">
            <w:pPr>
              <w:pStyle w:val="ListBullet"/>
            </w:pPr>
            <w:r w:rsidRPr="00FD1F31">
              <w:t>environmental, including:</w:t>
            </w:r>
          </w:p>
          <w:p w:rsidR="00000000" w:rsidRPr="00FD1F31" w:rsidP="00FD1F31">
            <w:pPr>
              <w:pStyle w:val="ListBullet2"/>
            </w:pPr>
            <w:r w:rsidRPr="00FD1F31">
              <w:t>natural waterways</w:t>
            </w:r>
          </w:p>
          <w:p w:rsidR="00000000" w:rsidRPr="00FD1F31" w:rsidP="00FD1F31">
            <w:pPr>
              <w:pStyle w:val="ListBullet2"/>
            </w:pPr>
            <w:r w:rsidRPr="00FD1F31">
              <w:t>protected flora and fauna</w:t>
            </w:r>
          </w:p>
          <w:p w:rsidR="00000000" w:rsidRPr="00FD1F31" w:rsidP="00FD1F31">
            <w:pPr>
              <w:pStyle w:val="ListBullet"/>
            </w:pPr>
            <w:r w:rsidRPr="00FD1F31">
              <w:t>weather, including:</w:t>
            </w:r>
          </w:p>
          <w:p w:rsidR="00000000" w:rsidRPr="00FD1F31" w:rsidP="00FD1F31">
            <w:pPr>
              <w:pStyle w:val="ListBullet2"/>
            </w:pPr>
            <w:r w:rsidRPr="00FD1F31">
              <w:t>bushfires</w:t>
            </w:r>
          </w:p>
          <w:p w:rsidR="00000000" w:rsidRPr="00FD1F31" w:rsidP="00FD1F31">
            <w:pPr>
              <w:pStyle w:val="ListBullet2"/>
            </w:pPr>
            <w:r w:rsidRPr="00FD1F31">
              <w:t>cyclones</w:t>
            </w:r>
          </w:p>
          <w:p w:rsidR="00000000" w:rsidRPr="00FD1F31" w:rsidP="00FD1F31">
            <w:pPr>
              <w:pStyle w:val="ListBullet2"/>
            </w:pPr>
            <w:r w:rsidRPr="00FD1F31">
              <w:t>floods</w:t>
            </w:r>
          </w:p>
          <w:p w:rsidR="00000000" w:rsidP="00FD1F31">
            <w:pPr>
              <w:pStyle w:val="ListBullet2"/>
              <w:rPr>
                <w:lang w:val="en-NZ"/>
              </w:rPr>
            </w:pPr>
            <w:r w:rsidRPr="00FD1F31">
              <w:t>snow.</w:t>
            </w:r>
          </w:p>
        </w:tc>
      </w:tr>
      <w:tr w:rsidTr="00FD1F31">
        <w:tblPrEx>
          <w:tblW w:w="0" w:type="auto"/>
          <w:tblLayout w:type="fixed"/>
          <w:tblCellMar>
            <w:left w:w="62" w:type="dxa"/>
            <w:right w:w="62" w:type="dxa"/>
          </w:tblCellMar>
          <w:tblLook w:val="0000"/>
        </w:tblPrEx>
        <w:tc>
          <w:tcPr>
            <w:tcW w:w="2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F31">
            <w:pPr>
              <w:pStyle w:val="BodyText"/>
              <w:rPr>
                <w:lang w:val="en-NZ"/>
              </w:rPr>
            </w:pPr>
            <w:r w:rsidRPr="00FD1F31">
              <w:rPr>
                <w:rStyle w:val="BoldandItalics"/>
              </w:rPr>
              <w:t>Codes and standards</w:t>
            </w:r>
            <w:r w:rsidRPr="00FD1F31">
              <w:t xml:space="preserve"> may include:</w:t>
            </w:r>
          </w:p>
        </w:tc>
        <w:tc>
          <w:tcPr>
            <w:tcW w:w="6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F31" w:rsidP="00FD1F31">
            <w:pPr>
              <w:pStyle w:val="ListBullet"/>
            </w:pPr>
            <w:r w:rsidRPr="00FD1F31">
              <w:t>Australian standards</w:t>
            </w:r>
          </w:p>
          <w:p w:rsidR="00000000" w:rsidRPr="00FD1F31" w:rsidP="00FD1F31">
            <w:pPr>
              <w:pStyle w:val="ListBullet"/>
            </w:pPr>
            <w:r w:rsidRPr="00FD1F31">
              <w:t>BCA</w:t>
            </w:r>
          </w:p>
          <w:p w:rsidR="00000000" w:rsidRPr="00FD1F31" w:rsidP="00FD1F31">
            <w:pPr>
              <w:pStyle w:val="ListBullet"/>
            </w:pPr>
            <w:r w:rsidRPr="00FD1F31">
              <w:t>codes and standards applicable:</w:t>
            </w:r>
          </w:p>
          <w:p w:rsidR="00000000" w:rsidRPr="00FD1F31" w:rsidP="00FD1F31">
            <w:pPr>
              <w:pStyle w:val="ListBullet2"/>
            </w:pPr>
            <w:r w:rsidRPr="00FD1F31">
              <w:t>at project locations</w:t>
            </w:r>
          </w:p>
          <w:p w:rsidR="00000000" w:rsidRPr="00FD1F31" w:rsidP="00FD1F31">
            <w:pPr>
              <w:pStyle w:val="ListBullet2"/>
            </w:pPr>
            <w:r w:rsidRPr="00FD1F31">
              <w:t>in particular conditions.</w:t>
            </w:r>
          </w:p>
        </w:tc>
      </w:tr>
    </w:tbl>
    <w:p w:rsidR="00D45DB7" w:rsidP="00FD1F31">
      <w:pPr>
        <w:pStyle w:val="BodyText"/>
      </w:pPr>
    </w:p>
    <w:p w:rsidR="00D45DB7" w:rsidP="00FD1F31">
      <w:pPr>
        <w:pStyle w:val="BodyText"/>
      </w:pPr>
    </w:p>
    <w:p w:rsidR="00000000" w:rsidRPr="00FD1F31" w:rsidP="00FD1F31">
      <w:pPr>
        <w:pStyle w:val="Heading1"/>
      </w:pPr>
      <w:bookmarkStart w:id="12" w:name="O_399753"/>
      <w:bookmarkEnd w:id="12"/>
      <w:r w:rsidRPr="00FD1F31">
        <w:t>Unit Sector(s)</w:t>
      </w:r>
    </w:p>
    <w:p w:rsidR="00000000" w:rsidRPr="00FD1F31" w:rsidP="00FD1F31">
      <w:pPr>
        <w:pStyle w:val="BodyText"/>
      </w:pPr>
      <w:r w:rsidRPr="00FD1F31">
        <w:t>Building design</w:t>
      </w:r>
    </w:p>
    <w:p w:rsidR="00000000" w:rsidRPr="00FD1F31" w:rsidP="00FD1F31">
      <w:pPr>
        <w:pStyle w:val="AllowPageBreak"/>
      </w:pPr>
    </w:p>
    <w:p w:rsidR="00000000" w:rsidRPr="00FD1F31" w:rsidP="00FD1F31">
      <w:pPr>
        <w:pStyle w:val="Heading1"/>
      </w:pPr>
      <w:bookmarkStart w:id="13" w:name="O_399754"/>
      <w:bookmarkEnd w:id="13"/>
      <w:r w:rsidRPr="00FD1F31">
        <w:t>Custom Content Section</w:t>
      </w:r>
    </w:p>
    <w:p w:rsidR="00000000" w:rsidRPr="00FD1F31" w:rsidP="00FD1F31">
      <w:pPr>
        <w:pStyle w:val="BodyText"/>
      </w:pPr>
      <w:r w:rsidRPr="00FD1F31">
        <w:t>Not applicable.</w:t>
      </w:r>
    </w:p>
    <w:p w:rsidR="00000000" w:rsidRPr="00FD1F31" w:rsidP="00FD1F31"/>
    <w:sectPr w:rsidSect="00FD1F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5DB7" w:rsidP="00D45D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DB7" w:rsidP="00FD1F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45DB7" w:rsidP="00FD1F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45DB7" w:rsidP="00FD1F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31" w:rsidRPr="00D45DB7" w:rsidP="00D45D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F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DB7" w:rsidRPr="002D2AF8" w:rsidP="00FD1F31">
    <w:pPr>
      <w:pStyle w:val="Header"/>
      <w:framePr w:wrap="around"/>
    </w:pPr>
    <w:r>
      <w:fldChar w:fldCharType="begin"/>
    </w:r>
    <w:r>
      <w:instrText xml:space="preserve"> TITLE   \* MERGEFORMAT </w:instrText>
    </w:r>
    <w:r>
      <w:fldChar w:fldCharType="separate"/>
    </w:r>
    <w:r>
      <w:t>CPPBDN5004A Research compliance requirements for small-scale non-residential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45DB7" w:rsidP="00FD1F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C5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3A4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92B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F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F31"/>
    <w:pPr>
      <w:spacing w:before="360" w:after="60"/>
      <w:outlineLvl w:val="0"/>
    </w:pPr>
    <w:rPr>
      <w:sz w:val="32"/>
    </w:rPr>
  </w:style>
  <w:style w:type="paragraph" w:styleId="Heading2">
    <w:name w:val="heading 2"/>
    <w:basedOn w:val="HeadingBase"/>
    <w:next w:val="BodyText"/>
    <w:link w:val="Heading2Char"/>
    <w:qFormat/>
    <w:rsid w:val="00FD1F31"/>
    <w:pPr>
      <w:keepLines/>
      <w:spacing w:before="240" w:after="120"/>
      <w:outlineLvl w:val="1"/>
    </w:pPr>
    <w:rPr>
      <w:sz w:val="28"/>
      <w:szCs w:val="40"/>
    </w:rPr>
  </w:style>
  <w:style w:type="paragraph" w:styleId="Heading3">
    <w:name w:val="heading 3"/>
    <w:basedOn w:val="HeadingBase"/>
    <w:next w:val="BodyText"/>
    <w:link w:val="Heading3Char"/>
    <w:qFormat/>
    <w:rsid w:val="00FD1F31"/>
    <w:pPr>
      <w:spacing w:before="180" w:after="120"/>
      <w:outlineLvl w:val="2"/>
    </w:pPr>
    <w:rPr>
      <w:spacing w:val="-10"/>
      <w:kern w:val="32"/>
    </w:rPr>
  </w:style>
  <w:style w:type="paragraph" w:styleId="Heading4">
    <w:name w:val="heading 4"/>
    <w:basedOn w:val="HeadingBase"/>
    <w:next w:val="BodyText"/>
    <w:link w:val="Heading4Char"/>
    <w:qFormat/>
    <w:rsid w:val="00FD1F31"/>
    <w:pPr>
      <w:spacing w:before="160" w:after="120"/>
      <w:outlineLvl w:val="3"/>
    </w:pPr>
    <w:rPr>
      <w:sz w:val="22"/>
    </w:rPr>
  </w:style>
  <w:style w:type="paragraph" w:styleId="Heading5">
    <w:name w:val="heading 5"/>
    <w:basedOn w:val="HeadingBase"/>
    <w:next w:val="Normal"/>
    <w:link w:val="Heading5Char"/>
    <w:qFormat/>
    <w:rsid w:val="00FD1F31"/>
    <w:pPr>
      <w:spacing w:before="80"/>
      <w:outlineLvl w:val="4"/>
    </w:pPr>
    <w:rPr>
      <w:color w:val="918585"/>
      <w:sz w:val="20"/>
    </w:rPr>
  </w:style>
  <w:style w:type="paragraph" w:styleId="Heading6">
    <w:name w:val="heading 6"/>
    <w:basedOn w:val="HeadingBase"/>
    <w:next w:val="Normal"/>
    <w:link w:val="Heading6Char"/>
    <w:qFormat/>
    <w:rsid w:val="00FD1F31"/>
    <w:pPr>
      <w:spacing w:before="60"/>
      <w:outlineLvl w:val="5"/>
    </w:pPr>
    <w:rPr>
      <w:color w:val="918585"/>
      <w:sz w:val="20"/>
    </w:rPr>
  </w:style>
  <w:style w:type="paragraph" w:styleId="Heading7">
    <w:name w:val="heading 7"/>
    <w:basedOn w:val="Normal"/>
    <w:next w:val="Normal"/>
    <w:link w:val="Heading7Char"/>
    <w:qFormat/>
    <w:rsid w:val="00FD1F31"/>
    <w:pPr>
      <w:ind w:left="720"/>
      <w:outlineLvl w:val="6"/>
    </w:pPr>
    <w:rPr>
      <w:i/>
    </w:rPr>
  </w:style>
  <w:style w:type="paragraph" w:styleId="Heading8">
    <w:name w:val="heading 8"/>
    <w:basedOn w:val="Normal"/>
    <w:next w:val="Normal"/>
    <w:link w:val="Heading8Char"/>
    <w:qFormat/>
    <w:rsid w:val="00FD1F31"/>
    <w:pPr>
      <w:ind w:left="720"/>
      <w:outlineLvl w:val="7"/>
    </w:pPr>
    <w:rPr>
      <w:i/>
    </w:rPr>
  </w:style>
  <w:style w:type="paragraph" w:styleId="Heading9">
    <w:name w:val="heading 9"/>
    <w:basedOn w:val="Normal"/>
    <w:next w:val="Normal"/>
    <w:link w:val="Heading9Char"/>
    <w:qFormat/>
    <w:rsid w:val="00FD1F31"/>
    <w:pPr>
      <w:ind w:left="720"/>
      <w:outlineLvl w:val="8"/>
    </w:pPr>
    <w:rPr>
      <w:i/>
    </w:rPr>
  </w:style>
  <w:style w:type="character" w:default="1" w:styleId="DefaultParagraphFont">
    <w:name w:val="Default Paragraph Font"/>
    <w:uiPriority w:val="1"/>
    <w:unhideWhenUsed/>
    <w:rsid w:val="00FD1F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F31"/>
  </w:style>
  <w:style w:type="character" w:customStyle="1" w:styleId="Heading1Char">
    <w:name w:val="Heading 1 Char"/>
    <w:basedOn w:val="DefaultParagraphFont"/>
    <w:link w:val="Heading1"/>
    <w:rsid w:val="00FD1F31"/>
    <w:rPr>
      <w:rFonts w:ascii="Times New Roman" w:eastAsia="Times New Roman" w:hAnsi="Times New Roman" w:cs="Times New Roman"/>
      <w:b/>
      <w:sz w:val="32"/>
      <w:szCs w:val="20"/>
      <w:lang w:eastAsia="en-US"/>
    </w:rPr>
  </w:style>
  <w:style w:type="paragraph" w:styleId="BodyText">
    <w:name w:val="Body Text"/>
    <w:basedOn w:val="Normal"/>
    <w:link w:val="BodyTextChar"/>
    <w:rsid w:val="00FD1F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1F31"/>
    <w:rPr>
      <w:rFonts w:ascii="Times New Roman" w:eastAsia="Times New Roman" w:hAnsi="Times New Roman" w:cs="Times New Roman"/>
      <w:sz w:val="24"/>
      <w:lang w:eastAsia="en-US"/>
    </w:rPr>
  </w:style>
  <w:style w:type="paragraph" w:styleId="Footer">
    <w:name w:val="footer"/>
    <w:basedOn w:val="Normal"/>
    <w:link w:val="FooterChar"/>
    <w:rsid w:val="00FD1F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F31"/>
    <w:rPr>
      <w:rFonts w:ascii="Times New Roman" w:eastAsia="Times New Roman" w:hAnsi="Times New Roman" w:cs="Times New Roman"/>
      <w:sz w:val="16"/>
      <w:lang w:eastAsia="en-US"/>
    </w:rPr>
  </w:style>
  <w:style w:type="paragraph" w:styleId="ListBullet">
    <w:name w:val="List Bullet"/>
    <w:basedOn w:val="List"/>
    <w:rsid w:val="00FD1F31"/>
    <w:pPr>
      <w:numPr>
        <w:numId w:val="14"/>
      </w:numPr>
      <w:tabs>
        <w:tab w:val="clear" w:pos="340"/>
      </w:tabs>
      <w:spacing w:before="40" w:after="40"/>
    </w:pPr>
  </w:style>
  <w:style w:type="character" w:customStyle="1" w:styleId="SpecialBold">
    <w:name w:val="Special Bold"/>
    <w:basedOn w:val="DefaultParagraphFont"/>
    <w:rsid w:val="00FD1F31"/>
    <w:rPr>
      <w:b/>
      <w:spacing w:val="0"/>
    </w:rPr>
  </w:style>
  <w:style w:type="paragraph" w:styleId="ListBullet2">
    <w:name w:val="List Bullet 2"/>
    <w:basedOn w:val="List2"/>
    <w:rsid w:val="00FD1F31"/>
    <w:pPr>
      <w:numPr>
        <w:numId w:val="15"/>
      </w:numPr>
      <w:tabs>
        <w:tab w:val="clear" w:pos="680"/>
      </w:tabs>
    </w:pPr>
  </w:style>
  <w:style w:type="paragraph" w:customStyle="1" w:styleId="SuperHeading">
    <w:name w:val="SuperHeading"/>
    <w:basedOn w:val="Normal"/>
    <w:rsid w:val="00FD1F31"/>
    <w:pPr>
      <w:spacing w:before="240" w:after="120"/>
      <w:outlineLvl w:val="0"/>
    </w:pPr>
    <w:rPr>
      <w:rFonts w:ascii="Times New Roman" w:hAnsi="Times New Roman"/>
      <w:b/>
      <w:sz w:val="28"/>
    </w:rPr>
  </w:style>
  <w:style w:type="paragraph" w:customStyle="1" w:styleId="AllowPageBreak">
    <w:name w:val="AllowPageBreak"/>
    <w:rsid w:val="00FD1F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1F31"/>
    <w:pPr>
      <w:numPr>
        <w:numId w:val="3"/>
      </w:numPr>
      <w:tabs>
        <w:tab w:val="clear" w:pos="1021"/>
      </w:tabs>
      <w:ind w:left="1037" w:hanging="357"/>
    </w:pPr>
  </w:style>
  <w:style w:type="character" w:customStyle="1" w:styleId="BoldandItalics">
    <w:name w:val="Bold and Italics"/>
    <w:qFormat/>
    <w:rsid w:val="00FD1F31"/>
    <w:rPr>
      <w:b/>
      <w:i/>
      <w:u w:val="none"/>
    </w:rPr>
  </w:style>
  <w:style w:type="character" w:customStyle="1" w:styleId="Heading2Char">
    <w:name w:val="Heading 2 Char"/>
    <w:basedOn w:val="DefaultParagraphFont"/>
    <w:link w:val="Heading2"/>
    <w:rsid w:val="00FD1F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F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F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F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F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F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F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F31"/>
    <w:rPr>
      <w:rFonts w:ascii="Courier New" w:eastAsia="Times New Roman" w:hAnsi="Courier New" w:cs="Times New Roman"/>
      <w:i/>
      <w:szCs w:val="20"/>
      <w:lang w:eastAsia="en-US"/>
    </w:rPr>
  </w:style>
  <w:style w:type="paragraph" w:customStyle="1" w:styleId="HeadingBase">
    <w:name w:val="Heading Base"/>
    <w:rsid w:val="00FD1F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F31"/>
    <w:pPr>
      <w:tabs>
        <w:tab w:val="right" w:leader="dot" w:pos="9072"/>
      </w:tabs>
      <w:ind w:left="567"/>
    </w:pPr>
    <w:rPr>
      <w:szCs w:val="22"/>
    </w:rPr>
  </w:style>
  <w:style w:type="paragraph" w:customStyle="1" w:styleId="TOCBase">
    <w:name w:val="TOC Base"/>
    <w:rsid w:val="00FD1F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F31"/>
    <w:pPr>
      <w:tabs>
        <w:tab w:val="right" w:leader="dot" w:pos="9072"/>
      </w:tabs>
      <w:spacing w:before="40" w:after="40"/>
      <w:ind w:left="284"/>
    </w:pPr>
    <w:rPr>
      <w:rFonts w:ascii="Times New Roman" w:hAnsi="Times New Roman"/>
    </w:rPr>
  </w:style>
  <w:style w:type="paragraph" w:styleId="TOC1">
    <w:name w:val="toc 1"/>
    <w:basedOn w:val="TOCBase"/>
    <w:next w:val="Normal"/>
    <w:rsid w:val="00FD1F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1F31"/>
    <w:pPr>
      <w:spacing w:before="5040"/>
      <w:jc w:val="center"/>
    </w:pPr>
    <w:rPr>
      <w:sz w:val="48"/>
      <w:szCs w:val="72"/>
      <w:lang w:val="en-US"/>
    </w:rPr>
  </w:style>
  <w:style w:type="character" w:customStyle="1" w:styleId="TitleChar">
    <w:name w:val="Title Char"/>
    <w:basedOn w:val="DefaultParagraphFont"/>
    <w:link w:val="Title"/>
    <w:rsid w:val="00FD1F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F31"/>
    <w:pPr>
      <w:tabs>
        <w:tab w:val="left" w:pos="3600"/>
        <w:tab w:val="left" w:pos="3958"/>
      </w:tabs>
    </w:pPr>
  </w:style>
  <w:style w:type="paragraph" w:styleId="List">
    <w:name w:val="List"/>
    <w:basedOn w:val="BodyText"/>
    <w:next w:val="BodyText"/>
    <w:rsid w:val="00FD1F31"/>
    <w:pPr>
      <w:tabs>
        <w:tab w:val="left" w:pos="340"/>
      </w:tabs>
      <w:spacing w:before="60" w:after="60"/>
      <w:ind w:left="340" w:hanging="340"/>
    </w:pPr>
  </w:style>
  <w:style w:type="paragraph" w:customStyle="1" w:styleId="Note">
    <w:name w:val="Note"/>
    <w:basedOn w:val="BodyText"/>
    <w:rsid w:val="00FD1F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F31"/>
    <w:pPr>
      <w:framePr w:wrap="auto" w:hAnchor="text" w:y="6049"/>
    </w:pPr>
    <w:rPr>
      <w:color w:val="000000"/>
      <w:sz w:val="40"/>
    </w:rPr>
  </w:style>
  <w:style w:type="paragraph" w:customStyle="1" w:styleId="TOCTitle">
    <w:name w:val="TOCTitle"/>
    <w:basedOn w:val="Heading1"/>
    <w:rsid w:val="00FD1F31"/>
    <w:pPr>
      <w:spacing w:after="240"/>
      <w:jc w:val="center"/>
      <w:outlineLvl w:val="9"/>
    </w:pPr>
    <w:rPr>
      <w:caps/>
    </w:rPr>
  </w:style>
  <w:style w:type="paragraph" w:customStyle="1" w:styleId="Version">
    <w:name w:val="Version"/>
    <w:rsid w:val="00FD1F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F31"/>
    <w:pPr>
      <w:keepNext w:val="0"/>
      <w:tabs>
        <w:tab w:val="right" w:pos="4176"/>
      </w:tabs>
      <w:ind w:left="198" w:hanging="198"/>
    </w:pPr>
    <w:rPr>
      <w:rFonts w:ascii="Garamond" w:hAnsi="Garamond"/>
    </w:rPr>
  </w:style>
  <w:style w:type="paragraph" w:styleId="IndexHeading">
    <w:name w:val="index heading"/>
    <w:basedOn w:val="Normal"/>
    <w:next w:val="Index1"/>
    <w:semiHidden/>
    <w:rsid w:val="00FD1F31"/>
    <w:pPr>
      <w:spacing w:before="120" w:after="120"/>
    </w:pPr>
    <w:rPr>
      <w:rFonts w:ascii="Arial" w:hAnsi="Arial"/>
      <w:b/>
      <w:color w:val="918585"/>
      <w:sz w:val="24"/>
    </w:rPr>
  </w:style>
  <w:style w:type="paragraph" w:styleId="Header">
    <w:name w:val="header"/>
    <w:basedOn w:val="Normal"/>
    <w:link w:val="HeaderChar"/>
    <w:rsid w:val="00FD1F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F31"/>
    <w:rPr>
      <w:rFonts w:ascii="Times New Roman" w:eastAsia="Times New Roman" w:hAnsi="Times New Roman" w:cs="Times New Roman"/>
      <w:sz w:val="16"/>
      <w:szCs w:val="20"/>
      <w:lang w:val="en-GB" w:eastAsia="en-US"/>
    </w:rPr>
  </w:style>
  <w:style w:type="paragraph" w:customStyle="1" w:styleId="Chapter">
    <w:name w:val="Chapter"/>
    <w:basedOn w:val="Normal"/>
    <w:rsid w:val="00FD1F31"/>
    <w:pPr>
      <w:spacing w:before="240"/>
    </w:pPr>
    <w:rPr>
      <w:rFonts w:ascii="Times New Roman" w:hAnsi="Times New Roman"/>
      <w:smallCaps/>
      <w:spacing w:val="80"/>
      <w:sz w:val="28"/>
    </w:rPr>
  </w:style>
  <w:style w:type="paragraph" w:customStyle="1" w:styleId="InChapter">
    <w:name w:val="InChapter"/>
    <w:basedOn w:val="Heading3"/>
    <w:rsid w:val="00FD1F31"/>
    <w:pPr>
      <w:spacing w:after="240"/>
      <w:outlineLvl w:val="9"/>
    </w:pPr>
    <w:rPr>
      <w:noProof/>
    </w:rPr>
  </w:style>
  <w:style w:type="paragraph" w:styleId="Index2">
    <w:name w:val="index 2"/>
    <w:basedOn w:val="Normal"/>
    <w:next w:val="Normal"/>
    <w:semiHidden/>
    <w:rsid w:val="00FD1F31"/>
    <w:pPr>
      <w:tabs>
        <w:tab w:val="right" w:pos="4176"/>
      </w:tabs>
      <w:ind w:left="568" w:hanging="284"/>
    </w:pPr>
    <w:rPr>
      <w:rFonts w:ascii="Garamond" w:hAnsi="Garamond"/>
    </w:rPr>
  </w:style>
  <w:style w:type="paragraph" w:customStyle="1" w:styleId="Byline">
    <w:name w:val="Byline"/>
    <w:rsid w:val="00FD1F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F31"/>
    <w:pPr>
      <w:tabs>
        <w:tab w:val="clear" w:pos="3600"/>
        <w:tab w:val="clear" w:pos="3958"/>
      </w:tabs>
      <w:jc w:val="right"/>
    </w:pPr>
  </w:style>
  <w:style w:type="character" w:styleId="Emphasis">
    <w:name w:val="Emphasis"/>
    <w:basedOn w:val="DefaultParagraphFont"/>
    <w:qFormat/>
    <w:rsid w:val="00FD1F31"/>
    <w:rPr>
      <w:i/>
    </w:rPr>
  </w:style>
  <w:style w:type="paragraph" w:styleId="Caption">
    <w:name w:val="caption"/>
    <w:basedOn w:val="BodyText"/>
    <w:next w:val="Normal"/>
    <w:qFormat/>
    <w:rsid w:val="00FD1F31"/>
    <w:pPr>
      <w:framePr w:w="2268" w:hSpace="181" w:vSpace="181" w:wrap="around" w:vAnchor="text" w:hAnchor="page" w:x="1135" w:y="285" w:anchorLock="1"/>
    </w:pPr>
    <w:rPr>
      <w:i/>
    </w:rPr>
  </w:style>
  <w:style w:type="paragraph" w:customStyle="1" w:styleId="MiniTOCTitle">
    <w:name w:val="MiniTOCTitle"/>
    <w:basedOn w:val="Heading4"/>
    <w:rsid w:val="00FD1F31"/>
    <w:pPr>
      <w:spacing w:before="240"/>
      <w:outlineLvl w:val="9"/>
    </w:pPr>
    <w:rPr>
      <w:noProof/>
      <w:sz w:val="24"/>
    </w:rPr>
  </w:style>
  <w:style w:type="paragraph" w:customStyle="1" w:styleId="MiniTOCItem">
    <w:name w:val="MiniTOCItem"/>
    <w:basedOn w:val="ListBullet"/>
    <w:rsid w:val="00FD1F31"/>
    <w:pPr>
      <w:numPr>
        <w:numId w:val="0"/>
      </w:numPr>
      <w:tabs>
        <w:tab w:val="right" w:leader="dot" w:pos="6521"/>
      </w:tabs>
      <w:spacing w:before="0" w:after="0"/>
    </w:pPr>
  </w:style>
  <w:style w:type="paragraph" w:customStyle="1" w:styleId="TOFTitle">
    <w:name w:val="TOFTitle"/>
    <w:basedOn w:val="TOCTitle"/>
    <w:rsid w:val="00FD1F31"/>
  </w:style>
  <w:style w:type="paragraph" w:styleId="TableofFigures">
    <w:name w:val="table of figures"/>
    <w:basedOn w:val="Normal"/>
    <w:next w:val="Normal"/>
    <w:semiHidden/>
    <w:rsid w:val="00FD1F31"/>
    <w:pPr>
      <w:tabs>
        <w:tab w:val="right" w:leader="dot" w:pos="9072"/>
      </w:tabs>
      <w:ind w:left="970" w:hanging="403"/>
    </w:pPr>
    <w:rPr>
      <w:rFonts w:ascii="Times New Roman" w:hAnsi="Times New Roman"/>
      <w:b/>
    </w:rPr>
  </w:style>
  <w:style w:type="paragraph" w:styleId="ListNumber">
    <w:name w:val="List Number"/>
    <w:basedOn w:val="List"/>
    <w:rsid w:val="00FD1F31"/>
    <w:pPr>
      <w:numPr>
        <w:numId w:val="12"/>
      </w:numPr>
    </w:pPr>
  </w:style>
  <w:style w:type="character" w:customStyle="1" w:styleId="WingdingSymbols">
    <w:name w:val="Wingding Symbols"/>
    <w:rsid w:val="00FD1F31"/>
    <w:rPr>
      <w:rFonts w:ascii="Wingdings" w:hAnsi="Wingdings"/>
    </w:rPr>
  </w:style>
  <w:style w:type="paragraph" w:customStyle="1" w:styleId="TableHeading">
    <w:name w:val="Table Heading"/>
    <w:basedOn w:val="HeadingBase"/>
    <w:rsid w:val="00FD1F31"/>
    <w:pPr>
      <w:keepLines/>
      <w:pBdr>
        <w:bottom w:val="single" w:sz="6" w:space="1" w:color="918585"/>
      </w:pBdr>
      <w:spacing w:before="240"/>
    </w:pPr>
  </w:style>
  <w:style w:type="character" w:customStyle="1" w:styleId="HotSpot">
    <w:name w:val="HotSpot"/>
    <w:rsid w:val="00FD1F31"/>
    <w:rPr>
      <w:color w:val="0033CC"/>
      <w:u w:val="none"/>
    </w:rPr>
  </w:style>
  <w:style w:type="paragraph" w:customStyle="1" w:styleId="BodyTextRight">
    <w:name w:val="Body Text Right"/>
    <w:basedOn w:val="BodyText"/>
    <w:rsid w:val="00FD1F31"/>
    <w:pPr>
      <w:spacing w:before="0" w:after="0"/>
      <w:jc w:val="right"/>
    </w:pPr>
  </w:style>
  <w:style w:type="paragraph" w:styleId="Index3">
    <w:name w:val="index 3"/>
    <w:basedOn w:val="ListNumber2"/>
    <w:next w:val="Normal"/>
    <w:semiHidden/>
    <w:rsid w:val="00FD1F31"/>
    <w:pPr>
      <w:numPr>
        <w:numId w:val="0"/>
      </w:numPr>
      <w:tabs>
        <w:tab w:val="right" w:leader="dot" w:pos="4176"/>
      </w:tabs>
    </w:pPr>
  </w:style>
  <w:style w:type="paragraph" w:styleId="ListNumber2">
    <w:name w:val="List Number 2"/>
    <w:basedOn w:val="List2"/>
    <w:rsid w:val="00FD1F31"/>
    <w:pPr>
      <w:numPr>
        <w:numId w:val="11"/>
      </w:numPr>
      <w:tabs>
        <w:tab w:val="clear" w:pos="1060"/>
      </w:tabs>
    </w:pPr>
  </w:style>
  <w:style w:type="paragraph" w:customStyle="1" w:styleId="MarginNote">
    <w:name w:val="Margin Note"/>
    <w:basedOn w:val="BodyText"/>
    <w:rsid w:val="00FD1F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F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F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F31"/>
    <w:rPr>
      <w:sz w:val="32"/>
    </w:rPr>
  </w:style>
  <w:style w:type="paragraph" w:customStyle="1" w:styleId="HeadingProcedure">
    <w:name w:val="Heading Procedure"/>
    <w:basedOn w:val="HeadingBase"/>
    <w:next w:val="Normal"/>
    <w:rsid w:val="00FD1F31"/>
    <w:pPr>
      <w:tabs>
        <w:tab w:val="left" w:pos="0"/>
      </w:tabs>
      <w:spacing w:before="120" w:after="60"/>
    </w:pPr>
    <w:rPr>
      <w:i/>
      <w:color w:val="918585"/>
      <w:sz w:val="22"/>
    </w:rPr>
  </w:style>
  <w:style w:type="paragraph" w:customStyle="1" w:styleId="TableBodyText">
    <w:name w:val="Table Body Text"/>
    <w:basedOn w:val="BodyText"/>
    <w:rsid w:val="00FD1F31"/>
    <w:pPr>
      <w:spacing w:before="60" w:after="60"/>
    </w:pPr>
  </w:style>
  <w:style w:type="paragraph" w:styleId="ListContinue">
    <w:name w:val="List Continue"/>
    <w:basedOn w:val="List"/>
    <w:rsid w:val="00FD1F31"/>
    <w:pPr>
      <w:ind w:firstLine="0"/>
    </w:pPr>
  </w:style>
  <w:style w:type="paragraph" w:customStyle="1" w:styleId="ListNote">
    <w:name w:val="List Note"/>
    <w:basedOn w:val="List"/>
    <w:rsid w:val="00FD1F31"/>
    <w:pPr>
      <w:pBdr>
        <w:top w:val="single" w:sz="6" w:space="2" w:color="918585"/>
        <w:bottom w:val="single" w:sz="6" w:space="2" w:color="918585"/>
      </w:pBdr>
      <w:tabs>
        <w:tab w:val="left" w:pos="1021"/>
      </w:tabs>
      <w:ind w:firstLine="0"/>
    </w:pPr>
  </w:style>
  <w:style w:type="paragraph" w:customStyle="1" w:styleId="Warning">
    <w:name w:val="Warning"/>
    <w:basedOn w:val="BodyText"/>
    <w:rsid w:val="00FD1F31"/>
    <w:pPr>
      <w:shd w:val="clear" w:color="auto" w:fill="D9D9D9"/>
      <w:tabs>
        <w:tab w:val="left" w:pos="992"/>
      </w:tabs>
      <w:ind w:left="119" w:right="119"/>
    </w:pPr>
    <w:rPr>
      <w:sz w:val="20"/>
    </w:rPr>
  </w:style>
  <w:style w:type="paragraph" w:customStyle="1" w:styleId="MarginIcons">
    <w:name w:val="Margin Icons"/>
    <w:basedOn w:val="BodyText"/>
    <w:rsid w:val="00FD1F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F31"/>
    <w:rPr>
      <w:rFonts w:ascii="Courier New" w:hAnsi="Courier New"/>
    </w:rPr>
  </w:style>
  <w:style w:type="paragraph" w:customStyle="1" w:styleId="NoteBullet">
    <w:name w:val="Note Bullet"/>
    <w:basedOn w:val="Note"/>
    <w:rsid w:val="00FD1F31"/>
    <w:pPr>
      <w:tabs>
        <w:tab w:val="clear" w:pos="680"/>
      </w:tabs>
      <w:spacing w:before="60" w:after="60"/>
    </w:pPr>
  </w:style>
  <w:style w:type="paragraph" w:customStyle="1" w:styleId="SubHeading2">
    <w:name w:val="SubHeading2"/>
    <w:basedOn w:val="HeadingBase"/>
    <w:rsid w:val="00FD1F31"/>
    <w:pPr>
      <w:spacing w:before="240" w:after="60"/>
    </w:pPr>
    <w:rPr>
      <w:sz w:val="20"/>
    </w:rPr>
  </w:style>
  <w:style w:type="paragraph" w:customStyle="1" w:styleId="SubHeading1">
    <w:name w:val="SubHeading1"/>
    <w:basedOn w:val="HeadingBase"/>
    <w:rsid w:val="00FD1F31"/>
    <w:pPr>
      <w:spacing w:before="240" w:after="60"/>
    </w:pPr>
    <w:rPr>
      <w:color w:val="918585"/>
      <w:sz w:val="22"/>
    </w:rPr>
  </w:style>
  <w:style w:type="paragraph" w:customStyle="1" w:styleId="SideHeading">
    <w:name w:val="Side Heading"/>
    <w:basedOn w:val="HeadingBase"/>
    <w:rsid w:val="00FD1F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F31"/>
    <w:pPr>
      <w:numPr>
        <w:numId w:val="13"/>
      </w:numPr>
    </w:pPr>
  </w:style>
  <w:style w:type="paragraph" w:styleId="PlainText">
    <w:name w:val="Plain Text"/>
    <w:basedOn w:val="Normal"/>
    <w:link w:val="PlainTextChar"/>
    <w:rsid w:val="00FD1F31"/>
    <w:rPr>
      <w:sz w:val="20"/>
    </w:rPr>
  </w:style>
  <w:style w:type="character" w:customStyle="1" w:styleId="PlainTextChar">
    <w:name w:val="Plain Text Char"/>
    <w:basedOn w:val="DefaultParagraphFont"/>
    <w:link w:val="PlainText"/>
    <w:rsid w:val="00FD1F31"/>
    <w:rPr>
      <w:rFonts w:ascii="Courier New" w:eastAsia="Times New Roman" w:hAnsi="Courier New" w:cs="Times New Roman"/>
      <w:sz w:val="20"/>
      <w:szCs w:val="20"/>
      <w:lang w:eastAsia="en-US"/>
    </w:rPr>
  </w:style>
  <w:style w:type="character" w:customStyle="1" w:styleId="MenuOption">
    <w:name w:val="Menu Option"/>
    <w:basedOn w:val="DefaultParagraphFont"/>
    <w:rsid w:val="00FD1F31"/>
    <w:rPr>
      <w:b/>
      <w:smallCaps/>
    </w:rPr>
  </w:style>
  <w:style w:type="paragraph" w:customStyle="1" w:styleId="TableListNumber">
    <w:name w:val="Table List Number"/>
    <w:basedOn w:val="ListNumber"/>
    <w:rsid w:val="00FD1F31"/>
    <w:pPr>
      <w:numPr>
        <w:numId w:val="0"/>
      </w:numPr>
    </w:pPr>
  </w:style>
  <w:style w:type="paragraph" w:styleId="TOC4">
    <w:name w:val="toc 4"/>
    <w:basedOn w:val="TOCBase"/>
    <w:next w:val="Normal"/>
    <w:semiHidden/>
    <w:rsid w:val="00FD1F31"/>
    <w:pPr>
      <w:tabs>
        <w:tab w:val="right" w:leader="dot" w:pos="9071"/>
      </w:tabs>
      <w:ind w:left="1701"/>
    </w:pPr>
  </w:style>
  <w:style w:type="paragraph" w:customStyle="1" w:styleId="ListAlpha">
    <w:name w:val="List Alpha"/>
    <w:basedOn w:val="List"/>
    <w:rsid w:val="00FD1F31"/>
    <w:pPr>
      <w:numPr>
        <w:numId w:val="10"/>
      </w:numPr>
    </w:pPr>
  </w:style>
  <w:style w:type="paragraph" w:customStyle="1" w:styleId="ListAlpha2">
    <w:name w:val="List Alpha 2"/>
    <w:basedOn w:val="List2"/>
    <w:rsid w:val="00FD1F31"/>
    <w:pPr>
      <w:numPr>
        <w:numId w:val="9"/>
      </w:numPr>
    </w:pPr>
  </w:style>
  <w:style w:type="paragraph" w:styleId="List2">
    <w:name w:val="List 2"/>
    <w:basedOn w:val="BodyText"/>
    <w:rsid w:val="00FD1F31"/>
    <w:pPr>
      <w:tabs>
        <w:tab w:val="left" w:pos="680"/>
      </w:tabs>
      <w:spacing w:before="60" w:after="60"/>
      <w:ind w:left="680" w:hanging="340"/>
    </w:pPr>
  </w:style>
  <w:style w:type="paragraph" w:styleId="List3">
    <w:name w:val="List 3"/>
    <w:basedOn w:val="BodyText"/>
    <w:rsid w:val="00FD1F31"/>
    <w:pPr>
      <w:tabs>
        <w:tab w:val="left" w:pos="1021"/>
      </w:tabs>
      <w:spacing w:before="60" w:after="60"/>
      <w:ind w:left="1020" w:hanging="340"/>
    </w:pPr>
  </w:style>
  <w:style w:type="paragraph" w:styleId="List4">
    <w:name w:val="List 4"/>
    <w:basedOn w:val="BodyText"/>
    <w:rsid w:val="00FD1F31"/>
    <w:pPr>
      <w:tabs>
        <w:tab w:val="left" w:pos="1361"/>
      </w:tabs>
      <w:spacing w:before="60" w:after="60"/>
      <w:ind w:left="1361" w:hanging="340"/>
    </w:pPr>
  </w:style>
  <w:style w:type="paragraph" w:styleId="List5">
    <w:name w:val="List 5"/>
    <w:basedOn w:val="BodyText"/>
    <w:rsid w:val="00FD1F31"/>
    <w:pPr>
      <w:tabs>
        <w:tab w:val="left" w:pos="1701"/>
      </w:tabs>
      <w:spacing w:before="60" w:after="60"/>
      <w:ind w:left="1701" w:hanging="340"/>
    </w:pPr>
  </w:style>
  <w:style w:type="paragraph" w:styleId="ListBullet4">
    <w:name w:val="List Bullet 4"/>
    <w:basedOn w:val="List4"/>
    <w:rsid w:val="00FD1F31"/>
    <w:pPr>
      <w:numPr>
        <w:numId w:val="4"/>
      </w:numPr>
    </w:pPr>
  </w:style>
  <w:style w:type="paragraph" w:styleId="ListBullet5">
    <w:name w:val="List Bullet 5"/>
    <w:basedOn w:val="List5"/>
    <w:rsid w:val="00FD1F31"/>
    <w:pPr>
      <w:numPr>
        <w:numId w:val="5"/>
      </w:numPr>
    </w:pPr>
  </w:style>
  <w:style w:type="paragraph" w:styleId="ListContinue2">
    <w:name w:val="List Continue 2"/>
    <w:basedOn w:val="List2"/>
    <w:rsid w:val="00FD1F31"/>
    <w:pPr>
      <w:ind w:firstLine="0"/>
    </w:pPr>
  </w:style>
  <w:style w:type="paragraph" w:styleId="ListContinue3">
    <w:name w:val="List Continue 3"/>
    <w:basedOn w:val="List3"/>
    <w:rsid w:val="00FD1F31"/>
    <w:pPr>
      <w:ind w:left="1021" w:firstLine="0"/>
    </w:pPr>
  </w:style>
  <w:style w:type="paragraph" w:styleId="ListContinue4">
    <w:name w:val="List Continue 4"/>
    <w:basedOn w:val="List4"/>
    <w:rsid w:val="00FD1F31"/>
    <w:pPr>
      <w:ind w:firstLine="0"/>
    </w:pPr>
  </w:style>
  <w:style w:type="paragraph" w:styleId="ListContinue5">
    <w:name w:val="List Continue 5"/>
    <w:basedOn w:val="List5"/>
    <w:rsid w:val="00FD1F31"/>
    <w:pPr>
      <w:ind w:firstLine="0"/>
    </w:pPr>
  </w:style>
  <w:style w:type="paragraph" w:styleId="ListNumber3">
    <w:name w:val="List Number 3"/>
    <w:basedOn w:val="List3"/>
    <w:rsid w:val="00FD1F31"/>
    <w:pPr>
      <w:numPr>
        <w:numId w:val="6"/>
      </w:numPr>
    </w:pPr>
  </w:style>
  <w:style w:type="paragraph" w:styleId="ListNumber4">
    <w:name w:val="List Number 4"/>
    <w:basedOn w:val="List4"/>
    <w:rsid w:val="00FD1F31"/>
    <w:pPr>
      <w:numPr>
        <w:numId w:val="7"/>
      </w:numPr>
    </w:pPr>
  </w:style>
  <w:style w:type="paragraph" w:styleId="ListNumber5">
    <w:name w:val="List Number 5"/>
    <w:basedOn w:val="List5"/>
    <w:rsid w:val="00FD1F31"/>
    <w:pPr>
      <w:numPr>
        <w:numId w:val="8"/>
      </w:numPr>
    </w:pPr>
  </w:style>
  <w:style w:type="paragraph" w:styleId="BlockText">
    <w:name w:val="Block Text"/>
    <w:basedOn w:val="Normal"/>
    <w:rsid w:val="00FD1F31"/>
    <w:pPr>
      <w:spacing w:after="120"/>
      <w:ind w:left="1440" w:right="1440"/>
    </w:pPr>
  </w:style>
  <w:style w:type="character" w:customStyle="1" w:styleId="Subscript">
    <w:name w:val="Subscript"/>
    <w:basedOn w:val="DefaultParagraphFont"/>
    <w:rsid w:val="00FD1F31"/>
    <w:rPr>
      <w:sz w:val="16"/>
      <w:vertAlign w:val="subscript"/>
    </w:rPr>
  </w:style>
  <w:style w:type="character" w:customStyle="1" w:styleId="Superscript">
    <w:name w:val="Superscript"/>
    <w:basedOn w:val="DefaultParagraphFont"/>
    <w:rsid w:val="00FD1F31"/>
    <w:rPr>
      <w:sz w:val="16"/>
      <w:vertAlign w:val="superscript"/>
    </w:rPr>
  </w:style>
  <w:style w:type="character" w:customStyle="1" w:styleId="Symbols">
    <w:name w:val="Symbols"/>
    <w:basedOn w:val="DefaultParagraphFont"/>
    <w:rsid w:val="00FD1F31"/>
    <w:rPr>
      <w:rFonts w:ascii="Symbol" w:hAnsi="Symbol"/>
    </w:rPr>
  </w:style>
  <w:style w:type="character" w:customStyle="1" w:styleId="MenuOptions">
    <w:name w:val="Menu Options"/>
    <w:basedOn w:val="DefaultParagraphFont"/>
    <w:rsid w:val="00FD1F31"/>
    <w:rPr>
      <w:rFonts w:ascii="Arial Narrow" w:hAnsi="Arial Narrow"/>
      <w:smallCaps/>
    </w:rPr>
  </w:style>
  <w:style w:type="character" w:customStyle="1" w:styleId="Buttons">
    <w:name w:val="Buttons"/>
    <w:basedOn w:val="DefaultParagraphFont"/>
    <w:rsid w:val="00FD1F31"/>
    <w:rPr>
      <w:b/>
    </w:rPr>
  </w:style>
  <w:style w:type="character" w:customStyle="1" w:styleId="Underlined">
    <w:name w:val="Underlined"/>
    <w:basedOn w:val="DefaultParagraphFont"/>
    <w:rsid w:val="00FD1F31"/>
    <w:rPr>
      <w:u w:val="single"/>
    </w:rPr>
  </w:style>
  <w:style w:type="paragraph" w:customStyle="1" w:styleId="TableBodyTextRight">
    <w:name w:val="Table Body Text Right"/>
    <w:basedOn w:val="TableBodyText"/>
    <w:rsid w:val="00FD1F31"/>
    <w:pPr>
      <w:widowControl w:val="0"/>
      <w:autoSpaceDE w:val="0"/>
      <w:autoSpaceDN w:val="0"/>
      <w:adjustRightInd w:val="0"/>
      <w:jc w:val="right"/>
    </w:pPr>
    <w:rPr>
      <w:rFonts w:cs="Arial"/>
      <w:szCs w:val="18"/>
    </w:rPr>
  </w:style>
  <w:style w:type="paragraph" w:customStyle="1" w:styleId="CopyrightText">
    <w:name w:val="Copyright Text"/>
    <w:basedOn w:val="BodyText"/>
    <w:rsid w:val="00FD1F31"/>
    <w:rPr>
      <w:sz w:val="18"/>
    </w:rPr>
  </w:style>
  <w:style w:type="paragraph" w:customStyle="1" w:styleId="BodySmallRight">
    <w:name w:val="Body Small Right"/>
    <w:basedOn w:val="BodyTextRight"/>
    <w:rsid w:val="00FD1F31"/>
    <w:rPr>
      <w:sz w:val="18"/>
      <w:szCs w:val="18"/>
    </w:rPr>
  </w:style>
  <w:style w:type="paragraph" w:customStyle="1" w:styleId="MarginEdition">
    <w:name w:val="Margin Edition"/>
    <w:basedOn w:val="MarginNote"/>
    <w:rsid w:val="00FD1F31"/>
    <w:pPr>
      <w:spacing w:before="0" w:after="0"/>
    </w:pPr>
    <w:rPr>
      <w:rFonts w:ascii="Times New Roman" w:hAnsi="Times New Roman"/>
      <w:color w:val="999999"/>
    </w:rPr>
  </w:style>
  <w:style w:type="paragraph" w:customStyle="1" w:styleId="Spacer">
    <w:name w:val="Spacer"/>
    <w:basedOn w:val="Normal"/>
    <w:rsid w:val="00FD1F31"/>
    <w:rPr>
      <w:sz w:val="2"/>
      <w:szCs w:val="2"/>
    </w:rPr>
  </w:style>
  <w:style w:type="character" w:customStyle="1" w:styleId="Small">
    <w:name w:val="Small"/>
    <w:basedOn w:val="DefaultParagraphFont"/>
    <w:rsid w:val="00FD1F31"/>
    <w:rPr>
      <w:sz w:val="16"/>
    </w:rPr>
  </w:style>
  <w:style w:type="paragraph" w:customStyle="1" w:styleId="WideTable">
    <w:name w:val="Wide Table"/>
    <w:basedOn w:val="Normal"/>
    <w:rsid w:val="00FD1F31"/>
    <w:pPr>
      <w:ind w:left="-1418"/>
    </w:pPr>
    <w:rPr>
      <w:sz w:val="2"/>
      <w:szCs w:val="2"/>
    </w:rPr>
  </w:style>
  <w:style w:type="character" w:styleId="PageNumber">
    <w:name w:val="page number"/>
    <w:basedOn w:val="DefaultParagraphFont"/>
    <w:rsid w:val="00FD1F31"/>
  </w:style>
  <w:style w:type="paragraph" w:styleId="Quote">
    <w:name w:val="Quote"/>
    <w:basedOn w:val="Heading1"/>
    <w:link w:val="QuoteChar"/>
    <w:qFormat/>
    <w:rsid w:val="00FD1F31"/>
    <w:rPr>
      <w:b w:val="0"/>
      <w:sz w:val="72"/>
      <w:szCs w:val="72"/>
      <w:lang w:val="en-NZ"/>
    </w:rPr>
  </w:style>
  <w:style w:type="character" w:customStyle="1" w:styleId="QuoteChar">
    <w:name w:val="Quote Char"/>
    <w:basedOn w:val="DefaultParagraphFont"/>
    <w:link w:val="Quote"/>
    <w:rsid w:val="00FD1F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F31"/>
    <w:pPr>
      <w:pageBreakBefore/>
    </w:pPr>
  </w:style>
  <w:style w:type="paragraph" w:customStyle="1" w:styleId="Border">
    <w:name w:val="Border"/>
    <w:basedOn w:val="Normal"/>
    <w:qFormat/>
    <w:rsid w:val="00FD1F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F31"/>
    <w:rPr>
      <w:b/>
      <w:bCs/>
      <w:i/>
      <w:iCs/>
      <w:color w:val="auto"/>
    </w:rPr>
  </w:style>
  <w:style w:type="paragraph" w:styleId="IntenseQuote">
    <w:name w:val="Intense Quote"/>
    <w:basedOn w:val="Normal"/>
    <w:next w:val="Normal"/>
    <w:link w:val="IntenseQuoteChar"/>
    <w:uiPriority w:val="30"/>
    <w:qFormat/>
    <w:rsid w:val="00FD1F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F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F31"/>
    <w:rPr>
      <w:smallCaps/>
      <w:color w:val="auto"/>
      <w:u w:val="single"/>
    </w:rPr>
  </w:style>
  <w:style w:type="character" w:styleId="IntenseReference">
    <w:name w:val="Intense Reference"/>
    <w:basedOn w:val="DefaultParagraphFont"/>
    <w:uiPriority w:val="32"/>
    <w:qFormat/>
    <w:rsid w:val="00FD1F31"/>
    <w:rPr>
      <w:b/>
      <w:bCs/>
      <w:smallCaps/>
      <w:color w:val="auto"/>
      <w:spacing w:val="5"/>
      <w:u w:val="single"/>
    </w:rPr>
  </w:style>
  <w:style w:type="paragraph" w:customStyle="1" w:styleId="2ColumnHeading">
    <w:name w:val="2Column Heading"/>
    <w:basedOn w:val="BodyText"/>
    <w:qFormat/>
    <w:rsid w:val="00FD1F31"/>
    <w:pPr>
      <w:spacing w:after="60"/>
      <w:ind w:left="-2268"/>
    </w:pPr>
    <w:rPr>
      <w:b/>
    </w:rPr>
  </w:style>
  <w:style w:type="paragraph" w:customStyle="1" w:styleId="Heading1TOC">
    <w:name w:val="Heading1 TOC"/>
    <w:basedOn w:val="Normal"/>
    <w:qFormat/>
    <w:rsid w:val="00FD1F31"/>
    <w:pPr>
      <w:spacing w:before="240" w:after="120"/>
    </w:pPr>
    <w:rPr>
      <w:rFonts w:ascii="Times New Roman" w:hAnsi="Times New Roman"/>
      <w:b/>
      <w:sz w:val="32"/>
    </w:rPr>
  </w:style>
  <w:style w:type="paragraph" w:customStyle="1" w:styleId="Heading2TOC">
    <w:name w:val="Heading2 TOC"/>
    <w:basedOn w:val="Normal"/>
    <w:qFormat/>
    <w:rsid w:val="00FD1F31"/>
    <w:pPr>
      <w:spacing w:before="240" w:after="60"/>
    </w:pPr>
    <w:rPr>
      <w:rFonts w:ascii="Times New Roman" w:hAnsi="Times New Roman"/>
      <w:b/>
      <w:sz w:val="28"/>
    </w:rPr>
  </w:style>
  <w:style w:type="character" w:customStyle="1" w:styleId="Underline">
    <w:name w:val="Underline"/>
    <w:basedOn w:val="DefaultParagraphFont"/>
    <w:qFormat/>
    <w:rsid w:val="00FD1F31"/>
    <w:rPr>
      <w:u w:val="single"/>
    </w:rPr>
  </w:style>
  <w:style w:type="paragraph" w:styleId="BalloonText">
    <w:name w:val="Balloon Text"/>
    <w:basedOn w:val="Normal"/>
    <w:link w:val="BalloonTextChar"/>
    <w:rsid w:val="00FD1F31"/>
    <w:rPr>
      <w:rFonts w:ascii="Tahoma" w:hAnsi="Tahoma" w:cs="Tahoma"/>
      <w:sz w:val="16"/>
      <w:szCs w:val="16"/>
    </w:rPr>
  </w:style>
  <w:style w:type="character" w:customStyle="1" w:styleId="BalloonTextChar">
    <w:name w:val="Balloon Text Char"/>
    <w:basedOn w:val="DefaultParagraphFont"/>
    <w:link w:val="BalloonText"/>
    <w:rsid w:val="00FD1F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F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1F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F31"/>
    <w:rPr>
      <w:b/>
      <w:color w:val="660033"/>
      <w:spacing w:val="0"/>
    </w:rPr>
  </w:style>
  <w:style w:type="paragraph" w:customStyle="1" w:styleId="Nameditemlist">
    <w:name w:val="Named item list"/>
    <w:basedOn w:val="BodyText"/>
    <w:qFormat/>
    <w:rsid w:val="00FD1F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7879</Characters>
  <Application>Microsoft Office Word</Application>
  <DocSecurity>0</DocSecurity>
  <Lines>280</Lines>
  <Paragraphs>161</Paragraphs>
  <ScaleCrop>false</ScaleCrop>
  <Company>Author-it Software Corporation Ltd.</Company>
  <LinksUpToDate>false</LinksUpToDate>
  <CharactersWithSpaces>8993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CPPBDN5004A Research compliance requirements for small-scale non-residential building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2012-10-05T13:47:00Z</dcterms:created>
  <dcterms:modified xsi:type="dcterms:W3CDTF">2012-10-05T13:47:00Z</dcterms:modified>
</cp:coreProperties>
</file>