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1587" w:rsidP="00081587">
      <w:pPr>
        <w:pStyle w:val="Title"/>
      </w:pPr>
      <w:r>
        <w:fldChar w:fldCharType="begin"/>
      </w:r>
      <w:r>
        <w:instrText xml:space="preserve"> TITLE   \* MERGEFORMAT </w:instrText>
      </w:r>
      <w:r>
        <w:fldChar w:fldCharType="separate"/>
      </w:r>
      <w:r>
        <w:t>CPPACC5012A Prepare a design brief for accessible building work</w:t>
      </w:r>
      <w:r>
        <w:fldChar w:fldCharType="end"/>
      </w:r>
    </w:p>
    <w:p w:rsidR="00081587" w:rsidP="00081587">
      <w:pPr>
        <w:pStyle w:val="Version"/>
        <w:sectPr w:rsidSect="00256F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6F87" w:rsidP="00256F87">
      <w:pPr>
        <w:pStyle w:val="SuperHeading"/>
      </w:pPr>
      <w:r w:rsidRPr="00256F87">
        <w:t>CPPACC5012A Prepare a design brief for accessible building work</w:t>
      </w:r>
    </w:p>
    <w:p w:rsidR="00000000" w:rsidRPr="00256F87" w:rsidP="00256F87">
      <w:pPr>
        <w:pStyle w:val="Heading1"/>
      </w:pPr>
      <w:bookmarkStart w:id="1" w:name="O_269990"/>
      <w:bookmarkEnd w:id="1"/>
      <w:r w:rsidRPr="00256F87">
        <w:t>Modification History</w:t>
      </w:r>
    </w:p>
    <w:p w:rsidR="00000000" w:rsidRPr="00256F87" w:rsidP="00256F87">
      <w:pPr>
        <w:pStyle w:val="BodyText"/>
      </w:pPr>
      <w:r w:rsidRPr="00256F87">
        <w:t>Not Applicable</w:t>
      </w:r>
    </w:p>
    <w:p w:rsidR="00000000" w:rsidRPr="00256F87" w:rsidP="00256F87">
      <w:pPr>
        <w:pStyle w:val="AllowPageBreak"/>
      </w:pPr>
    </w:p>
    <w:p w:rsidR="00000000" w:rsidRPr="00256F87" w:rsidP="00256F87">
      <w:pPr>
        <w:pStyle w:val="Heading1"/>
      </w:pPr>
      <w:bookmarkStart w:id="2" w:name="O_200606"/>
      <w:bookmarkEnd w:id="2"/>
      <w:r w:rsidRPr="00256F87">
        <w:t>Unit Descriptor</w:t>
      </w:r>
    </w:p>
    <w:p w:rsidR="00000000" w:rsidRPr="00256F87" w:rsidP="00256F87">
      <w:pPr>
        <w:pStyle w:val="BodyText"/>
      </w:pPr>
      <w:r w:rsidRPr="00256F87">
        <w:rPr>
          <w:rStyle w:val="SpecialBold"/>
        </w:rPr>
        <w:t>Unit descriptor</w:t>
      </w:r>
    </w:p>
    <w:p w:rsidR="00000000" w:rsidRPr="00256F87" w:rsidP="00256F87">
      <w:pPr>
        <w:pStyle w:val="BodyText"/>
      </w:pPr>
      <w:r w:rsidRPr="00256F87">
        <w:t>This unit specifies the competency required to prepare a design brief to ensure that th</w:t>
      </w:r>
      <w:r w:rsidRPr="00256F87">
        <w:t>e building work provides adequate access for people with disabilities. The design brief must be in writing and identify the intended site, construction methodology, materials and interior finishes, allocation of space, and specific fixtures, fittings and f</w:t>
      </w:r>
      <w:r w:rsidRPr="00256F87">
        <w:t>urniture. A budget estimate should be provided that includes construction, design and statutory costs. Access consultants may wish to use a briefing questionnaire to assist them in preparing an access design brief.</w:t>
      </w:r>
    </w:p>
    <w:p w:rsidR="00081587" w:rsidP="00256F87">
      <w:pPr>
        <w:pStyle w:val="BodyText"/>
      </w:pPr>
      <w:r w:rsidRPr="00256F87">
        <w:t>Access consultants need to know the acces</w:t>
      </w:r>
      <w:r w:rsidRPr="00256F87">
        <w:t>s requirements of the Disability Discrimination Act (DDA) Premises Standard, the DDA Transport Standard, the DDA Education Standard, the Building Code of Australia (BCA) and relevant Australian standards in order to prepare an access design brief. They mus</w:t>
      </w:r>
      <w:r w:rsidRPr="00256F87">
        <w:t>t be able to communicate with the client to elicit the purpose and function of the proposed building and determine their needs and any limitations that impact on the design.</w:t>
      </w:r>
    </w:p>
    <w:p w:rsidR="00081587" w:rsidP="00256F87">
      <w:pPr>
        <w:pStyle w:val="BodyText"/>
      </w:pPr>
    </w:p>
    <w:p w:rsidR="00000000" w:rsidRPr="00256F87" w:rsidP="00256F87">
      <w:pPr>
        <w:pStyle w:val="Heading1"/>
      </w:pPr>
      <w:bookmarkStart w:id="3" w:name="O_200608"/>
      <w:bookmarkEnd w:id="3"/>
      <w:r w:rsidRPr="00256F87">
        <w:t>Application of the Unit</w:t>
      </w:r>
    </w:p>
    <w:p w:rsidR="00000000" w:rsidRPr="00256F87" w:rsidP="00256F87">
      <w:pPr>
        <w:pStyle w:val="BodyText"/>
      </w:pPr>
      <w:r w:rsidRPr="00256F87">
        <w:rPr>
          <w:rStyle w:val="SpecialBold"/>
        </w:rPr>
        <w:t>Application of the unit</w:t>
      </w:r>
    </w:p>
    <w:p w:rsidR="00081587" w:rsidP="00256F87">
      <w:pPr>
        <w:pStyle w:val="BodyText"/>
      </w:pPr>
      <w:r w:rsidRPr="00256F87">
        <w:t>This unit of competency supports several access consulting services where there is a breadth, depth and complexity of tasks and often the requirement to make decisions and provide recommendations involving non-routine situations. These access consulting se</w:t>
      </w:r>
      <w:r w:rsidRPr="00256F87">
        <w:t>rvices are providing advice on renovations and renovations to private dwellings, and developing designs for accessible buildings.</w:t>
      </w:r>
    </w:p>
    <w:p w:rsidR="00081587" w:rsidP="00256F87">
      <w:pPr>
        <w:pStyle w:val="BodyText"/>
      </w:pPr>
    </w:p>
    <w:p w:rsidR="00000000" w:rsidRPr="00256F87" w:rsidP="00256F87">
      <w:pPr>
        <w:pStyle w:val="Heading1"/>
      </w:pPr>
      <w:bookmarkStart w:id="4" w:name="O_278250"/>
      <w:bookmarkEnd w:id="4"/>
      <w:r w:rsidRPr="00256F87">
        <w:t>Licensing/Regulatory Information</w:t>
      </w:r>
    </w:p>
    <w:p w:rsidR="00000000" w:rsidRPr="00256F87" w:rsidP="00256F87">
      <w:pPr>
        <w:pStyle w:val="BodyText"/>
      </w:pPr>
      <w:r w:rsidRPr="00256F87">
        <w:t>Not Applicable</w:t>
      </w:r>
    </w:p>
    <w:p w:rsidR="00000000" w:rsidRPr="00256F87" w:rsidP="00256F87">
      <w:pPr>
        <w:pStyle w:val="AllowPageBreak"/>
      </w:pPr>
    </w:p>
    <w:p w:rsidR="00000000" w:rsidRPr="00256F87" w:rsidP="00256F87">
      <w:pPr>
        <w:pStyle w:val="Heading1"/>
      </w:pPr>
      <w:bookmarkStart w:id="5" w:name="O_283524"/>
      <w:bookmarkEnd w:id="5"/>
      <w:r w:rsidRPr="00256F87">
        <w:t>Pre-Requisites</w:t>
      </w:r>
    </w:p>
    <w:p w:rsidR="00000000" w:rsidRPr="00256F87" w:rsidP="00256F87">
      <w:pPr>
        <w:pStyle w:val="BodyText"/>
      </w:pPr>
      <w:r w:rsidRPr="00256F87">
        <w:t>Not Applicable</w:t>
      </w:r>
    </w:p>
    <w:p w:rsidR="00000000" w:rsidRPr="00256F87" w:rsidP="00256F87">
      <w:pPr>
        <w:pStyle w:val="AllowPageBreak"/>
      </w:pPr>
    </w:p>
    <w:p w:rsidR="00000000" w:rsidRPr="00256F87" w:rsidP="00256F87">
      <w:pPr>
        <w:pStyle w:val="Heading1"/>
      </w:pPr>
      <w:bookmarkStart w:id="6" w:name="O_200607"/>
      <w:bookmarkEnd w:id="6"/>
      <w:r w:rsidRPr="00256F87">
        <w:t>Employability Skills Information</w:t>
      </w:r>
    </w:p>
    <w:p w:rsidR="00000000" w:rsidRPr="00256F87" w:rsidP="00256F87">
      <w:pPr>
        <w:pStyle w:val="BodyText"/>
      </w:pPr>
      <w:r w:rsidRPr="00256F87">
        <w:rPr>
          <w:rStyle w:val="SpecialBold"/>
        </w:rPr>
        <w:t>Employability skills</w:t>
      </w:r>
    </w:p>
    <w:p w:rsidR="00081587" w:rsidP="00256F87">
      <w:pPr>
        <w:pStyle w:val="BodyText"/>
      </w:pPr>
      <w:r w:rsidRPr="00256F87">
        <w:t>This unit contains employability skills.</w:t>
      </w:r>
    </w:p>
    <w:p w:rsidR="00081587" w:rsidP="00256F87">
      <w:pPr>
        <w:pStyle w:val="BodyText"/>
      </w:pPr>
    </w:p>
    <w:p w:rsidR="00000000" w:rsidRPr="00256F87" w:rsidP="00256F87">
      <w:pPr>
        <w:pStyle w:val="Heading1"/>
      </w:pPr>
      <w:bookmarkStart w:id="7" w:name="O_288036"/>
      <w:bookmarkEnd w:id="7"/>
      <w:r w:rsidRPr="00256F87">
        <w:t>Elements and Performance Criteria Pre-Content</w:t>
      </w:r>
    </w:p>
    <w:tbl>
      <w:tblPr>
        <w:tblW w:w="0" w:type="auto"/>
        <w:tblLayout w:type="fixed"/>
        <w:tblCellMar>
          <w:left w:w="62" w:type="dxa"/>
          <w:right w:w="62" w:type="dxa"/>
        </w:tblCellMar>
        <w:tblLook w:val="0000"/>
      </w:tblPr>
      <w:tblGrid>
        <w:gridCol w:w="2991"/>
        <w:gridCol w:w="5507"/>
      </w:tblGrid>
      <w:tr w:rsidTr="00081587">
        <w:tblPrEx>
          <w:tblW w:w="0" w:type="auto"/>
          <w:tblLayout w:type="fixed"/>
          <w:tblCellMar>
            <w:left w:w="62" w:type="dxa"/>
            <w:right w:w="62" w:type="dxa"/>
          </w:tblCellMar>
          <w:tblLook w:val="0000"/>
        </w:tblPrEx>
        <w:tc>
          <w:tcPr>
            <w:tcW w:w="2991" w:type="dxa"/>
            <w:tcBorders>
              <w:top w:val="nil"/>
              <w:left w:val="nil"/>
              <w:bottom w:val="nil"/>
              <w:right w:val="nil"/>
            </w:tcBorders>
            <w:tcMar>
              <w:top w:w="0" w:type="dxa"/>
              <w:left w:w="62" w:type="dxa"/>
              <w:bottom w:w="0" w:type="dxa"/>
              <w:right w:w="62" w:type="dxa"/>
            </w:tcMar>
          </w:tcPr>
          <w:p w:rsidR="00000000" w:rsidP="00256F87">
            <w:pPr>
              <w:pStyle w:val="BodyText"/>
              <w:rPr>
                <w:lang w:val="en-NZ"/>
              </w:rPr>
            </w:pPr>
            <w:r w:rsidRPr="00256F87">
              <w:t>Elements describe the essential outcomes of a unit of competency.</w:t>
            </w:r>
          </w:p>
        </w:tc>
        <w:tc>
          <w:tcPr>
            <w:tcW w:w="5507" w:type="dxa"/>
            <w:tcBorders>
              <w:top w:val="nil"/>
              <w:left w:val="nil"/>
              <w:bottom w:val="nil"/>
              <w:right w:val="nil"/>
            </w:tcBorders>
            <w:tcMar>
              <w:top w:w="0" w:type="dxa"/>
              <w:left w:w="62" w:type="dxa"/>
              <w:bottom w:w="0" w:type="dxa"/>
              <w:right w:w="62" w:type="dxa"/>
            </w:tcMar>
          </w:tcPr>
          <w:p w:rsidR="00000000" w:rsidRPr="00256F87" w:rsidP="00256F87">
            <w:pPr>
              <w:pStyle w:val="BodyText"/>
            </w:pPr>
            <w:r w:rsidRPr="00256F87">
              <w:t>Performance criteria d</w:t>
            </w:r>
            <w:r w:rsidRPr="00256F87">
              <w:t>escribe the required performance needed to demonstrate achievement of the element. Where bold italicised text is used, further information is detailed in the required skills and knowledge and/or the range statement. Assessment of performance is to be consi</w:t>
            </w:r>
            <w:r w:rsidRPr="00256F87">
              <w:t>stent with the evidence guide.</w:t>
            </w:r>
          </w:p>
        </w:tc>
      </w:tr>
    </w:tbl>
    <w:p w:rsidR="00000000" w:rsidRPr="00256F87" w:rsidP="00256F87">
      <w:pPr>
        <w:pStyle w:val="BodyText"/>
      </w:pPr>
    </w:p>
    <w:p w:rsidR="00000000" w:rsidRPr="00256F87" w:rsidP="00256F87">
      <w:pPr>
        <w:pStyle w:val="AllowPageBreak"/>
      </w:pPr>
    </w:p>
    <w:p w:rsidR="00000000" w:rsidRPr="00256F87" w:rsidP="00256F87">
      <w:pPr>
        <w:pStyle w:val="Heading1"/>
      </w:pPr>
      <w:bookmarkStart w:id="8" w:name="O_234703"/>
      <w:bookmarkEnd w:id="8"/>
      <w:r w:rsidRPr="00256F87">
        <w:t>Elements and Performance Criteria</w:t>
      </w:r>
    </w:p>
    <w:tbl>
      <w:tblPr>
        <w:tblW w:w="0" w:type="auto"/>
        <w:tblLayout w:type="fixed"/>
        <w:tblCellMar>
          <w:left w:w="62" w:type="dxa"/>
          <w:right w:w="62" w:type="dxa"/>
        </w:tblCellMar>
        <w:tblLook w:val="0000"/>
      </w:tblPr>
      <w:tblGrid>
        <w:gridCol w:w="2991"/>
        <w:gridCol w:w="17"/>
        <w:gridCol w:w="5490"/>
        <w:gridCol w:w="24"/>
      </w:tblGrid>
      <w:tr w:rsidTr="00081587">
        <w:tblPrEx>
          <w:tblW w:w="0" w:type="auto"/>
          <w:tblLayout w:type="fixed"/>
          <w:tblCellMar>
            <w:left w:w="62" w:type="dxa"/>
            <w:right w:w="62" w:type="dxa"/>
          </w:tblCellMar>
          <w:tblLook w:val="0000"/>
        </w:tblPrEx>
        <w:trPr>
          <w:tblHeader/>
        </w:trPr>
        <w:tc>
          <w:tcPr>
            <w:tcW w:w="3008" w:type="dxa"/>
            <w:gridSpan w:val="2"/>
            <w:tcBorders>
              <w:top w:val="nil"/>
              <w:left w:val="nil"/>
              <w:bottom w:val="nil"/>
              <w:right w:val="nil"/>
            </w:tcBorders>
            <w:tcMar>
              <w:top w:w="0" w:type="dxa"/>
              <w:left w:w="62" w:type="dxa"/>
              <w:bottom w:w="0" w:type="dxa"/>
              <w:right w:w="62" w:type="dxa"/>
            </w:tcMar>
          </w:tcPr>
          <w:p w:rsidR="00000000" w:rsidRPr="00256F87" w:rsidP="00256F87">
            <w:pPr>
              <w:pStyle w:val="List"/>
            </w:pPr>
            <w:r w:rsidRPr="00256F87">
              <w:rPr>
                <w:rStyle w:val="SpecialBold"/>
              </w:rPr>
              <w:t>ELEMENT</w:t>
            </w:r>
          </w:p>
        </w:tc>
        <w:tc>
          <w:tcPr>
            <w:tcW w:w="5514" w:type="dxa"/>
            <w:gridSpan w:val="2"/>
            <w:tcBorders>
              <w:top w:val="nil"/>
              <w:left w:val="nil"/>
              <w:bottom w:val="nil"/>
              <w:right w:val="nil"/>
            </w:tcBorders>
            <w:tcMar>
              <w:top w:w="0" w:type="dxa"/>
              <w:left w:w="62" w:type="dxa"/>
              <w:bottom w:w="0" w:type="dxa"/>
              <w:right w:w="62" w:type="dxa"/>
            </w:tcMar>
          </w:tcPr>
          <w:p w:rsidR="00000000" w:rsidP="00256F87">
            <w:pPr>
              <w:pStyle w:val="List"/>
              <w:rPr>
                <w:lang w:val="en-NZ"/>
              </w:rPr>
            </w:pPr>
            <w:r w:rsidRPr="00256F87">
              <w:rPr>
                <w:rStyle w:val="SpecialBold"/>
              </w:rPr>
              <w:t>PERFORMANCE CRITERIA</w:t>
            </w:r>
          </w:p>
        </w:tc>
      </w:tr>
      <w:tr w:rsidTr="00081587">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256F87">
            <w:pPr>
              <w:pStyle w:val="List"/>
              <w:rPr>
                <w:lang w:val="en-NZ"/>
              </w:rPr>
            </w:pPr>
            <w:r w:rsidRPr="00256F87">
              <w:rPr>
                <w:rStyle w:val="SpecialBold"/>
              </w:rPr>
              <w:t>1</w:t>
            </w:r>
            <w:r w:rsidRPr="00256F87">
              <w:tab/>
            </w:r>
            <w:r w:rsidRPr="00256F87">
              <w:rPr>
                <w:rStyle w:val="SpecialBold"/>
              </w:rPr>
              <w:t>Assess client requirements</w:t>
            </w:r>
            <w:r w:rsidRPr="00256F87">
              <w:t>.</w:t>
            </w:r>
          </w:p>
        </w:tc>
        <w:tc>
          <w:tcPr>
            <w:tcW w:w="5507" w:type="dxa"/>
            <w:gridSpan w:val="2"/>
            <w:tcBorders>
              <w:top w:val="nil"/>
              <w:left w:val="nil"/>
              <w:bottom w:val="nil"/>
              <w:right w:val="nil"/>
            </w:tcBorders>
            <w:tcMar>
              <w:top w:w="0" w:type="dxa"/>
              <w:left w:w="62" w:type="dxa"/>
              <w:bottom w:w="0" w:type="dxa"/>
              <w:right w:w="62" w:type="dxa"/>
            </w:tcMar>
          </w:tcPr>
          <w:p w:rsidR="00000000" w:rsidRPr="00256F87" w:rsidP="00256F87">
            <w:pPr>
              <w:pStyle w:val="List"/>
            </w:pPr>
            <w:r w:rsidRPr="00256F87">
              <w:t>1.1</w:t>
            </w:r>
            <w:r w:rsidRPr="00256F87">
              <w:tab/>
              <w:t xml:space="preserve">Client's </w:t>
            </w:r>
            <w:r w:rsidRPr="00256F87">
              <w:rPr>
                <w:rStyle w:val="BoldandItalics"/>
              </w:rPr>
              <w:t>aspirations</w:t>
            </w:r>
            <w:r w:rsidRPr="00256F87">
              <w:t xml:space="preserve"> for the development project are elicited and confirmed using effective </w:t>
            </w:r>
            <w:r w:rsidRPr="00256F87">
              <w:rPr>
                <w:rStyle w:val="BoldandItalics"/>
              </w:rPr>
              <w:t>interpersonal skills and communication techniques</w:t>
            </w:r>
            <w:r w:rsidRPr="00256F87">
              <w:t xml:space="preserve"> and are documented for later reference in accordance with </w:t>
            </w:r>
            <w:r w:rsidRPr="00256F87">
              <w:rPr>
                <w:rStyle w:val="BoldandItalics"/>
              </w:rPr>
              <w:t>organisational requirements</w:t>
            </w:r>
            <w:r w:rsidRPr="00256F87">
              <w:t>.</w:t>
            </w:r>
          </w:p>
          <w:p w:rsidR="00000000" w:rsidRPr="00256F87" w:rsidP="00256F87">
            <w:pPr>
              <w:pStyle w:val="List"/>
            </w:pPr>
            <w:r w:rsidRPr="00256F87">
              <w:t>1.2</w:t>
            </w:r>
            <w:r w:rsidRPr="00256F87">
              <w:tab/>
              <w:t>The design consequences of the client's aspirations are evaluated.</w:t>
            </w:r>
          </w:p>
          <w:p w:rsidR="00000000" w:rsidRPr="00256F87" w:rsidP="00256F87">
            <w:pPr>
              <w:pStyle w:val="List"/>
            </w:pPr>
            <w:r w:rsidRPr="00256F87">
              <w:t>1.3</w:t>
            </w:r>
            <w:r w:rsidRPr="00256F87">
              <w:tab/>
              <w:t>The impact of the class of development is de</w:t>
            </w:r>
            <w:r w:rsidRPr="00256F87">
              <w:t xml:space="preserve">termined in accordance with </w:t>
            </w:r>
            <w:r w:rsidRPr="00256F87">
              <w:rPr>
                <w:rStyle w:val="BoldandItalics"/>
              </w:rPr>
              <w:t>relevant</w:t>
            </w:r>
            <w:r w:rsidRPr="00256F87">
              <w:t xml:space="preserve"> </w:t>
            </w:r>
            <w:r w:rsidRPr="00256F87">
              <w:rPr>
                <w:rStyle w:val="BoldandItalics"/>
              </w:rPr>
              <w:t>legislation</w:t>
            </w:r>
            <w:r w:rsidRPr="00256F87">
              <w:t>.</w:t>
            </w:r>
          </w:p>
          <w:p w:rsidR="00000000" w:rsidP="00256F87">
            <w:pPr>
              <w:pStyle w:val="List"/>
              <w:rPr>
                <w:lang w:val="en-NZ"/>
              </w:rPr>
            </w:pPr>
            <w:r w:rsidRPr="00256F87">
              <w:t>1.4</w:t>
            </w:r>
            <w:r w:rsidRPr="00256F87">
              <w:tab/>
            </w:r>
            <w:r w:rsidRPr="00256F87">
              <w:rPr>
                <w:rStyle w:val="BoldandItalics"/>
              </w:rPr>
              <w:t>Legislative requirements for access</w:t>
            </w:r>
            <w:r w:rsidRPr="00256F87">
              <w:t xml:space="preserve"> are determined in accordance with the class of development.</w:t>
            </w:r>
          </w:p>
        </w:tc>
      </w:tr>
      <w:tr w:rsidTr="00081587">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256F87">
            <w:pPr>
              <w:pStyle w:val="List"/>
              <w:rPr>
                <w:lang w:val="en-NZ"/>
              </w:rPr>
            </w:pPr>
            <w:r w:rsidRPr="00256F87">
              <w:rPr>
                <w:rStyle w:val="SpecialBold"/>
              </w:rPr>
              <w:t>2</w:t>
            </w:r>
            <w:r w:rsidRPr="00256F87">
              <w:tab/>
            </w:r>
            <w:r w:rsidRPr="00256F87">
              <w:rPr>
                <w:rStyle w:val="SpecialBold"/>
              </w:rPr>
              <w:t>Assess access limitations imposed by the development</w:t>
            </w:r>
            <w:r w:rsidRPr="00256F87">
              <w:t>.</w:t>
            </w:r>
          </w:p>
        </w:tc>
        <w:tc>
          <w:tcPr>
            <w:tcW w:w="5507" w:type="dxa"/>
            <w:gridSpan w:val="2"/>
            <w:tcBorders>
              <w:top w:val="nil"/>
              <w:left w:val="nil"/>
              <w:bottom w:val="nil"/>
              <w:right w:val="nil"/>
            </w:tcBorders>
            <w:tcMar>
              <w:top w:w="0" w:type="dxa"/>
              <w:left w:w="62" w:type="dxa"/>
              <w:bottom w:w="0" w:type="dxa"/>
              <w:right w:w="62" w:type="dxa"/>
            </w:tcMar>
          </w:tcPr>
          <w:p w:rsidR="00000000" w:rsidRPr="00256F87" w:rsidP="00256F87">
            <w:pPr>
              <w:pStyle w:val="List"/>
            </w:pPr>
            <w:r w:rsidRPr="00256F87">
              <w:t>2.1</w:t>
            </w:r>
            <w:r w:rsidRPr="00256F87">
              <w:tab/>
              <w:t>Topographical limitations to accessible desig</w:t>
            </w:r>
            <w:r w:rsidRPr="00256F87">
              <w:t>n are identified.</w:t>
            </w:r>
          </w:p>
          <w:p w:rsidR="00000000" w:rsidP="00256F87">
            <w:pPr>
              <w:pStyle w:val="List"/>
              <w:rPr>
                <w:lang w:val="en-NZ"/>
              </w:rPr>
            </w:pPr>
            <w:r w:rsidRPr="00256F87">
              <w:t>2.2</w:t>
            </w:r>
            <w:r w:rsidRPr="00256F87">
              <w:tab/>
            </w:r>
            <w:r w:rsidRPr="00256F87">
              <w:rPr>
                <w:rStyle w:val="BoldandItalics"/>
              </w:rPr>
              <w:t>Limitations</w:t>
            </w:r>
            <w:r w:rsidRPr="00256F87">
              <w:t xml:space="preserve"> to accessible design due to existing conditions are identified.</w:t>
            </w:r>
          </w:p>
        </w:tc>
      </w:tr>
      <w:tr w:rsidTr="00081587">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256F87">
            <w:pPr>
              <w:pStyle w:val="List"/>
              <w:rPr>
                <w:lang w:val="en-NZ"/>
              </w:rPr>
            </w:pPr>
            <w:r w:rsidRPr="00256F87">
              <w:rPr>
                <w:rStyle w:val="SpecialBold"/>
              </w:rPr>
              <w:t>3</w:t>
            </w:r>
            <w:r w:rsidRPr="00256F87">
              <w:tab/>
            </w:r>
            <w:r w:rsidRPr="00256F87">
              <w:rPr>
                <w:rStyle w:val="SpecialBold"/>
              </w:rPr>
              <w:t>Create an access design brief</w:t>
            </w:r>
            <w:r w:rsidRPr="00256F87">
              <w:t>.</w:t>
            </w:r>
          </w:p>
        </w:tc>
        <w:tc>
          <w:tcPr>
            <w:tcW w:w="5507" w:type="dxa"/>
            <w:gridSpan w:val="2"/>
            <w:tcBorders>
              <w:top w:val="nil"/>
              <w:left w:val="nil"/>
              <w:bottom w:val="nil"/>
              <w:right w:val="nil"/>
            </w:tcBorders>
            <w:tcMar>
              <w:top w:w="0" w:type="dxa"/>
              <w:left w:w="62" w:type="dxa"/>
              <w:bottom w:w="0" w:type="dxa"/>
              <w:right w:w="62" w:type="dxa"/>
            </w:tcMar>
          </w:tcPr>
          <w:p w:rsidR="00000000" w:rsidRPr="00256F87" w:rsidP="00256F87">
            <w:pPr>
              <w:pStyle w:val="List"/>
            </w:pPr>
            <w:r w:rsidRPr="00256F87">
              <w:t>3.1</w:t>
            </w:r>
            <w:r w:rsidRPr="00256F87">
              <w:tab/>
              <w:t xml:space="preserve">Client is interviewed and </w:t>
            </w:r>
            <w:r w:rsidRPr="00256F87">
              <w:rPr>
                <w:rStyle w:val="BoldandItalics"/>
              </w:rPr>
              <w:t>access design briefing questionnaire</w:t>
            </w:r>
            <w:r w:rsidRPr="00256F87">
              <w:t xml:space="preserve"> is completed in accordance with organisational requirements.</w:t>
            </w:r>
          </w:p>
          <w:p w:rsidR="00000000" w:rsidRPr="00256F87" w:rsidP="00256F87">
            <w:pPr>
              <w:pStyle w:val="List"/>
            </w:pPr>
            <w:r w:rsidRPr="00256F87">
              <w:t>3.2</w:t>
            </w:r>
            <w:r w:rsidRPr="00256F87">
              <w:tab/>
              <w:t xml:space="preserve">Initial </w:t>
            </w:r>
            <w:r w:rsidRPr="00256F87">
              <w:rPr>
                <w:rStyle w:val="BoldandItalics"/>
              </w:rPr>
              <w:t>access design brief</w:t>
            </w:r>
            <w:r w:rsidRPr="00256F87">
              <w:t xml:space="preserve"> incorporating the client's aspirations for the project is prepared.</w:t>
            </w:r>
          </w:p>
          <w:p w:rsidR="00000000" w:rsidRPr="00256F87" w:rsidP="00256F87">
            <w:pPr>
              <w:pStyle w:val="List"/>
            </w:pPr>
            <w:r w:rsidRPr="00256F87">
              <w:t>3.3</w:t>
            </w:r>
            <w:r w:rsidRPr="00256F87">
              <w:tab/>
              <w:t>Preliminary budget is prepared and incorporated into the access design brief in accordance</w:t>
            </w:r>
            <w:r w:rsidRPr="00256F87">
              <w:t xml:space="preserve"> with organisational requirements.</w:t>
            </w:r>
          </w:p>
          <w:p w:rsidR="00000000" w:rsidRPr="00256F87" w:rsidP="00256F87">
            <w:pPr>
              <w:pStyle w:val="List"/>
            </w:pPr>
            <w:r w:rsidRPr="00256F87">
              <w:t>3.4</w:t>
            </w:r>
            <w:r w:rsidRPr="00256F87">
              <w:tab/>
              <w:t xml:space="preserve">Access design brief is reviewed with </w:t>
            </w:r>
            <w:r w:rsidRPr="00256F87">
              <w:rPr>
                <w:rStyle w:val="BoldandItalics"/>
              </w:rPr>
              <w:t>appropriate person</w:t>
            </w:r>
            <w:r w:rsidRPr="00256F87">
              <w:t xml:space="preserve"> in accordance with organisational requirements.</w:t>
            </w:r>
          </w:p>
          <w:p w:rsidR="00000000" w:rsidP="00256F87">
            <w:pPr>
              <w:pStyle w:val="List"/>
              <w:rPr>
                <w:lang w:val="en-NZ"/>
              </w:rPr>
            </w:pPr>
            <w:r w:rsidRPr="00256F87">
              <w:t>3.5</w:t>
            </w:r>
            <w:r w:rsidRPr="00256F87">
              <w:tab/>
              <w:t>Feedback received from the review process is incorporated into the access design brief.</w:t>
            </w:r>
          </w:p>
        </w:tc>
      </w:tr>
      <w:tr w:rsidTr="00081587">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256F87">
            <w:pPr>
              <w:pStyle w:val="List"/>
              <w:rPr>
                <w:lang w:val="en-NZ"/>
              </w:rPr>
            </w:pPr>
            <w:r w:rsidRPr="00256F87">
              <w:rPr>
                <w:rStyle w:val="SpecialBold"/>
              </w:rPr>
              <w:t>4</w:t>
            </w:r>
            <w:r w:rsidRPr="00256F87">
              <w:tab/>
            </w:r>
            <w:r w:rsidRPr="00256F87">
              <w:rPr>
                <w:rStyle w:val="SpecialBold"/>
              </w:rPr>
              <w:t>Discuss access des</w:t>
            </w:r>
            <w:r w:rsidRPr="00256F87">
              <w:rPr>
                <w:rStyle w:val="SpecialBold"/>
              </w:rPr>
              <w:t>ign brief with client</w:t>
            </w:r>
            <w:r w:rsidRPr="00256F87">
              <w:t>.</w:t>
            </w:r>
          </w:p>
        </w:tc>
        <w:tc>
          <w:tcPr>
            <w:tcW w:w="5507" w:type="dxa"/>
            <w:gridSpan w:val="2"/>
            <w:tcBorders>
              <w:top w:val="nil"/>
              <w:left w:val="nil"/>
              <w:bottom w:val="nil"/>
              <w:right w:val="nil"/>
            </w:tcBorders>
            <w:tcMar>
              <w:top w:w="0" w:type="dxa"/>
              <w:left w:w="62" w:type="dxa"/>
              <w:bottom w:w="0" w:type="dxa"/>
              <w:right w:w="62" w:type="dxa"/>
            </w:tcMar>
          </w:tcPr>
          <w:p w:rsidR="00000000" w:rsidRPr="00256F87" w:rsidP="00256F87">
            <w:pPr>
              <w:pStyle w:val="List"/>
            </w:pPr>
            <w:r w:rsidRPr="00256F87">
              <w:t>4.1</w:t>
            </w:r>
            <w:r w:rsidRPr="00256F87">
              <w:tab/>
              <w:t>Access design brief is presented to client and the extent that it reflects the client's aspirations is checked and confirmed.</w:t>
            </w:r>
          </w:p>
          <w:p w:rsidR="00000000" w:rsidRPr="00256F87" w:rsidP="00256F87">
            <w:pPr>
              <w:pStyle w:val="List"/>
            </w:pPr>
            <w:r w:rsidRPr="00256F87">
              <w:t>4.2</w:t>
            </w:r>
            <w:r w:rsidRPr="00256F87">
              <w:tab/>
              <w:t>Access design brief is discussed with the client and agreed ideas are incorporated progressively.</w:t>
            </w:r>
          </w:p>
          <w:p w:rsidR="00000000" w:rsidP="00256F87">
            <w:pPr>
              <w:pStyle w:val="List"/>
              <w:rPr>
                <w:lang w:val="en-NZ"/>
              </w:rPr>
            </w:pPr>
            <w:r w:rsidRPr="00256F87">
              <w:t>4</w:t>
            </w:r>
            <w:r w:rsidRPr="00256F87">
              <w:t>.3</w:t>
            </w:r>
            <w:r w:rsidRPr="00256F87">
              <w:tab/>
              <w:t>Access design brief is reviewed in accordance with legislative requirements to ensure required disability access is provided.</w:t>
            </w:r>
          </w:p>
        </w:tc>
      </w:tr>
      <w:tr w:rsidTr="00081587">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256F87">
            <w:pPr>
              <w:pStyle w:val="List"/>
              <w:rPr>
                <w:lang w:val="en-NZ"/>
              </w:rPr>
            </w:pPr>
            <w:r w:rsidRPr="00256F87">
              <w:rPr>
                <w:rStyle w:val="SpecialBold"/>
              </w:rPr>
              <w:t>5</w:t>
            </w:r>
            <w:r w:rsidRPr="00256F87">
              <w:tab/>
            </w:r>
            <w:r w:rsidRPr="00256F87">
              <w:rPr>
                <w:rStyle w:val="SpecialBold"/>
              </w:rPr>
              <w:t>Distribute and store documentation</w:t>
            </w:r>
            <w:r w:rsidRPr="00256F87">
              <w:t>.</w:t>
            </w:r>
          </w:p>
        </w:tc>
        <w:tc>
          <w:tcPr>
            <w:tcW w:w="5507" w:type="dxa"/>
            <w:gridSpan w:val="2"/>
            <w:tcBorders>
              <w:top w:val="nil"/>
              <w:left w:val="nil"/>
              <w:bottom w:val="nil"/>
              <w:right w:val="nil"/>
            </w:tcBorders>
            <w:tcMar>
              <w:top w:w="0" w:type="dxa"/>
              <w:left w:w="62" w:type="dxa"/>
              <w:bottom w:w="0" w:type="dxa"/>
              <w:right w:w="62" w:type="dxa"/>
            </w:tcMar>
          </w:tcPr>
          <w:p w:rsidR="00000000" w:rsidRPr="00256F87" w:rsidP="00256F87">
            <w:pPr>
              <w:pStyle w:val="List"/>
            </w:pPr>
            <w:r w:rsidRPr="00256F87">
              <w:t>5.1</w:t>
            </w:r>
            <w:r w:rsidRPr="00256F87">
              <w:tab/>
              <w:t>Final agreed access design brief is prepared for client in accordance with contractu</w:t>
            </w:r>
            <w:r w:rsidRPr="00256F87">
              <w:t>al arrangements and organisational requirements.</w:t>
            </w:r>
          </w:p>
          <w:p w:rsidR="00000000" w:rsidRPr="00256F87" w:rsidP="00256F87">
            <w:pPr>
              <w:pStyle w:val="List"/>
            </w:pPr>
            <w:r w:rsidRPr="00256F87">
              <w:t>5.2</w:t>
            </w:r>
            <w:r w:rsidRPr="00256F87">
              <w:tab/>
              <w:t xml:space="preserve">The access design brief and associated documentation are forwarded to the client in </w:t>
            </w:r>
            <w:r w:rsidRPr="00256F87">
              <w:t>accordance with contractual arrangements.</w:t>
            </w:r>
          </w:p>
          <w:p w:rsidR="00000000" w:rsidP="00256F87">
            <w:pPr>
              <w:pStyle w:val="List"/>
              <w:rPr>
                <w:lang w:val="en-NZ"/>
              </w:rPr>
            </w:pPr>
            <w:r w:rsidRPr="00256F87">
              <w:t>5.3</w:t>
            </w:r>
            <w:r w:rsidRPr="00256F87">
              <w:tab/>
              <w:t>A copy of the access design brief and associated documentation are record</w:t>
            </w:r>
            <w:r w:rsidRPr="00256F87">
              <w:t>ed and retained for future reference in accordance with organisational and legislative requirements.</w:t>
            </w:r>
          </w:p>
        </w:tc>
      </w:tr>
      <w:tr w:rsidTr="00081587">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07" w:type="dxa"/>
            <w:gridSpan w:val="2"/>
            <w:tcBorders>
              <w:top w:val="nil"/>
              <w:left w:val="nil"/>
              <w:bottom w:val="nil"/>
              <w:right w:val="nil"/>
            </w:tcBorders>
            <w:tcMar>
              <w:top w:w="0" w:type="dxa"/>
              <w:left w:w="62" w:type="dxa"/>
              <w:bottom w:w="0" w:type="dxa"/>
              <w:right w:w="62" w:type="dxa"/>
            </w:tcMar>
          </w:tcPr>
          <w:p w:rsidR="00000000" w:rsidRPr="00256F87" w:rsidP="00256F87">
            <w:pPr>
              <w:pStyle w:val="BodyText"/>
            </w:pPr>
          </w:p>
        </w:tc>
      </w:tr>
    </w:tbl>
    <w:p w:rsidR="00081587" w:rsidP="00256F87">
      <w:pPr>
        <w:pStyle w:val="BodyText"/>
      </w:pPr>
    </w:p>
    <w:p w:rsidR="00081587" w:rsidP="00256F87">
      <w:pPr>
        <w:pStyle w:val="BodyText"/>
      </w:pPr>
    </w:p>
    <w:p w:rsidR="00000000" w:rsidRPr="00256F87" w:rsidP="00256F87">
      <w:pPr>
        <w:pStyle w:val="Heading1"/>
      </w:pPr>
      <w:bookmarkStart w:id="9" w:name="O_258653"/>
      <w:bookmarkEnd w:id="9"/>
      <w:r w:rsidRPr="00256F87">
        <w:t>Required Skills and Knowledge</w:t>
      </w:r>
    </w:p>
    <w:p w:rsidR="00000000" w:rsidRPr="00256F87" w:rsidP="00256F87">
      <w:pPr>
        <w:pStyle w:val="BodyText"/>
      </w:pPr>
      <w:r w:rsidRPr="00256F87">
        <w:rPr>
          <w:rStyle w:val="SpecialBold"/>
        </w:rPr>
        <w:t>REQUIRED SKILLS AND KNOWLEDGE</w:t>
      </w:r>
    </w:p>
    <w:p w:rsidR="00000000" w:rsidRPr="00256F87" w:rsidP="00256F87">
      <w:pPr>
        <w:pStyle w:val="BodyText"/>
      </w:pPr>
      <w:r w:rsidRPr="00256F87">
        <w:t>This section d</w:t>
      </w:r>
      <w:r w:rsidRPr="00256F87">
        <w:t>escribes the essential skills and knowledge and their level, required for this unit.</w:t>
      </w:r>
    </w:p>
    <w:p w:rsidR="00000000" w:rsidRPr="00256F87" w:rsidP="00256F87">
      <w:pPr>
        <w:pStyle w:val="BodyText"/>
      </w:pPr>
      <w:r w:rsidRPr="00256F87">
        <w:rPr>
          <w:rStyle w:val="SpecialBold"/>
        </w:rPr>
        <w:t>Required knowledge and understanding include</w:t>
      </w:r>
      <w:r w:rsidRPr="00256F87">
        <w:t>:</w:t>
      </w:r>
    </w:p>
    <w:p w:rsidR="00000000" w:rsidRPr="00256F87" w:rsidP="00256F87">
      <w:pPr>
        <w:pStyle w:val="ListBullet"/>
      </w:pPr>
      <w:r w:rsidRPr="00256F87">
        <w:t>anthropometric principles of accessible building design and fitout</w:t>
      </w:r>
    </w:p>
    <w:p w:rsidR="00000000" w:rsidRPr="00256F87" w:rsidP="00256F87">
      <w:pPr>
        <w:pStyle w:val="ListBullet"/>
      </w:pPr>
      <w:r w:rsidRPr="00256F87">
        <w:t>commonwealth, state and territory anti-discrimination leg</w:t>
      </w:r>
      <w:r w:rsidRPr="00256F87">
        <w:t>islation and regulations</w:t>
      </w:r>
    </w:p>
    <w:p w:rsidR="00000000" w:rsidRPr="00256F87" w:rsidP="00256F87">
      <w:pPr>
        <w:pStyle w:val="ListBullet"/>
      </w:pPr>
      <w:r w:rsidRPr="00256F87">
        <w:t>structural and construction principles of buildings</w:t>
      </w:r>
    </w:p>
    <w:p w:rsidR="00000000" w:rsidRPr="00256F87" w:rsidP="00256F87">
      <w:pPr>
        <w:pStyle w:val="ListBullet"/>
      </w:pPr>
      <w:r w:rsidRPr="00256F87">
        <w:t>disability awareness</w:t>
      </w:r>
    </w:p>
    <w:p w:rsidR="00000000" w:rsidRPr="00256F87" w:rsidP="00256F87">
      <w:pPr>
        <w:pStyle w:val="ListBullet"/>
      </w:pPr>
      <w:r w:rsidRPr="00256F87">
        <w:t>efficient and effective customer service</w:t>
      </w:r>
    </w:p>
    <w:p w:rsidR="00000000" w:rsidRPr="00256F87" w:rsidP="00256F87">
      <w:pPr>
        <w:pStyle w:val="ListBullet"/>
      </w:pPr>
      <w:r w:rsidRPr="00256F87">
        <w:t>ergonomic principles of accessible building design and fitout</w:t>
      </w:r>
    </w:p>
    <w:p w:rsidR="00000000" w:rsidRPr="00256F87" w:rsidP="00256F87">
      <w:pPr>
        <w:pStyle w:val="ListBullet"/>
      </w:pPr>
      <w:r w:rsidRPr="00256F87">
        <w:t>functional systems of the human body</w:t>
      </w:r>
    </w:p>
    <w:p w:rsidR="00000000" w:rsidRPr="00256F87" w:rsidP="00256F87">
      <w:pPr>
        <w:pStyle w:val="ListBullet"/>
      </w:pPr>
      <w:r w:rsidRPr="00256F87">
        <w:t>industry codes of practice and ethics</w:t>
      </w:r>
    </w:p>
    <w:p w:rsidR="00000000" w:rsidRPr="00256F87" w:rsidP="00256F87">
      <w:pPr>
        <w:pStyle w:val="ListBullet"/>
      </w:pPr>
      <w:r w:rsidRPr="00256F87">
        <w:t xml:space="preserve">international codes, standards, regulations and practices </w:t>
      </w:r>
    </w:p>
    <w:p w:rsidR="00000000" w:rsidRPr="00256F87" w:rsidP="00256F87">
      <w:pPr>
        <w:pStyle w:val="ListBullet"/>
      </w:pPr>
      <w:r w:rsidRPr="00256F87">
        <w:t>limitations of work role, responsibility and professional abilities</w:t>
      </w:r>
    </w:p>
    <w:p w:rsidR="00000000" w:rsidRPr="00256F87" w:rsidP="00256F87">
      <w:pPr>
        <w:pStyle w:val="ListBullet"/>
      </w:pPr>
      <w:r w:rsidRPr="00256F87">
        <w:t>measurements and calculations</w:t>
      </w:r>
    </w:p>
    <w:p w:rsidR="00000000" w:rsidRPr="00256F87" w:rsidP="00256F87">
      <w:pPr>
        <w:pStyle w:val="ListBullet"/>
      </w:pPr>
      <w:r w:rsidRPr="00256F87">
        <w:t>organisational and professional procedures and business stand</w:t>
      </w:r>
      <w:r w:rsidRPr="00256F87">
        <w:t>ards</w:t>
      </w:r>
    </w:p>
    <w:p w:rsidR="00000000" w:rsidRPr="00256F87" w:rsidP="00256F87">
      <w:pPr>
        <w:pStyle w:val="ListBullet"/>
      </w:pPr>
      <w:r w:rsidRPr="00256F87">
        <w:t>principles of design relating to accessible buildings and fitouts</w:t>
      </w:r>
    </w:p>
    <w:p w:rsidR="00000000" w:rsidRPr="00256F87" w:rsidP="00256F87">
      <w:pPr>
        <w:pStyle w:val="ListBullet"/>
      </w:pPr>
      <w:r w:rsidRPr="00256F87">
        <w:t>principles of risk management</w:t>
      </w:r>
    </w:p>
    <w:p w:rsidR="00000000" w:rsidRPr="00256F87" w:rsidP="00256F87">
      <w:pPr>
        <w:pStyle w:val="ListBullet"/>
      </w:pPr>
      <w:r w:rsidRPr="00256F87">
        <w:t>processes for recording data and administering records</w:t>
      </w:r>
    </w:p>
    <w:p w:rsidR="00000000" w:rsidRPr="00256F87" w:rsidP="00256F87">
      <w:pPr>
        <w:pStyle w:val="ListBullet"/>
      </w:pPr>
      <w:r w:rsidRPr="00256F87">
        <w:t>processes for reading and interpreting concept plans</w:t>
      </w:r>
    </w:p>
    <w:p w:rsidR="00000000" w:rsidRPr="00256F87" w:rsidP="00256F87">
      <w:pPr>
        <w:pStyle w:val="ListBullet"/>
      </w:pPr>
      <w:r w:rsidRPr="00256F87">
        <w:t>relevant commonwealth, state and territory buil</w:t>
      </w:r>
      <w:r w:rsidRPr="00256F87">
        <w:t>ding legislation, local government regulations and Australian standards</w:t>
      </w:r>
    </w:p>
    <w:p w:rsidR="00000000" w:rsidRPr="00256F87" w:rsidP="00256F87">
      <w:pPr>
        <w:pStyle w:val="ListBullet"/>
      </w:pPr>
      <w:r w:rsidRPr="00256F87">
        <w:t>report writing</w:t>
      </w:r>
    </w:p>
    <w:p w:rsidR="00000000" w:rsidRPr="00256F87" w:rsidP="00256F87">
      <w:pPr>
        <w:pStyle w:val="BodyText"/>
      </w:pPr>
      <w:r w:rsidRPr="00256F87">
        <w:t>research methodology and analytical processes.</w:t>
      </w:r>
    </w:p>
    <w:p w:rsidR="00000000" w:rsidRPr="00256F87" w:rsidP="00256F87">
      <w:pPr>
        <w:pStyle w:val="BodyText"/>
      </w:pPr>
      <w:r w:rsidRPr="00256F87">
        <w:rPr>
          <w:rStyle w:val="SpecialBold"/>
        </w:rPr>
        <w:t>Required skills and attributes include</w:t>
      </w:r>
      <w:r w:rsidRPr="00256F87">
        <w:t>:</w:t>
      </w:r>
    </w:p>
    <w:tbl>
      <w:tblPr>
        <w:tblW w:w="9356" w:type="dxa"/>
        <w:tblLayout w:type="fixed"/>
        <w:tblCellMar>
          <w:left w:w="62" w:type="dxa"/>
          <w:right w:w="62" w:type="dxa"/>
        </w:tblCellMar>
        <w:tblLook w:val="0000"/>
      </w:tblPr>
      <w:tblGrid>
        <w:gridCol w:w="9356"/>
      </w:tblGrid>
      <w:tr w:rsidTr="00081587">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RPr="00256F87" w:rsidP="00256F87">
            <w:pPr>
              <w:pStyle w:val="ListBullet"/>
            </w:pPr>
            <w:r w:rsidRPr="00256F87">
              <w:t>analytical skills to:</w:t>
            </w:r>
          </w:p>
          <w:p w:rsidR="00000000" w:rsidRPr="00256F87" w:rsidP="00256F87">
            <w:pPr>
              <w:pStyle w:val="ListBullet2"/>
            </w:pPr>
            <w:r w:rsidRPr="00256F87">
              <w:t>analyse, evaluate and apply legislative requirements pertaining to disability access</w:t>
            </w:r>
          </w:p>
          <w:p w:rsidR="00000000" w:rsidRPr="00256F87" w:rsidP="00256F87">
            <w:pPr>
              <w:pStyle w:val="ListBullet2"/>
            </w:pPr>
            <w:r w:rsidRPr="00256F87">
              <w:t>analyse and evaluate the impacts of the full range of disabilities and the limitations that each disability places on the individual's ability to access the environment</w:t>
            </w:r>
          </w:p>
          <w:p w:rsidR="00000000" w:rsidRPr="00256F87" w:rsidP="00256F87">
            <w:pPr>
              <w:pStyle w:val="ListBullet2"/>
            </w:pPr>
            <w:r w:rsidRPr="00256F87">
              <w:t>an</w:t>
            </w:r>
            <w:r w:rsidRPr="00256F87">
              <w:t>alyse and evaluate how environmental barriers impact on people with disabilities</w:t>
            </w:r>
          </w:p>
          <w:p w:rsidR="00000000" w:rsidRPr="00256F87" w:rsidP="00256F87">
            <w:pPr>
              <w:pStyle w:val="ListBullet2"/>
            </w:pPr>
            <w:r w:rsidRPr="00256F87">
              <w:t>analyse clients' information regarding their aspirations</w:t>
            </w:r>
          </w:p>
          <w:p w:rsidR="00000000" w:rsidRPr="00256F87" w:rsidP="00256F87">
            <w:pPr>
              <w:pStyle w:val="ListBullet"/>
            </w:pPr>
            <w:r w:rsidRPr="00256F87">
              <w:t>application skills to:</w:t>
            </w:r>
          </w:p>
          <w:p w:rsidR="00000000" w:rsidRPr="00256F87" w:rsidP="00256F87">
            <w:pPr>
              <w:pStyle w:val="ListBullet2"/>
            </w:pPr>
            <w:r w:rsidRPr="00256F87">
              <w:t>apply relevant codes of practice and other legislative requirements to work processes</w:t>
            </w:r>
          </w:p>
          <w:p w:rsidR="00000000" w:rsidRPr="00256F87" w:rsidP="00256F87">
            <w:pPr>
              <w:pStyle w:val="ListBullet2"/>
            </w:pPr>
            <w:r w:rsidRPr="00256F87">
              <w:t>apply d</w:t>
            </w:r>
            <w:r w:rsidRPr="00256F87">
              <w:t>isability awareness to work processes</w:t>
            </w:r>
          </w:p>
          <w:p w:rsidR="00000000" w:rsidRPr="00256F87" w:rsidP="00256F87">
            <w:pPr>
              <w:pStyle w:val="ListBullet2"/>
            </w:pPr>
            <w:r w:rsidRPr="00256F87">
              <w:t xml:space="preserve">apply current Australian and international building codes, standards, regulations and practices </w:t>
            </w:r>
          </w:p>
          <w:p w:rsidR="00000000" w:rsidRPr="00256F87" w:rsidP="00256F87">
            <w:pPr>
              <w:pStyle w:val="ListBullet"/>
            </w:pPr>
            <w:r w:rsidRPr="00256F87">
              <w:t>communication skills to:</w:t>
            </w:r>
          </w:p>
          <w:p w:rsidR="00000000" w:rsidRPr="00256F87" w:rsidP="00256F87">
            <w:pPr>
              <w:pStyle w:val="ListBullet2"/>
            </w:pPr>
            <w:r w:rsidRPr="00256F87">
              <w:t>obtain information from the client on their aspirations for the project</w:t>
            </w:r>
          </w:p>
          <w:p w:rsidR="00000000" w:rsidRPr="00256F87" w:rsidP="00256F87">
            <w:pPr>
              <w:pStyle w:val="ListBullet2"/>
            </w:pPr>
            <w:r w:rsidRPr="00256F87">
              <w:t>explain clearly inform</w:t>
            </w:r>
            <w:r w:rsidRPr="00256F87">
              <w:t>ation on issues and legislation relating to the provision of access</w:t>
            </w:r>
          </w:p>
          <w:p w:rsidR="00000000" w:rsidRPr="00256F87" w:rsidP="00256F87">
            <w:pPr>
              <w:pStyle w:val="ListBullet2"/>
            </w:pPr>
            <w:r w:rsidRPr="00256F87">
              <w:t>impart knowledge and ideas through oral, written and visual means</w:t>
            </w:r>
          </w:p>
          <w:p w:rsidR="00000000" w:rsidRPr="00256F87" w:rsidP="00256F87">
            <w:pPr>
              <w:pStyle w:val="ListBullet2"/>
            </w:pPr>
            <w:r w:rsidRPr="00256F87">
              <w:t>use workplace equipment and communication methods</w:t>
            </w:r>
          </w:p>
          <w:p w:rsidR="00000000" w:rsidRPr="00256F87" w:rsidP="00256F87">
            <w:pPr>
              <w:pStyle w:val="ListBullet"/>
            </w:pPr>
            <w:r w:rsidRPr="00256F87">
              <w:t>interpersonal skills to:</w:t>
            </w:r>
          </w:p>
          <w:p w:rsidR="00000000" w:rsidRPr="00256F87" w:rsidP="00256F87">
            <w:pPr>
              <w:pStyle w:val="ListBullet2"/>
            </w:pPr>
            <w:r w:rsidRPr="00256F87">
              <w:t>relate to people from a range of social, cultural and ethnic backgrounds and with a range of physical and mental abilities</w:t>
            </w:r>
          </w:p>
          <w:p w:rsidR="00000000" w:rsidRPr="00256F87" w:rsidP="00256F87">
            <w:pPr>
              <w:pStyle w:val="ListBullet2"/>
            </w:pPr>
            <w:r w:rsidRPr="00256F87">
              <w:t>consult and provide advice in a sensitive and appropriate manner</w:t>
            </w:r>
          </w:p>
          <w:p w:rsidR="00000000" w:rsidRPr="00256F87" w:rsidP="00256F87">
            <w:pPr>
              <w:pStyle w:val="ListBullet2"/>
            </w:pPr>
            <w:r w:rsidRPr="00256F87">
              <w:t>facilitate change for greater awareness of disability access</w:t>
            </w:r>
          </w:p>
          <w:p w:rsidR="00000000" w:rsidRPr="00256F87" w:rsidP="00256F87">
            <w:pPr>
              <w:pStyle w:val="ListBullet2"/>
            </w:pPr>
            <w:r w:rsidRPr="00256F87">
              <w:t>analyse</w:t>
            </w:r>
            <w:r w:rsidRPr="00256F87">
              <w:t xml:space="preserve"> own work practices and process outcomes critically</w:t>
            </w:r>
          </w:p>
          <w:p w:rsidR="00000000" w:rsidRPr="00256F87" w:rsidP="00256F87">
            <w:pPr>
              <w:pStyle w:val="ListBullet2"/>
            </w:pPr>
            <w:r w:rsidRPr="00256F87">
              <w:t>engage colleagues and share disability access knowledge</w:t>
            </w:r>
          </w:p>
          <w:p w:rsidR="00000000" w:rsidRPr="00256F87" w:rsidP="00256F87">
            <w:pPr>
              <w:pStyle w:val="ListBullet2"/>
            </w:pPr>
            <w:r w:rsidRPr="00256F87">
              <w:t>adapt to new workplace situations</w:t>
            </w:r>
          </w:p>
          <w:p w:rsidR="00000000" w:rsidRPr="00256F87" w:rsidP="00256F87">
            <w:pPr>
              <w:pStyle w:val="ListBullet"/>
            </w:pPr>
            <w:r w:rsidRPr="00256F87">
              <w:t>literacy skills to:</w:t>
            </w:r>
          </w:p>
          <w:p w:rsidR="00000000" w:rsidRPr="00256F87" w:rsidP="00256F87">
            <w:pPr>
              <w:pStyle w:val="ListBullet2"/>
            </w:pPr>
            <w:r w:rsidRPr="00256F87">
              <w:t>assess and use workplace information</w:t>
            </w:r>
          </w:p>
          <w:p w:rsidR="00000000" w:rsidRPr="00256F87" w:rsidP="00256F87">
            <w:pPr>
              <w:pStyle w:val="ListBullet2"/>
            </w:pPr>
            <w:r w:rsidRPr="00256F87">
              <w:t>read and interpret legislation that could impact on the</w:t>
            </w:r>
            <w:r w:rsidRPr="00256F87">
              <w:t xml:space="preserve"> proposed design</w:t>
            </w:r>
          </w:p>
          <w:p w:rsidR="00000000" w:rsidRPr="00256F87" w:rsidP="00256F87">
            <w:pPr>
              <w:pStyle w:val="ListBullet"/>
            </w:pPr>
            <w:r w:rsidRPr="00256F87">
              <w:t>organisational skills to:</w:t>
            </w:r>
          </w:p>
          <w:p w:rsidR="00000000" w:rsidRPr="00256F87" w:rsidP="00256F87">
            <w:pPr>
              <w:pStyle w:val="ListBullet2"/>
            </w:pPr>
            <w:r w:rsidRPr="00256F87">
              <w:t>prepare and manage documentation</w:t>
            </w:r>
          </w:p>
          <w:p w:rsidR="00000000" w:rsidRPr="00256F87" w:rsidP="00256F87">
            <w:pPr>
              <w:pStyle w:val="ListBullet2"/>
            </w:pPr>
            <w:r w:rsidRPr="00256F87">
              <w:t>develop communication strategies that ensure the client is kept informed during the design process</w:t>
            </w:r>
          </w:p>
          <w:p w:rsidR="00000000" w:rsidRPr="00256F87" w:rsidP="00256F87">
            <w:pPr>
              <w:pStyle w:val="ListBullet2"/>
            </w:pPr>
            <w:r w:rsidRPr="00256F87">
              <w:t>collect, store and retrieve data for inclusion in the documentation provided to the client</w:t>
            </w:r>
          </w:p>
          <w:p w:rsidR="00000000" w:rsidRPr="00256F87" w:rsidP="00256F87">
            <w:pPr>
              <w:pStyle w:val="ListBullet2"/>
            </w:pPr>
            <w:r w:rsidRPr="00256F87">
              <w:t>develop and implement organisational policies and procedures</w:t>
            </w:r>
          </w:p>
          <w:p w:rsidR="00000000" w:rsidRPr="00256F87" w:rsidP="00256F87">
            <w:pPr>
              <w:pStyle w:val="ListBullet"/>
            </w:pPr>
            <w:r w:rsidRPr="00256F87">
              <w:t>technical skills to:</w:t>
            </w:r>
          </w:p>
          <w:p w:rsidR="00000000" w:rsidRPr="00256F87" w:rsidP="00256F87">
            <w:pPr>
              <w:pStyle w:val="ListBullet2"/>
            </w:pPr>
            <w:r w:rsidRPr="00256F87">
              <w:t>develop the design brief.</w:t>
            </w:r>
          </w:p>
        </w:tc>
      </w:tr>
    </w:tbl>
    <w:p w:rsidR="00081587" w:rsidP="00256F87">
      <w:pPr>
        <w:pStyle w:val="BodyText"/>
      </w:pPr>
    </w:p>
    <w:p w:rsidR="00081587" w:rsidP="00256F87">
      <w:pPr>
        <w:pStyle w:val="BodyText"/>
      </w:pPr>
    </w:p>
    <w:p w:rsidR="00000000" w:rsidRPr="00256F87" w:rsidP="00256F87">
      <w:pPr>
        <w:pStyle w:val="Heading1"/>
      </w:pPr>
      <w:bookmarkStart w:id="10" w:name="O_242687"/>
      <w:bookmarkEnd w:id="10"/>
      <w:r w:rsidRPr="00256F87">
        <w:t>Evidence Guide</w:t>
      </w:r>
    </w:p>
    <w:p w:rsidR="00000000" w:rsidRPr="00256F87" w:rsidP="00256F87">
      <w:pPr>
        <w:pStyle w:val="BodyText"/>
      </w:pPr>
      <w:r w:rsidRPr="00256F87">
        <w:rPr>
          <w:rStyle w:val="SpecialBold"/>
        </w:rPr>
        <w:t>EVIDENCE GUIDE</w:t>
      </w:r>
    </w:p>
    <w:p w:rsidR="00000000" w:rsidRPr="00256F87" w:rsidP="00256F87">
      <w:pPr>
        <w:pStyle w:val="BodyText"/>
      </w:pPr>
      <w:r w:rsidRPr="00256F87">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078"/>
        <w:gridCol w:w="5642"/>
      </w:tblGrid>
      <w:tr w:rsidTr="00081587">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256F87">
            <w:pPr>
              <w:pStyle w:val="BodyText"/>
              <w:rPr>
                <w:lang w:val="en-NZ"/>
              </w:rPr>
            </w:pPr>
            <w:r w:rsidRPr="00256F87">
              <w:rPr>
                <w:rStyle w:val="SpecialBold"/>
              </w:rPr>
              <w:t>Overview of assessment</w:t>
            </w:r>
          </w:p>
        </w:tc>
        <w:tc>
          <w:tcPr>
            <w:tcW w:w="5642" w:type="dxa"/>
            <w:tcBorders>
              <w:top w:val="nil"/>
              <w:left w:val="nil"/>
              <w:bottom w:val="nil"/>
              <w:right w:val="nil"/>
            </w:tcBorders>
            <w:tcMar>
              <w:top w:w="0" w:type="dxa"/>
              <w:left w:w="62" w:type="dxa"/>
              <w:bottom w:w="0" w:type="dxa"/>
              <w:right w:w="62" w:type="dxa"/>
            </w:tcMar>
          </w:tcPr>
          <w:p w:rsidR="00000000" w:rsidP="00256F87">
            <w:pPr>
              <w:pStyle w:val="ListBullet"/>
              <w:rPr>
                <w:lang w:val="en-NZ"/>
              </w:rPr>
            </w:pPr>
            <w:r w:rsidRPr="00256F87">
              <w:t>This unit of</w:t>
            </w:r>
            <w:r w:rsidRPr="00256F87">
              <w:t xml:space="preserve"> competency could be assessed on its own or as part of an integrated assessment activity involving other competencies relevant to the job function.</w:t>
            </w:r>
          </w:p>
        </w:tc>
      </w:tr>
      <w:tr w:rsidTr="00081587">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256F87">
            <w:pPr>
              <w:pStyle w:val="BodyText"/>
              <w:rPr>
                <w:lang w:val="en-NZ"/>
              </w:rPr>
            </w:pPr>
            <w:r w:rsidRPr="00256F87">
              <w:rPr>
                <w:rStyle w:val="SpecialBold"/>
              </w:rPr>
              <w:t>Critical aspects for assessment and evidence required to demonstrate competency in this unit</w:t>
            </w:r>
          </w:p>
        </w:tc>
        <w:tc>
          <w:tcPr>
            <w:tcW w:w="5642" w:type="dxa"/>
            <w:tcBorders>
              <w:top w:val="nil"/>
              <w:left w:val="nil"/>
              <w:bottom w:val="nil"/>
              <w:right w:val="nil"/>
            </w:tcBorders>
            <w:tcMar>
              <w:top w:w="0" w:type="dxa"/>
              <w:left w:w="62" w:type="dxa"/>
              <w:bottom w:w="0" w:type="dxa"/>
              <w:right w:w="62" w:type="dxa"/>
            </w:tcMar>
          </w:tcPr>
          <w:p w:rsidR="00000000" w:rsidRPr="00256F87" w:rsidP="00256F87">
            <w:pPr>
              <w:pStyle w:val="ListBullet"/>
            </w:pPr>
            <w:r w:rsidRPr="00256F87">
              <w:t xml:space="preserve">A person who </w:t>
            </w:r>
            <w:r w:rsidRPr="00256F87">
              <w:t>demonstrates competency in this unit must be able to provide evidence of:</w:t>
            </w:r>
          </w:p>
          <w:p w:rsidR="00000000" w:rsidRPr="00256F87" w:rsidP="00256F87">
            <w:pPr>
              <w:pStyle w:val="ListBullet2"/>
            </w:pPr>
            <w:r w:rsidRPr="00256F87">
              <w:t>recognising the needs and desires of people with disabilities to engage fully in all aspects of society, and their right to do so</w:t>
            </w:r>
          </w:p>
          <w:p w:rsidR="00000000" w:rsidRPr="00256F87" w:rsidP="00256F87">
            <w:pPr>
              <w:pStyle w:val="ListBullet2"/>
            </w:pPr>
            <w:r w:rsidRPr="00256F87">
              <w:t>interpreting accurately the impacts of the full range of disabilities and the limitations that each disability places on the individual's ability to access the environment</w:t>
            </w:r>
          </w:p>
          <w:p w:rsidR="00000000" w:rsidRPr="00256F87" w:rsidP="00256F87">
            <w:pPr>
              <w:pStyle w:val="ListBullet2"/>
            </w:pPr>
            <w:r w:rsidRPr="00256F87">
              <w:t>interpreting accurately how the full range of environmental barriers impact on any o</w:t>
            </w:r>
            <w:r w:rsidRPr="00256F87">
              <w:t>f the impairments that people with disabilities might have</w:t>
            </w:r>
          </w:p>
          <w:p w:rsidR="00000000" w:rsidRPr="00256F87" w:rsidP="00256F87">
            <w:pPr>
              <w:pStyle w:val="ListBullet2"/>
            </w:pPr>
            <w:r w:rsidRPr="00256F87">
              <w:t>integrating an understanding of disability awareness into the design brief for the provision of access</w:t>
            </w:r>
          </w:p>
          <w:p w:rsidR="00000000" w:rsidRPr="00256F87" w:rsidP="00256F87">
            <w:pPr>
              <w:pStyle w:val="ListBullet2"/>
            </w:pPr>
            <w:r w:rsidRPr="00256F87">
              <w:t>communicating effectively with clients to establish their design requirements for access</w:t>
            </w:r>
          </w:p>
          <w:p w:rsidR="00000000" w:rsidRPr="00256F87" w:rsidP="00256F87">
            <w:pPr>
              <w:pStyle w:val="ListBullet2"/>
            </w:pPr>
            <w:r w:rsidRPr="00256F87">
              <w:t>ident</w:t>
            </w:r>
            <w:r w:rsidRPr="00256F87">
              <w:t>ifying and applying relevant building and anti-discrimination legislation to ensure access</w:t>
            </w:r>
          </w:p>
          <w:p w:rsidR="00000000" w:rsidRPr="00256F87" w:rsidP="00256F87">
            <w:pPr>
              <w:pStyle w:val="ListBullet2"/>
            </w:pPr>
            <w:r w:rsidRPr="00256F87">
              <w:t>effectively using research to inform the design brief for the provision of access</w:t>
            </w:r>
          </w:p>
          <w:p w:rsidR="00000000" w:rsidRPr="00256F87" w:rsidP="00256F87">
            <w:pPr>
              <w:pStyle w:val="ListBullet2"/>
            </w:pPr>
            <w:r w:rsidRPr="00256F87">
              <w:t>providing a design brief that complies with legislative requirements and fulfils co</w:t>
            </w:r>
            <w:r w:rsidRPr="00256F87">
              <w:t>ntractual requirements</w:t>
            </w:r>
          </w:p>
          <w:p w:rsidR="00000000" w:rsidP="00256F87">
            <w:pPr>
              <w:pStyle w:val="ListBullet2"/>
              <w:rPr>
                <w:lang w:val="en-NZ"/>
              </w:rPr>
            </w:pPr>
            <w:r w:rsidRPr="00256F87">
              <w:t>applying organisational management policies and procedures, including quality assurance requirements.</w:t>
            </w:r>
          </w:p>
        </w:tc>
      </w:tr>
      <w:tr w:rsidTr="00081587">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256F87">
            <w:pPr>
              <w:pStyle w:val="BodyText"/>
              <w:rPr>
                <w:lang w:val="en-NZ"/>
              </w:rPr>
            </w:pPr>
            <w:r w:rsidRPr="00256F87">
              <w:rPr>
                <w:rStyle w:val="SpecialBold"/>
              </w:rPr>
              <w:t>Context of and specific resources for assessment</w:t>
            </w:r>
          </w:p>
        </w:tc>
        <w:tc>
          <w:tcPr>
            <w:tcW w:w="5642" w:type="dxa"/>
            <w:tcBorders>
              <w:top w:val="nil"/>
              <w:left w:val="nil"/>
              <w:bottom w:val="nil"/>
              <w:right w:val="nil"/>
            </w:tcBorders>
            <w:tcMar>
              <w:top w:w="0" w:type="dxa"/>
              <w:left w:w="62" w:type="dxa"/>
              <w:bottom w:w="0" w:type="dxa"/>
              <w:right w:w="62" w:type="dxa"/>
            </w:tcMar>
          </w:tcPr>
          <w:p w:rsidR="00000000" w:rsidRPr="00256F87" w:rsidP="00256F87">
            <w:pPr>
              <w:pStyle w:val="ListBullet"/>
            </w:pPr>
            <w:r w:rsidRPr="00256F87">
              <w:t>Resource implications for assessment include:</w:t>
            </w:r>
          </w:p>
          <w:p w:rsidR="00000000" w:rsidRPr="00256F87" w:rsidP="00256F87">
            <w:pPr>
              <w:pStyle w:val="ListBullet2"/>
            </w:pPr>
            <w:r w:rsidRPr="00256F87">
              <w:t>a registered provider of assessment services</w:t>
            </w:r>
          </w:p>
          <w:p w:rsidR="00000000" w:rsidRPr="00256F87" w:rsidP="00256F87">
            <w:pPr>
              <w:pStyle w:val="ListBullet2"/>
            </w:pPr>
            <w:r w:rsidRPr="00256F87">
              <w:t>competency standards</w:t>
            </w:r>
          </w:p>
          <w:p w:rsidR="00000000" w:rsidRPr="00256F87" w:rsidP="00256F87">
            <w:pPr>
              <w:pStyle w:val="ListBullet2"/>
            </w:pPr>
            <w:r w:rsidRPr="00256F87">
              <w:t>assessment materials and tools</w:t>
            </w:r>
          </w:p>
          <w:p w:rsidR="00000000" w:rsidRPr="00256F87" w:rsidP="00256F87">
            <w:pPr>
              <w:pStyle w:val="ListBullet2"/>
            </w:pPr>
            <w:r w:rsidRPr="00256F87">
              <w:t>suitable assessment venue/equipment</w:t>
            </w:r>
          </w:p>
          <w:p w:rsidR="00000000" w:rsidRPr="00256F87" w:rsidP="00256F87">
            <w:pPr>
              <w:pStyle w:val="ListBullet2"/>
            </w:pPr>
            <w:r w:rsidRPr="00256F87">
              <w:t>workplace documentation</w:t>
            </w:r>
          </w:p>
          <w:p w:rsidR="00000000" w:rsidRPr="00256F87" w:rsidP="00256F87">
            <w:pPr>
              <w:pStyle w:val="ListBullet2"/>
            </w:pPr>
            <w:r w:rsidRPr="00256F87">
              <w:t>candidate special requirements</w:t>
            </w:r>
          </w:p>
          <w:p w:rsidR="00000000" w:rsidRPr="00256F87" w:rsidP="00256F87">
            <w:pPr>
              <w:pStyle w:val="ListBullet2"/>
            </w:pPr>
            <w:r w:rsidRPr="00256F87">
              <w:t>cost and time considerations.</w:t>
            </w:r>
          </w:p>
          <w:p w:rsidR="00000000" w:rsidRPr="00256F87" w:rsidP="00256F87">
            <w:pPr>
              <w:pStyle w:val="ListBullet"/>
            </w:pPr>
            <w:r w:rsidRPr="00256F87">
              <w:t xml:space="preserve">Validity and sufficiency of evidence </w:t>
            </w:r>
            <w:r w:rsidRPr="00256F87">
              <w:t>requires that:</w:t>
            </w:r>
          </w:p>
          <w:p w:rsidR="00000000" w:rsidRPr="00256F87" w:rsidP="00256F87">
            <w:pPr>
              <w:pStyle w:val="ListBullet2"/>
            </w:pPr>
            <w:r w:rsidRPr="00256F87">
              <w:t>competency will need to be demonstrated over a period of time reflecting the scope of the role</w:t>
            </w:r>
          </w:p>
          <w:p w:rsidR="00000000" w:rsidRPr="00256F87" w:rsidP="00256F87">
            <w:pPr>
              <w:pStyle w:val="ListBullet2"/>
            </w:pPr>
            <w:r w:rsidRPr="00256F87">
              <w:t>where the assessment is part of a structured learning experience the evidence collected must relate to a number of performances assessed at diffe</w:t>
            </w:r>
            <w:r w:rsidRPr="00256F87">
              <w:t>rent points in time and separated by further learning and practice with a decision of competence only taken at the point when the assessor has complete confidence in the person's competence</w:t>
            </w:r>
          </w:p>
          <w:p w:rsidR="00000000" w:rsidRPr="00256F87" w:rsidP="00256F87">
            <w:pPr>
              <w:pStyle w:val="ListBullet2"/>
            </w:pPr>
            <w:r w:rsidRPr="00256F87">
              <w:t>all assessment that is part of a structured learning experience mu</w:t>
            </w:r>
            <w:r w:rsidRPr="00256F87">
              <w:t>st include a combination of direct, indirect and supplementary evidence</w:t>
            </w:r>
          </w:p>
          <w:p w:rsidR="00000000" w:rsidRPr="00256F87" w:rsidP="00256F87">
            <w:pPr>
              <w:pStyle w:val="ListBullet2"/>
            </w:pPr>
            <w:r w:rsidRPr="00256F87">
              <w:t>where assessment is for the purpose of recognition (RCC/RPL), the evidence provided will need to be current and show that it represents competency demonstrated over a period of time</w:t>
            </w:r>
          </w:p>
          <w:p w:rsidR="00000000" w:rsidRPr="00256F87" w:rsidP="00256F87">
            <w:pPr>
              <w:pStyle w:val="ListBullet2"/>
            </w:pPr>
            <w:r w:rsidRPr="00256F87">
              <w:t>as</w:t>
            </w:r>
            <w:r w:rsidRPr="00256F87">
              <w:t>sessment can be through simulated project-based activity and must include evidence relating to each of the elements in this unit.</w:t>
            </w:r>
          </w:p>
        </w:tc>
      </w:tr>
    </w:tbl>
    <w:p w:rsidR="00081587" w:rsidP="00256F87">
      <w:pPr>
        <w:pStyle w:val="BodyText"/>
      </w:pPr>
    </w:p>
    <w:p w:rsidR="00081587" w:rsidP="00256F87">
      <w:pPr>
        <w:pStyle w:val="BodyText"/>
      </w:pPr>
    </w:p>
    <w:p w:rsidR="00000000" w:rsidRPr="00256F87" w:rsidP="00256F87">
      <w:pPr>
        <w:pStyle w:val="Heading1"/>
      </w:pPr>
      <w:bookmarkStart w:id="11" w:name="O_250670"/>
      <w:bookmarkEnd w:id="11"/>
      <w:r w:rsidRPr="00256F87">
        <w:t>Range Statement</w:t>
      </w:r>
    </w:p>
    <w:p w:rsidR="00000000" w:rsidRPr="00256F87" w:rsidP="00256F87">
      <w:pPr>
        <w:pStyle w:val="BodyText"/>
      </w:pPr>
      <w:r w:rsidRPr="00256F87">
        <w:rPr>
          <w:rStyle w:val="SpecialBold"/>
        </w:rPr>
        <w:t>RANGE STATEMENT</w:t>
      </w:r>
    </w:p>
    <w:p w:rsidR="00000000" w:rsidRPr="00256F87" w:rsidP="00256F87">
      <w:pPr>
        <w:pStyle w:val="BodyText"/>
      </w:pPr>
      <w:r w:rsidRPr="00256F87">
        <w:t>The range statement relates to the unit of competency as a whole. It allows for different work environments and situations that may affect performance. Bold italicised wording in the performance criteria is detailed below. Add any essential operating condi</w:t>
      </w:r>
      <w:r w:rsidRPr="00256F87">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6"/>
        <w:gridCol w:w="5606"/>
      </w:tblGrid>
      <w:tr w:rsidTr="00081587">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256F87">
            <w:pPr>
              <w:pStyle w:val="BodyText"/>
              <w:rPr>
                <w:lang w:val="en-NZ"/>
              </w:rPr>
            </w:pPr>
            <w:r w:rsidRPr="00256F87">
              <w:rPr>
                <w:rStyle w:val="BoldandItalics"/>
              </w:rPr>
              <w:t>Aspirations</w:t>
            </w:r>
            <w:r w:rsidRPr="00256F87">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256F87" w:rsidP="00256F87">
            <w:pPr>
              <w:pStyle w:val="ListBullet"/>
            </w:pPr>
            <w:r w:rsidRPr="00256F87">
              <w:t>purpose and function</w:t>
            </w:r>
          </w:p>
          <w:p w:rsidR="00000000" w:rsidRPr="00256F87" w:rsidP="00256F87">
            <w:pPr>
              <w:pStyle w:val="ListBullet"/>
            </w:pPr>
            <w:r w:rsidRPr="00256F87">
              <w:t>financial return</w:t>
            </w:r>
          </w:p>
          <w:p w:rsidR="00000000" w:rsidRPr="00256F87" w:rsidP="00256F87">
            <w:pPr>
              <w:pStyle w:val="ListBullet"/>
            </w:pPr>
            <w:r w:rsidRPr="00256F87">
              <w:t>general aesthetics of the building</w:t>
            </w:r>
          </w:p>
          <w:p w:rsidR="00000000" w:rsidP="00256F87">
            <w:pPr>
              <w:pStyle w:val="ListBullet"/>
              <w:rPr>
                <w:lang w:val="en-NZ"/>
              </w:rPr>
            </w:pPr>
            <w:r w:rsidRPr="00256F87">
              <w:t>impact of landscaping.</w:t>
            </w:r>
          </w:p>
        </w:tc>
      </w:tr>
      <w:tr w:rsidTr="00081587">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256F87">
            <w:pPr>
              <w:pStyle w:val="BodyText"/>
              <w:rPr>
                <w:lang w:val="en-NZ"/>
              </w:rPr>
            </w:pPr>
            <w:r w:rsidRPr="00256F87">
              <w:rPr>
                <w:rStyle w:val="BoldandItalics"/>
              </w:rPr>
              <w:t>Interpersonal skills and communication techniques</w:t>
            </w:r>
            <w:r w:rsidRPr="00256F87">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256F87" w:rsidP="00256F87">
            <w:pPr>
              <w:pStyle w:val="ListBullet"/>
            </w:pPr>
            <w:r w:rsidRPr="00256F87">
              <w:t>active listening to clarify and confirm understanding</w:t>
            </w:r>
          </w:p>
          <w:p w:rsidR="00000000" w:rsidRPr="00256F87" w:rsidP="00256F87">
            <w:pPr>
              <w:pStyle w:val="ListBullet"/>
            </w:pPr>
            <w:r w:rsidRPr="00256F87">
              <w:t>control of tone of voice and body language</w:t>
            </w:r>
          </w:p>
          <w:p w:rsidR="00000000" w:rsidRPr="00256F87" w:rsidP="00256F87">
            <w:pPr>
              <w:pStyle w:val="ListBullet"/>
            </w:pPr>
            <w:r w:rsidRPr="00256F87">
              <w:t>culturally aware/sensitive use of la</w:t>
            </w:r>
            <w:r w:rsidRPr="00256F87">
              <w:t>nguage and concepts</w:t>
            </w:r>
          </w:p>
          <w:p w:rsidR="00000000" w:rsidRPr="00256F87" w:rsidP="00256F87">
            <w:pPr>
              <w:pStyle w:val="ListBullet"/>
            </w:pPr>
            <w:r w:rsidRPr="00256F87">
              <w:t>demonstrating flexibility and a willingness to negotiate</w:t>
            </w:r>
          </w:p>
          <w:p w:rsidR="00000000" w:rsidRPr="00256F87" w:rsidP="00256F87">
            <w:pPr>
              <w:pStyle w:val="ListBullet"/>
            </w:pPr>
            <w:r w:rsidRPr="00256F87">
              <w:t>presenting options and consequences</w:t>
            </w:r>
          </w:p>
          <w:p w:rsidR="00000000" w:rsidRPr="00256F87" w:rsidP="00256F87">
            <w:pPr>
              <w:pStyle w:val="ListBullet"/>
            </w:pPr>
            <w:r w:rsidRPr="00256F87">
              <w:t>providing constructive feedback</w:t>
            </w:r>
          </w:p>
          <w:p w:rsidR="00000000" w:rsidRPr="00256F87" w:rsidP="00256F87">
            <w:pPr>
              <w:pStyle w:val="ListBullet"/>
            </w:pPr>
            <w:r w:rsidRPr="00256F87">
              <w:t>reflection</w:t>
            </w:r>
          </w:p>
          <w:p w:rsidR="00000000" w:rsidRPr="00256F87" w:rsidP="00256F87">
            <w:pPr>
              <w:pStyle w:val="ListBullet"/>
            </w:pPr>
            <w:r w:rsidRPr="00256F87">
              <w:t>seeking feedback to confirm understanding of needs</w:t>
            </w:r>
          </w:p>
          <w:p w:rsidR="00000000" w:rsidRPr="00256F87" w:rsidP="00256F87">
            <w:pPr>
              <w:pStyle w:val="ListBullet"/>
            </w:pPr>
            <w:r w:rsidRPr="00256F87">
              <w:t>summarising and paraphrasing to check understandi</w:t>
            </w:r>
            <w:r w:rsidRPr="00256F87">
              <w:t>ng</w:t>
            </w:r>
          </w:p>
          <w:p w:rsidR="00000000" w:rsidRPr="00256F87" w:rsidP="00256F87">
            <w:pPr>
              <w:pStyle w:val="ListBullet"/>
            </w:pPr>
            <w:r w:rsidRPr="00256F87">
              <w:t>using effective presentation aids (e.g. audiovisual slides, diagrams, photographs and pictures)</w:t>
            </w:r>
          </w:p>
          <w:p w:rsidR="00000000" w:rsidRPr="00256F87" w:rsidP="00256F87">
            <w:pPr>
              <w:pStyle w:val="ListBullet"/>
            </w:pPr>
            <w:r w:rsidRPr="00256F87">
              <w:t>using language that is:</w:t>
            </w:r>
          </w:p>
          <w:p w:rsidR="00000000" w:rsidRPr="00256F87" w:rsidP="00256F87">
            <w:pPr>
              <w:pStyle w:val="ListBullet2"/>
            </w:pPr>
            <w:r w:rsidRPr="00256F87">
              <w:t>accurate, articulate and concise</w:t>
            </w:r>
          </w:p>
          <w:p w:rsidR="00000000" w:rsidRPr="00256F87" w:rsidP="00256F87">
            <w:pPr>
              <w:pStyle w:val="ListBullet2"/>
            </w:pPr>
            <w:r w:rsidRPr="00256F87">
              <w:t>positive, confident and cooperative</w:t>
            </w:r>
          </w:p>
          <w:p w:rsidR="00000000" w:rsidP="00256F87">
            <w:pPr>
              <w:pStyle w:val="ListBullet2"/>
              <w:rPr>
                <w:lang w:val="en-NZ"/>
              </w:rPr>
            </w:pPr>
            <w:r w:rsidRPr="00256F87">
              <w:t>verbal or non-verbal.</w:t>
            </w:r>
          </w:p>
        </w:tc>
      </w:tr>
      <w:tr w:rsidTr="00081587">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256F87">
            <w:pPr>
              <w:pStyle w:val="BodyText"/>
              <w:rPr>
                <w:lang w:val="en-NZ"/>
              </w:rPr>
            </w:pPr>
            <w:r w:rsidRPr="00256F87">
              <w:rPr>
                <w:rStyle w:val="BoldandItalics"/>
              </w:rPr>
              <w:t>Organisational requirements</w:t>
            </w:r>
            <w:r w:rsidRPr="00256F87">
              <w:t xml:space="preserve"> may be outlined and reflected in:</w:t>
            </w:r>
          </w:p>
        </w:tc>
        <w:tc>
          <w:tcPr>
            <w:tcW w:w="5606" w:type="dxa"/>
            <w:tcBorders>
              <w:top w:val="nil"/>
              <w:left w:val="nil"/>
              <w:bottom w:val="nil"/>
              <w:right w:val="nil"/>
            </w:tcBorders>
            <w:tcMar>
              <w:top w:w="0" w:type="dxa"/>
              <w:left w:w="62" w:type="dxa"/>
              <w:bottom w:w="0" w:type="dxa"/>
              <w:right w:w="62" w:type="dxa"/>
            </w:tcMar>
          </w:tcPr>
          <w:p w:rsidR="00000000" w:rsidRPr="00256F87" w:rsidP="00256F87">
            <w:pPr>
              <w:pStyle w:val="ListBullet"/>
            </w:pPr>
            <w:r w:rsidRPr="00256F87">
              <w:t>access and equity policy, principles and practices</w:t>
            </w:r>
          </w:p>
          <w:p w:rsidR="00000000" w:rsidRPr="00256F87" w:rsidP="00256F87">
            <w:pPr>
              <w:pStyle w:val="ListBullet"/>
            </w:pPr>
            <w:r w:rsidRPr="00256F87">
              <w:t>business and performance plans</w:t>
            </w:r>
          </w:p>
          <w:p w:rsidR="00000000" w:rsidRPr="00256F87" w:rsidP="00256F87">
            <w:pPr>
              <w:pStyle w:val="ListBullet"/>
            </w:pPr>
            <w:r w:rsidRPr="00256F87">
              <w:t>client service policies, procedures and standards</w:t>
            </w:r>
          </w:p>
          <w:p w:rsidR="00000000" w:rsidRPr="00256F87" w:rsidP="00256F87">
            <w:pPr>
              <w:pStyle w:val="ListBullet"/>
            </w:pPr>
            <w:r w:rsidRPr="00256F87">
              <w:t>codes of conduct and codes of practice</w:t>
            </w:r>
          </w:p>
          <w:p w:rsidR="00000000" w:rsidRPr="00256F87" w:rsidP="00256F87">
            <w:pPr>
              <w:pStyle w:val="ListBullet"/>
            </w:pPr>
            <w:r w:rsidRPr="00256F87">
              <w:t>communication channels and reporting procedures</w:t>
            </w:r>
          </w:p>
          <w:p w:rsidR="00000000" w:rsidRPr="00256F87" w:rsidP="00256F87">
            <w:pPr>
              <w:pStyle w:val="ListBullet"/>
            </w:pPr>
            <w:r w:rsidRPr="00256F87">
              <w:t>communication of services offered</w:t>
            </w:r>
          </w:p>
          <w:p w:rsidR="00000000" w:rsidRPr="00256F87" w:rsidP="00256F87">
            <w:pPr>
              <w:pStyle w:val="ListBullet"/>
            </w:pPr>
            <w:r w:rsidRPr="00256F87">
              <w:t>complaint and dispute resolution procedures</w:t>
            </w:r>
          </w:p>
          <w:p w:rsidR="00000000" w:rsidRPr="00256F87" w:rsidP="00256F87">
            <w:pPr>
              <w:pStyle w:val="ListBullet"/>
            </w:pPr>
            <w:r w:rsidRPr="00256F87">
              <w:t>compliance with legislation, codes and workplace standards</w:t>
            </w:r>
          </w:p>
          <w:p w:rsidR="00000000" w:rsidRPr="00256F87" w:rsidP="00256F87">
            <w:pPr>
              <w:pStyle w:val="ListBullet"/>
            </w:pPr>
            <w:r w:rsidRPr="00256F87">
              <w:t>continuous improvement processes and standards</w:t>
            </w:r>
          </w:p>
          <w:p w:rsidR="00000000" w:rsidRPr="00256F87" w:rsidP="00256F87">
            <w:pPr>
              <w:pStyle w:val="ListBullet"/>
            </w:pPr>
            <w:r w:rsidRPr="00256F87">
              <w:t>defined resource parameters</w:t>
            </w:r>
          </w:p>
          <w:p w:rsidR="00000000" w:rsidRPr="00256F87" w:rsidP="00256F87">
            <w:pPr>
              <w:pStyle w:val="ListBullet"/>
            </w:pPr>
            <w:r w:rsidRPr="00256F87">
              <w:t>duty of care</w:t>
            </w:r>
          </w:p>
          <w:p w:rsidR="00000000" w:rsidRPr="00256F87" w:rsidP="00256F87">
            <w:pPr>
              <w:pStyle w:val="ListBullet"/>
            </w:pPr>
            <w:r w:rsidRPr="00256F87">
              <w:t>employer and employee rights an</w:t>
            </w:r>
            <w:r w:rsidRPr="00256F87">
              <w:t>d responsibilities</w:t>
            </w:r>
          </w:p>
          <w:p w:rsidR="00000000" w:rsidRPr="00256F87" w:rsidP="00256F87">
            <w:pPr>
              <w:pStyle w:val="ListBullet"/>
            </w:pPr>
            <w:r w:rsidRPr="00256F87">
              <w:t>ethical standards</w:t>
            </w:r>
          </w:p>
          <w:p w:rsidR="00000000" w:rsidRPr="00256F87" w:rsidP="00256F87">
            <w:pPr>
              <w:pStyle w:val="ListBullet"/>
            </w:pPr>
            <w:r w:rsidRPr="00256F87">
              <w:t>legal policies and guidelines</w:t>
            </w:r>
          </w:p>
          <w:p w:rsidR="00000000" w:rsidRPr="00256F87" w:rsidP="00256F87">
            <w:pPr>
              <w:pStyle w:val="ListBullet"/>
            </w:pPr>
            <w:r w:rsidRPr="00256F87">
              <w:t>occupational health and safety policies, procedures and programs</w:t>
            </w:r>
          </w:p>
          <w:p w:rsidR="00000000" w:rsidRPr="00256F87" w:rsidP="00256F87">
            <w:pPr>
              <w:pStyle w:val="ListBullet"/>
            </w:pPr>
            <w:r w:rsidRPr="00256F87">
              <w:t>organisational mission statement, goals, objectives, plans, systems and processes</w:t>
            </w:r>
          </w:p>
          <w:p w:rsidR="00000000" w:rsidRPr="00256F87" w:rsidP="00256F87">
            <w:pPr>
              <w:pStyle w:val="ListBullet"/>
            </w:pPr>
            <w:r w:rsidRPr="00256F87">
              <w:t>policies and procedures relating to the se</w:t>
            </w:r>
            <w:r w:rsidRPr="00256F87">
              <w:t>tting of fees and the negotiation and management of contracts</w:t>
            </w:r>
          </w:p>
          <w:p w:rsidR="00000000" w:rsidRPr="00256F87" w:rsidP="00256F87">
            <w:pPr>
              <w:pStyle w:val="ListBullet"/>
            </w:pPr>
            <w:r w:rsidRPr="00256F87">
              <w:t>policies and procedures relating to own role, responsibilities and delegation</w:t>
            </w:r>
          </w:p>
          <w:p w:rsidR="00000000" w:rsidRPr="00256F87" w:rsidP="00256F87">
            <w:pPr>
              <w:pStyle w:val="ListBullet"/>
            </w:pPr>
            <w:r w:rsidRPr="00256F87">
              <w:t>privacy and confidentiality policies and procedures</w:t>
            </w:r>
          </w:p>
          <w:p w:rsidR="00000000" w:rsidRPr="00256F87" w:rsidP="00256F87">
            <w:pPr>
              <w:pStyle w:val="ListBullet"/>
            </w:pPr>
            <w:r w:rsidRPr="00256F87">
              <w:t>quality assurance and procedures manuals</w:t>
            </w:r>
          </w:p>
          <w:p w:rsidR="00000000" w:rsidRPr="00256F87" w:rsidP="00256F87">
            <w:pPr>
              <w:pStyle w:val="ListBullet"/>
            </w:pPr>
            <w:r w:rsidRPr="00256F87">
              <w:t>records and information management systems and processes</w:t>
            </w:r>
          </w:p>
          <w:p w:rsidR="00000000" w:rsidP="00256F87">
            <w:pPr>
              <w:pStyle w:val="ListBullet"/>
              <w:rPr>
                <w:lang w:val="en-NZ"/>
              </w:rPr>
            </w:pPr>
            <w:r w:rsidRPr="00256F87">
              <w:t>style guides and other guides used to prepare documents.</w:t>
            </w:r>
          </w:p>
        </w:tc>
      </w:tr>
      <w:tr w:rsidTr="00081587">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256F87">
            <w:pPr>
              <w:pStyle w:val="BodyText"/>
              <w:rPr>
                <w:lang w:val="en-NZ"/>
              </w:rPr>
            </w:pPr>
            <w:r w:rsidRPr="00256F87">
              <w:rPr>
                <w:rStyle w:val="BoldandItalics"/>
              </w:rPr>
              <w:t>Relevant legislation</w:t>
            </w:r>
            <w:r w:rsidRPr="00256F87">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256F87" w:rsidP="00256F87">
            <w:pPr>
              <w:pStyle w:val="ListBullet"/>
            </w:pPr>
            <w:r w:rsidRPr="00256F87">
              <w:t>town planning requirements:</w:t>
            </w:r>
          </w:p>
          <w:p w:rsidR="00000000" w:rsidRPr="00256F87" w:rsidP="00256F87">
            <w:pPr>
              <w:pStyle w:val="ListBullet2"/>
            </w:pPr>
            <w:r w:rsidRPr="00256F87">
              <w:t>traffic control</w:t>
            </w:r>
          </w:p>
          <w:p w:rsidR="00000000" w:rsidRPr="00256F87" w:rsidP="00256F87">
            <w:pPr>
              <w:pStyle w:val="ListBullet2"/>
            </w:pPr>
            <w:r w:rsidRPr="00256F87">
              <w:t>car parking</w:t>
            </w:r>
          </w:p>
          <w:p w:rsidR="00000000" w:rsidRPr="00256F87" w:rsidP="00256F87">
            <w:pPr>
              <w:pStyle w:val="ListBullet2"/>
            </w:pPr>
            <w:r w:rsidRPr="00256F87">
              <w:t>building heights</w:t>
            </w:r>
          </w:p>
          <w:p w:rsidR="00000000" w:rsidRPr="00256F87" w:rsidP="00256F87">
            <w:pPr>
              <w:pStyle w:val="ListBullet2"/>
            </w:pPr>
            <w:r w:rsidRPr="00256F87">
              <w:t>landscaping</w:t>
            </w:r>
          </w:p>
          <w:p w:rsidR="00000000" w:rsidRPr="00256F87" w:rsidP="00256F87">
            <w:pPr>
              <w:pStyle w:val="ListBullet2"/>
            </w:pPr>
            <w:r w:rsidRPr="00256F87">
              <w:t>heritage</w:t>
            </w:r>
          </w:p>
          <w:p w:rsidR="00000000" w:rsidRPr="00256F87" w:rsidP="00256F87">
            <w:pPr>
              <w:pStyle w:val="ListBullet2"/>
            </w:pPr>
            <w:r w:rsidRPr="00256F87">
              <w:t>signage</w:t>
            </w:r>
          </w:p>
          <w:p w:rsidR="00000000" w:rsidP="00256F87">
            <w:pPr>
              <w:pStyle w:val="ListBullet"/>
              <w:rPr>
                <w:lang w:val="en-NZ"/>
              </w:rPr>
            </w:pPr>
            <w:r w:rsidRPr="00256F87">
              <w:t>environmental considerations.</w:t>
            </w:r>
          </w:p>
        </w:tc>
      </w:tr>
      <w:tr w:rsidTr="00081587">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256F87">
            <w:pPr>
              <w:pStyle w:val="BodyText"/>
              <w:rPr>
                <w:lang w:val="en-NZ"/>
              </w:rPr>
            </w:pPr>
            <w:r w:rsidRPr="00256F87">
              <w:rPr>
                <w:rStyle w:val="BoldandItalics"/>
              </w:rPr>
              <w:t>Legislative requirements for access</w:t>
            </w:r>
            <w:r w:rsidRPr="00256F87">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256F87" w:rsidP="00256F87">
            <w:pPr>
              <w:pStyle w:val="ListBullet"/>
            </w:pPr>
            <w:r w:rsidRPr="00256F87">
              <w:t>Australian standards</w:t>
            </w:r>
          </w:p>
          <w:p w:rsidR="00000000" w:rsidRPr="00256F87" w:rsidP="00256F87">
            <w:pPr>
              <w:pStyle w:val="ListBullet"/>
            </w:pPr>
            <w:r w:rsidRPr="00256F87">
              <w:t>BCA</w:t>
            </w:r>
          </w:p>
          <w:p w:rsidR="00000000" w:rsidRPr="00256F87" w:rsidP="00256F87">
            <w:pPr>
              <w:pStyle w:val="ListBullet"/>
            </w:pPr>
            <w:r w:rsidRPr="00256F87">
              <w:t>DDA Education Standard</w:t>
            </w:r>
          </w:p>
          <w:p w:rsidR="00000000" w:rsidRPr="00256F87" w:rsidP="00256F87">
            <w:pPr>
              <w:pStyle w:val="ListBullet"/>
            </w:pPr>
            <w:r w:rsidRPr="00256F87">
              <w:t>DDA Premises Standard</w:t>
            </w:r>
          </w:p>
          <w:p w:rsidR="00000000" w:rsidRPr="00256F87" w:rsidP="00256F87">
            <w:pPr>
              <w:pStyle w:val="ListBullet"/>
            </w:pPr>
            <w:r w:rsidRPr="00256F87">
              <w:t>DDA Transport Standard</w:t>
            </w:r>
          </w:p>
          <w:p w:rsidR="00000000" w:rsidRPr="00256F87" w:rsidP="00256F87">
            <w:pPr>
              <w:pStyle w:val="ListBullet"/>
            </w:pPr>
            <w:r w:rsidRPr="00256F87">
              <w:t>local government building regulations</w:t>
            </w:r>
          </w:p>
          <w:p w:rsidR="00000000" w:rsidP="00256F87">
            <w:pPr>
              <w:pStyle w:val="ListBullet"/>
              <w:rPr>
                <w:lang w:val="en-NZ"/>
              </w:rPr>
            </w:pPr>
            <w:r w:rsidRPr="00256F87">
              <w:t>state and territory building legislation.</w:t>
            </w:r>
          </w:p>
        </w:tc>
      </w:tr>
      <w:tr w:rsidTr="00081587">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256F87">
            <w:pPr>
              <w:pStyle w:val="BodyText"/>
              <w:rPr>
                <w:lang w:val="en-NZ"/>
              </w:rPr>
            </w:pPr>
            <w:r w:rsidRPr="00256F87">
              <w:rPr>
                <w:rStyle w:val="BoldandItalics"/>
              </w:rPr>
              <w:t>Limitations</w:t>
            </w:r>
            <w:r w:rsidRPr="00256F87">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256F87" w:rsidP="00256F87">
            <w:pPr>
              <w:pStyle w:val="ListBullet"/>
            </w:pPr>
            <w:r w:rsidRPr="00256F87">
              <w:t>easements</w:t>
            </w:r>
          </w:p>
          <w:p w:rsidR="00000000" w:rsidRPr="00256F87" w:rsidP="00256F87">
            <w:pPr>
              <w:pStyle w:val="ListBullet"/>
            </w:pPr>
            <w:r w:rsidRPr="00256F87">
              <w:t>availability of services e.g. area without sewers</w:t>
            </w:r>
          </w:p>
          <w:p w:rsidR="00000000" w:rsidRPr="00256F87" w:rsidP="00256F87">
            <w:pPr>
              <w:pStyle w:val="ListBullet"/>
            </w:pPr>
            <w:r w:rsidRPr="00256F87">
              <w:t>placement of existing services e.g. water mains, sewers and stormwater drains</w:t>
            </w:r>
          </w:p>
          <w:p w:rsidR="00000000" w:rsidRPr="00256F87" w:rsidP="00256F87">
            <w:pPr>
              <w:pStyle w:val="ListBullet"/>
            </w:pPr>
            <w:r w:rsidRPr="00256F87">
              <w:t>soil type</w:t>
            </w:r>
          </w:p>
          <w:p w:rsidR="00000000" w:rsidP="00256F87">
            <w:pPr>
              <w:pStyle w:val="ListBullet"/>
              <w:rPr>
                <w:lang w:val="en-NZ"/>
              </w:rPr>
            </w:pPr>
            <w:r w:rsidRPr="00256F87">
              <w:t>presence of hidden rock.</w:t>
            </w:r>
          </w:p>
        </w:tc>
      </w:tr>
      <w:tr w:rsidTr="00081587">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256F87">
            <w:pPr>
              <w:pStyle w:val="BodyText"/>
              <w:rPr>
                <w:lang w:val="en-NZ"/>
              </w:rPr>
            </w:pPr>
            <w:r w:rsidRPr="00256F87">
              <w:rPr>
                <w:rStyle w:val="BoldandItalics"/>
              </w:rPr>
              <w:t>Access design briefing questionnaire</w:t>
            </w:r>
            <w:r w:rsidRPr="00256F87">
              <w:t xml:space="preserve"> may include the following broad headings:</w:t>
            </w:r>
          </w:p>
        </w:tc>
        <w:tc>
          <w:tcPr>
            <w:tcW w:w="5606" w:type="dxa"/>
            <w:tcBorders>
              <w:top w:val="nil"/>
              <w:left w:val="nil"/>
              <w:bottom w:val="nil"/>
              <w:right w:val="nil"/>
            </w:tcBorders>
            <w:tcMar>
              <w:top w:w="0" w:type="dxa"/>
              <w:left w:w="62" w:type="dxa"/>
              <w:bottom w:w="0" w:type="dxa"/>
              <w:right w:w="62" w:type="dxa"/>
            </w:tcMar>
          </w:tcPr>
          <w:p w:rsidR="00000000" w:rsidRPr="00256F87" w:rsidP="00256F87">
            <w:pPr>
              <w:pStyle w:val="ListBullet"/>
            </w:pPr>
            <w:r w:rsidRPr="00256F87">
              <w:t>information on the client</w:t>
            </w:r>
          </w:p>
          <w:p w:rsidR="00000000" w:rsidRPr="00256F87" w:rsidP="00256F87">
            <w:pPr>
              <w:pStyle w:val="ListBullet"/>
            </w:pPr>
            <w:r w:rsidRPr="00256F87">
              <w:t>agreements on fees</w:t>
            </w:r>
          </w:p>
          <w:p w:rsidR="00000000" w:rsidRPr="00256F87" w:rsidP="00256F87">
            <w:pPr>
              <w:pStyle w:val="ListBullet"/>
            </w:pPr>
            <w:r w:rsidRPr="00256F87">
              <w:t>persons and firms involved in the project</w:t>
            </w:r>
          </w:p>
          <w:p w:rsidR="00000000" w:rsidRPr="00256F87" w:rsidP="00256F87">
            <w:pPr>
              <w:pStyle w:val="ListBullet"/>
            </w:pPr>
            <w:r w:rsidRPr="00256F87">
              <w:t>general requirements</w:t>
            </w:r>
          </w:p>
          <w:p w:rsidR="00000000" w:rsidRPr="00256F87" w:rsidP="00256F87">
            <w:pPr>
              <w:pStyle w:val="ListBullet"/>
            </w:pPr>
            <w:r w:rsidRPr="00256F87">
              <w:t>basic design factors</w:t>
            </w:r>
          </w:p>
          <w:p w:rsidR="00000000" w:rsidRPr="00256F87" w:rsidP="00256F87">
            <w:pPr>
              <w:pStyle w:val="ListBullet"/>
            </w:pPr>
            <w:r w:rsidRPr="00256F87">
              <w:t>technical fact finding</w:t>
            </w:r>
          </w:p>
          <w:p w:rsidR="00000000" w:rsidRPr="00256F87" w:rsidP="00256F87">
            <w:pPr>
              <w:pStyle w:val="ListBullet"/>
            </w:pPr>
            <w:r w:rsidRPr="00256F87">
              <w:t>records and preliminary investigations</w:t>
            </w:r>
          </w:p>
          <w:p w:rsidR="00000000" w:rsidP="00256F87">
            <w:pPr>
              <w:pStyle w:val="ListBullet"/>
              <w:rPr>
                <w:lang w:val="en-NZ"/>
              </w:rPr>
            </w:pPr>
            <w:r w:rsidRPr="00256F87">
              <w:t>deadlines.</w:t>
            </w:r>
          </w:p>
        </w:tc>
      </w:tr>
      <w:tr w:rsidTr="00081587">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256F87">
            <w:pPr>
              <w:pStyle w:val="BodyText"/>
              <w:rPr>
                <w:lang w:val="en-NZ"/>
              </w:rPr>
            </w:pPr>
            <w:r w:rsidRPr="00256F87">
              <w:rPr>
                <w:rStyle w:val="BoldandItalics"/>
              </w:rPr>
              <w:t>Access de</w:t>
            </w:r>
            <w:r w:rsidRPr="00256F87">
              <w:rPr>
                <w:rStyle w:val="BoldandItalics"/>
              </w:rPr>
              <w:t>sign brief</w:t>
            </w:r>
            <w:r w:rsidRPr="00256F87">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256F87" w:rsidP="00256F87">
            <w:pPr>
              <w:pStyle w:val="ListBullet"/>
            </w:pPr>
            <w:r w:rsidRPr="00256F87">
              <w:t>purpose and function of the proposed building</w:t>
            </w:r>
          </w:p>
          <w:p w:rsidR="00000000" w:rsidRPr="00256F87" w:rsidP="00256F87">
            <w:pPr>
              <w:pStyle w:val="ListBullet"/>
            </w:pPr>
            <w:r w:rsidRPr="00256F87">
              <w:t>any limitations that impact on the design</w:t>
            </w:r>
          </w:p>
          <w:p w:rsidR="00000000" w:rsidRPr="00256F87" w:rsidP="00256F87">
            <w:pPr>
              <w:pStyle w:val="ListBullet"/>
            </w:pPr>
            <w:r w:rsidRPr="00256F87">
              <w:t>intended site</w:t>
            </w:r>
          </w:p>
          <w:p w:rsidR="00000000" w:rsidRPr="00256F87" w:rsidP="00256F87">
            <w:pPr>
              <w:pStyle w:val="ListBullet"/>
            </w:pPr>
            <w:r w:rsidRPr="00256F87">
              <w:t>construction methodology</w:t>
            </w:r>
          </w:p>
          <w:p w:rsidR="00000000" w:rsidRPr="00256F87" w:rsidP="00256F87">
            <w:pPr>
              <w:pStyle w:val="ListBullet"/>
            </w:pPr>
            <w:r w:rsidRPr="00256F87">
              <w:t>materials and finishes</w:t>
            </w:r>
          </w:p>
          <w:p w:rsidR="00000000" w:rsidRPr="00256F87" w:rsidP="00256F87">
            <w:pPr>
              <w:pStyle w:val="ListBullet"/>
            </w:pPr>
            <w:r w:rsidRPr="00256F87">
              <w:t>allocation of space</w:t>
            </w:r>
          </w:p>
          <w:p w:rsidR="00000000" w:rsidRPr="00256F87" w:rsidP="00256F87">
            <w:pPr>
              <w:pStyle w:val="ListBullet"/>
            </w:pPr>
            <w:r w:rsidRPr="00256F87">
              <w:t>specific fixtures</w:t>
            </w:r>
          </w:p>
          <w:p w:rsidR="00000000" w:rsidRPr="00256F87" w:rsidP="00256F87">
            <w:pPr>
              <w:pStyle w:val="ListBullet"/>
            </w:pPr>
            <w:r w:rsidRPr="00256F87">
              <w:t>fittings and furniture</w:t>
            </w:r>
          </w:p>
          <w:p w:rsidR="00000000" w:rsidP="00256F87">
            <w:pPr>
              <w:pStyle w:val="ListBullet"/>
              <w:rPr>
                <w:lang w:val="en-NZ"/>
              </w:rPr>
            </w:pPr>
            <w:r w:rsidRPr="00256F87">
              <w:t>budget estimate including construction, design and statutory costs.</w:t>
            </w:r>
          </w:p>
        </w:tc>
      </w:tr>
      <w:tr w:rsidTr="00081587">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256F87">
            <w:pPr>
              <w:pStyle w:val="BodyText"/>
              <w:rPr>
                <w:lang w:val="en-NZ"/>
              </w:rPr>
            </w:pPr>
            <w:r w:rsidRPr="00256F87">
              <w:rPr>
                <w:rStyle w:val="BoldandItalics"/>
              </w:rPr>
              <w:t>Appropriate person</w:t>
            </w:r>
            <w:r w:rsidRPr="00256F87">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256F87" w:rsidP="00256F87">
            <w:pPr>
              <w:pStyle w:val="ListBullet"/>
            </w:pPr>
            <w:r w:rsidRPr="00256F87">
              <w:t>another member of the design team</w:t>
            </w:r>
          </w:p>
          <w:p w:rsidR="00000000" w:rsidRPr="00256F87" w:rsidP="00256F87">
            <w:pPr>
              <w:pStyle w:val="ListBullet"/>
            </w:pPr>
            <w:r w:rsidRPr="00256F87">
              <w:t>business partner or colleague</w:t>
            </w:r>
          </w:p>
          <w:p w:rsidR="00000000" w:rsidRPr="00256F87" w:rsidP="00256F87">
            <w:pPr>
              <w:pStyle w:val="ListBullet"/>
            </w:pPr>
            <w:r w:rsidRPr="00256F87">
              <w:t>staff member.</w:t>
            </w:r>
          </w:p>
        </w:tc>
      </w:tr>
    </w:tbl>
    <w:p w:rsidR="00081587" w:rsidP="00256F87">
      <w:pPr>
        <w:pStyle w:val="BodyText"/>
      </w:pPr>
    </w:p>
    <w:p w:rsidR="00081587" w:rsidP="00256F87">
      <w:pPr>
        <w:pStyle w:val="BodyText"/>
      </w:pPr>
    </w:p>
    <w:p w:rsidR="00000000" w:rsidRPr="00256F87" w:rsidP="00256F87">
      <w:pPr>
        <w:pStyle w:val="Heading1"/>
      </w:pPr>
      <w:bookmarkStart w:id="12" w:name="O_200609"/>
      <w:bookmarkEnd w:id="12"/>
      <w:r w:rsidRPr="00256F87">
        <w:t>Unit Sector(s)</w:t>
      </w:r>
    </w:p>
    <w:p w:rsidR="00000000" w:rsidRPr="00256F87" w:rsidP="00256F87">
      <w:pPr>
        <w:pStyle w:val="BodyText"/>
      </w:pPr>
      <w:r w:rsidRPr="00256F87">
        <w:rPr>
          <w:rStyle w:val="SpecialBold"/>
        </w:rPr>
        <w:t>Unit sector</w:t>
      </w:r>
    </w:p>
    <w:p w:rsidR="00081587" w:rsidP="00256F87">
      <w:pPr>
        <w:pStyle w:val="BodyText"/>
      </w:pPr>
      <w:r w:rsidRPr="00256F87">
        <w:t>Access consulting</w:t>
      </w:r>
    </w:p>
    <w:p w:rsidR="00081587" w:rsidP="00256F87">
      <w:pPr>
        <w:pStyle w:val="BodyText"/>
      </w:pPr>
    </w:p>
    <w:p w:rsidR="00000000" w:rsidRPr="00256F87" w:rsidP="00256F87"/>
    <w:sectPr w:rsidSect="00256F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F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1587" w:rsidP="000815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F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587" w:rsidP="00256F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81587" w:rsidP="00256F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81587" w:rsidP="00256F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F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1587" w:rsidP="0008158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F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587" w:rsidP="00256F87">
    <w:pPr>
      <w:pStyle w:val="Header"/>
      <w:framePr w:wrap="around"/>
    </w:pPr>
    <w:r>
      <w:fldChar w:fldCharType="begin"/>
    </w:r>
    <w:r>
      <w:instrText xml:space="preserve"> TITLE   \* MERGEFORMAT </w:instrText>
    </w:r>
    <w:r>
      <w:fldChar w:fldCharType="separate"/>
    </w:r>
    <w:r>
      <w:t>CPPACC5012A Prepare a design brief for accessible building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81587" w:rsidP="00256F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C215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3E8B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2C9E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F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6F87"/>
    <w:pPr>
      <w:spacing w:before="360" w:after="60"/>
      <w:outlineLvl w:val="0"/>
    </w:pPr>
    <w:rPr>
      <w:sz w:val="32"/>
    </w:rPr>
  </w:style>
  <w:style w:type="paragraph" w:styleId="Heading2">
    <w:name w:val="heading 2"/>
    <w:basedOn w:val="HeadingBase"/>
    <w:next w:val="BodyText"/>
    <w:link w:val="Heading2Char"/>
    <w:qFormat/>
    <w:rsid w:val="00256F87"/>
    <w:pPr>
      <w:keepLines/>
      <w:spacing w:before="240" w:after="120"/>
      <w:outlineLvl w:val="1"/>
    </w:pPr>
    <w:rPr>
      <w:sz w:val="28"/>
      <w:szCs w:val="40"/>
    </w:rPr>
  </w:style>
  <w:style w:type="paragraph" w:styleId="Heading3">
    <w:name w:val="heading 3"/>
    <w:basedOn w:val="HeadingBase"/>
    <w:next w:val="BodyText"/>
    <w:link w:val="Heading3Char"/>
    <w:qFormat/>
    <w:rsid w:val="00256F87"/>
    <w:pPr>
      <w:spacing w:before="180" w:after="120"/>
      <w:outlineLvl w:val="2"/>
    </w:pPr>
    <w:rPr>
      <w:spacing w:val="-10"/>
      <w:kern w:val="32"/>
    </w:rPr>
  </w:style>
  <w:style w:type="paragraph" w:styleId="Heading4">
    <w:name w:val="heading 4"/>
    <w:basedOn w:val="HeadingBase"/>
    <w:next w:val="BodyText"/>
    <w:link w:val="Heading4Char"/>
    <w:qFormat/>
    <w:rsid w:val="00256F87"/>
    <w:pPr>
      <w:spacing w:before="160" w:after="120"/>
      <w:outlineLvl w:val="3"/>
    </w:pPr>
    <w:rPr>
      <w:sz w:val="22"/>
    </w:rPr>
  </w:style>
  <w:style w:type="paragraph" w:styleId="Heading5">
    <w:name w:val="heading 5"/>
    <w:basedOn w:val="HeadingBase"/>
    <w:next w:val="Normal"/>
    <w:link w:val="Heading5Char"/>
    <w:qFormat/>
    <w:rsid w:val="00256F87"/>
    <w:pPr>
      <w:spacing w:before="80"/>
      <w:outlineLvl w:val="4"/>
    </w:pPr>
    <w:rPr>
      <w:color w:val="918585"/>
      <w:sz w:val="20"/>
    </w:rPr>
  </w:style>
  <w:style w:type="paragraph" w:styleId="Heading6">
    <w:name w:val="heading 6"/>
    <w:basedOn w:val="HeadingBase"/>
    <w:next w:val="Normal"/>
    <w:link w:val="Heading6Char"/>
    <w:qFormat/>
    <w:rsid w:val="00256F87"/>
    <w:pPr>
      <w:spacing w:before="60"/>
      <w:outlineLvl w:val="5"/>
    </w:pPr>
    <w:rPr>
      <w:color w:val="918585"/>
      <w:sz w:val="20"/>
    </w:rPr>
  </w:style>
  <w:style w:type="paragraph" w:styleId="Heading7">
    <w:name w:val="heading 7"/>
    <w:basedOn w:val="Normal"/>
    <w:next w:val="Normal"/>
    <w:link w:val="Heading7Char"/>
    <w:qFormat/>
    <w:rsid w:val="00256F87"/>
    <w:pPr>
      <w:ind w:left="720"/>
      <w:outlineLvl w:val="6"/>
    </w:pPr>
    <w:rPr>
      <w:i/>
    </w:rPr>
  </w:style>
  <w:style w:type="paragraph" w:styleId="Heading8">
    <w:name w:val="heading 8"/>
    <w:basedOn w:val="Normal"/>
    <w:next w:val="Normal"/>
    <w:link w:val="Heading8Char"/>
    <w:qFormat/>
    <w:rsid w:val="00256F87"/>
    <w:pPr>
      <w:ind w:left="720"/>
      <w:outlineLvl w:val="7"/>
    </w:pPr>
    <w:rPr>
      <w:i/>
    </w:rPr>
  </w:style>
  <w:style w:type="paragraph" w:styleId="Heading9">
    <w:name w:val="heading 9"/>
    <w:basedOn w:val="Normal"/>
    <w:next w:val="Normal"/>
    <w:link w:val="Heading9Char"/>
    <w:qFormat/>
    <w:rsid w:val="00256F87"/>
    <w:pPr>
      <w:ind w:left="720"/>
      <w:outlineLvl w:val="8"/>
    </w:pPr>
    <w:rPr>
      <w:i/>
    </w:rPr>
  </w:style>
  <w:style w:type="character" w:default="1" w:styleId="DefaultParagraphFont">
    <w:name w:val="Default Paragraph Font"/>
    <w:uiPriority w:val="1"/>
    <w:unhideWhenUsed/>
    <w:rsid w:val="00256F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6F87"/>
  </w:style>
  <w:style w:type="character" w:customStyle="1" w:styleId="Heading1Char">
    <w:name w:val="Heading 1 Char"/>
    <w:basedOn w:val="DefaultParagraphFont"/>
    <w:link w:val="Heading1"/>
    <w:rsid w:val="00256F87"/>
    <w:rPr>
      <w:rFonts w:ascii="Times New Roman" w:eastAsia="Times New Roman" w:hAnsi="Times New Roman" w:cs="Times New Roman"/>
      <w:b/>
      <w:sz w:val="32"/>
      <w:szCs w:val="20"/>
      <w:lang w:eastAsia="en-US"/>
    </w:rPr>
  </w:style>
  <w:style w:type="paragraph" w:styleId="BodyText">
    <w:name w:val="Body Text"/>
    <w:basedOn w:val="Normal"/>
    <w:link w:val="BodyTextChar"/>
    <w:rsid w:val="00256F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6F87"/>
    <w:rPr>
      <w:rFonts w:ascii="Times New Roman" w:eastAsia="Times New Roman" w:hAnsi="Times New Roman" w:cs="Times New Roman"/>
      <w:sz w:val="24"/>
      <w:lang w:val="en-US" w:eastAsia="en-US"/>
    </w:rPr>
  </w:style>
  <w:style w:type="paragraph" w:styleId="Footer">
    <w:name w:val="footer"/>
    <w:basedOn w:val="Normal"/>
    <w:link w:val="FooterChar"/>
    <w:rsid w:val="00256F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6F87"/>
    <w:rPr>
      <w:rFonts w:ascii="Times New Roman" w:eastAsia="Times New Roman" w:hAnsi="Times New Roman" w:cs="Times New Roman"/>
      <w:sz w:val="16"/>
      <w:lang w:val="en-US" w:eastAsia="en-US"/>
    </w:rPr>
  </w:style>
  <w:style w:type="paragraph" w:styleId="List">
    <w:name w:val="List"/>
    <w:basedOn w:val="BodyText"/>
    <w:next w:val="BodyText"/>
    <w:rsid w:val="00256F87"/>
    <w:pPr>
      <w:tabs>
        <w:tab w:val="left" w:pos="340"/>
      </w:tabs>
      <w:spacing w:before="60" w:after="60"/>
      <w:ind w:left="340" w:hanging="340"/>
    </w:pPr>
  </w:style>
  <w:style w:type="paragraph" w:styleId="ListBullet">
    <w:name w:val="List Bullet"/>
    <w:basedOn w:val="List"/>
    <w:rsid w:val="00256F87"/>
    <w:pPr>
      <w:numPr>
        <w:numId w:val="13"/>
      </w:numPr>
      <w:tabs>
        <w:tab w:val="clear" w:pos="340"/>
      </w:tabs>
      <w:spacing w:before="40" w:after="40"/>
    </w:pPr>
  </w:style>
  <w:style w:type="character" w:customStyle="1" w:styleId="SpecialBold">
    <w:name w:val="Special Bold"/>
    <w:basedOn w:val="DefaultParagraphFont"/>
    <w:rsid w:val="00256F87"/>
    <w:rPr>
      <w:b/>
      <w:spacing w:val="0"/>
    </w:rPr>
  </w:style>
  <w:style w:type="paragraph" w:styleId="ListBullet2">
    <w:name w:val="List Bullet 2"/>
    <w:basedOn w:val="List2"/>
    <w:rsid w:val="00256F87"/>
    <w:pPr>
      <w:numPr>
        <w:numId w:val="14"/>
      </w:numPr>
      <w:tabs>
        <w:tab w:val="clear" w:pos="680"/>
      </w:tabs>
    </w:pPr>
  </w:style>
  <w:style w:type="paragraph" w:styleId="Header">
    <w:name w:val="header"/>
    <w:basedOn w:val="Normal"/>
    <w:link w:val="HeaderChar"/>
    <w:rsid w:val="00256F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6F8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56F87"/>
    <w:pPr>
      <w:spacing w:before="240" w:after="120"/>
      <w:outlineLvl w:val="0"/>
    </w:pPr>
    <w:rPr>
      <w:rFonts w:ascii="Times New Roman" w:hAnsi="Times New Roman"/>
      <w:b/>
      <w:sz w:val="28"/>
    </w:rPr>
  </w:style>
  <w:style w:type="paragraph" w:customStyle="1" w:styleId="AllowPageBreak">
    <w:name w:val="AllowPageBreak"/>
    <w:rsid w:val="00256F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56F87"/>
    <w:rPr>
      <w:b/>
      <w:i/>
      <w:u w:val="none"/>
    </w:rPr>
  </w:style>
  <w:style w:type="character" w:customStyle="1" w:styleId="Heading2Char">
    <w:name w:val="Heading 2 Char"/>
    <w:basedOn w:val="DefaultParagraphFont"/>
    <w:link w:val="Heading2"/>
    <w:rsid w:val="00256F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6F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6F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6F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6F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6F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6F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6F87"/>
    <w:rPr>
      <w:rFonts w:ascii="Courier New" w:eastAsia="Times New Roman" w:hAnsi="Courier New" w:cs="Times New Roman"/>
      <w:i/>
      <w:szCs w:val="20"/>
      <w:lang w:val="en-US" w:eastAsia="en-US"/>
    </w:rPr>
  </w:style>
  <w:style w:type="paragraph" w:customStyle="1" w:styleId="HeadingBase">
    <w:name w:val="Heading Base"/>
    <w:rsid w:val="00256F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6F87"/>
    <w:pPr>
      <w:tabs>
        <w:tab w:val="right" w:leader="dot" w:pos="9072"/>
      </w:tabs>
      <w:ind w:left="567"/>
    </w:pPr>
    <w:rPr>
      <w:szCs w:val="22"/>
    </w:rPr>
  </w:style>
  <w:style w:type="paragraph" w:customStyle="1" w:styleId="TOCBase">
    <w:name w:val="TOC Base"/>
    <w:rsid w:val="00256F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6F87"/>
    <w:pPr>
      <w:tabs>
        <w:tab w:val="right" w:leader="dot" w:pos="9072"/>
      </w:tabs>
      <w:spacing w:before="40" w:after="40"/>
      <w:ind w:left="284"/>
    </w:pPr>
    <w:rPr>
      <w:rFonts w:ascii="Times New Roman" w:hAnsi="Times New Roman"/>
    </w:rPr>
  </w:style>
  <w:style w:type="paragraph" w:styleId="TOC1">
    <w:name w:val="toc 1"/>
    <w:basedOn w:val="TOCBase"/>
    <w:next w:val="Normal"/>
    <w:rsid w:val="00256F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6F87"/>
    <w:pPr>
      <w:spacing w:before="5040"/>
      <w:jc w:val="center"/>
    </w:pPr>
    <w:rPr>
      <w:sz w:val="48"/>
      <w:szCs w:val="72"/>
      <w:lang w:val="en-US"/>
    </w:rPr>
  </w:style>
  <w:style w:type="character" w:customStyle="1" w:styleId="TitleChar">
    <w:name w:val="Title Char"/>
    <w:basedOn w:val="DefaultParagraphFont"/>
    <w:link w:val="Title"/>
    <w:rsid w:val="00256F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6F87"/>
    <w:pPr>
      <w:tabs>
        <w:tab w:val="left" w:pos="3600"/>
        <w:tab w:val="left" w:pos="3958"/>
      </w:tabs>
    </w:pPr>
  </w:style>
  <w:style w:type="paragraph" w:customStyle="1" w:styleId="Note">
    <w:name w:val="Note"/>
    <w:basedOn w:val="BodyText"/>
    <w:rsid w:val="00256F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6F87"/>
    <w:pPr>
      <w:framePr w:wrap="auto" w:hAnchor="text" w:y="6049"/>
    </w:pPr>
    <w:rPr>
      <w:color w:val="000000"/>
      <w:sz w:val="40"/>
    </w:rPr>
  </w:style>
  <w:style w:type="paragraph" w:customStyle="1" w:styleId="TOCTitle">
    <w:name w:val="TOCTitle"/>
    <w:basedOn w:val="Heading1"/>
    <w:rsid w:val="00256F87"/>
    <w:pPr>
      <w:spacing w:after="240"/>
      <w:jc w:val="center"/>
      <w:outlineLvl w:val="9"/>
    </w:pPr>
    <w:rPr>
      <w:caps/>
    </w:rPr>
  </w:style>
  <w:style w:type="paragraph" w:customStyle="1" w:styleId="Version">
    <w:name w:val="Version"/>
    <w:rsid w:val="00256F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6F87"/>
    <w:pPr>
      <w:keepNext w:val="0"/>
      <w:tabs>
        <w:tab w:val="right" w:pos="4176"/>
      </w:tabs>
      <w:ind w:left="198" w:hanging="198"/>
    </w:pPr>
    <w:rPr>
      <w:rFonts w:ascii="Garamond" w:hAnsi="Garamond"/>
    </w:rPr>
  </w:style>
  <w:style w:type="paragraph" w:styleId="IndexHeading">
    <w:name w:val="index heading"/>
    <w:basedOn w:val="Normal"/>
    <w:next w:val="Index1"/>
    <w:semiHidden/>
    <w:rsid w:val="00256F87"/>
    <w:pPr>
      <w:spacing w:before="120" w:after="120"/>
    </w:pPr>
    <w:rPr>
      <w:rFonts w:ascii="Arial" w:hAnsi="Arial"/>
      <w:b/>
      <w:color w:val="918585"/>
      <w:sz w:val="24"/>
    </w:rPr>
  </w:style>
  <w:style w:type="paragraph" w:customStyle="1" w:styleId="Chapter">
    <w:name w:val="Chapter"/>
    <w:basedOn w:val="Normal"/>
    <w:rsid w:val="00256F87"/>
    <w:pPr>
      <w:spacing w:before="240"/>
    </w:pPr>
    <w:rPr>
      <w:rFonts w:ascii="Times New Roman" w:hAnsi="Times New Roman"/>
      <w:smallCaps/>
      <w:spacing w:val="80"/>
      <w:sz w:val="28"/>
    </w:rPr>
  </w:style>
  <w:style w:type="paragraph" w:customStyle="1" w:styleId="InChapter">
    <w:name w:val="InChapter"/>
    <w:basedOn w:val="Heading3"/>
    <w:rsid w:val="00256F87"/>
    <w:pPr>
      <w:spacing w:after="240"/>
      <w:outlineLvl w:val="9"/>
    </w:pPr>
    <w:rPr>
      <w:noProof/>
    </w:rPr>
  </w:style>
  <w:style w:type="paragraph" w:styleId="Index2">
    <w:name w:val="index 2"/>
    <w:basedOn w:val="Normal"/>
    <w:next w:val="Normal"/>
    <w:semiHidden/>
    <w:rsid w:val="00256F87"/>
    <w:pPr>
      <w:tabs>
        <w:tab w:val="right" w:pos="4176"/>
      </w:tabs>
      <w:ind w:left="568" w:hanging="284"/>
    </w:pPr>
    <w:rPr>
      <w:rFonts w:ascii="Garamond" w:hAnsi="Garamond"/>
    </w:rPr>
  </w:style>
  <w:style w:type="paragraph" w:customStyle="1" w:styleId="Byline">
    <w:name w:val="Byline"/>
    <w:rsid w:val="00256F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6F87"/>
    <w:pPr>
      <w:tabs>
        <w:tab w:val="clear" w:pos="3600"/>
        <w:tab w:val="clear" w:pos="3958"/>
      </w:tabs>
      <w:jc w:val="right"/>
    </w:pPr>
  </w:style>
  <w:style w:type="character" w:styleId="Emphasis">
    <w:name w:val="Emphasis"/>
    <w:basedOn w:val="DefaultParagraphFont"/>
    <w:qFormat/>
    <w:rsid w:val="00256F87"/>
    <w:rPr>
      <w:i/>
    </w:rPr>
  </w:style>
  <w:style w:type="paragraph" w:styleId="Caption">
    <w:name w:val="caption"/>
    <w:basedOn w:val="BodyText"/>
    <w:next w:val="Normal"/>
    <w:qFormat/>
    <w:rsid w:val="00256F87"/>
    <w:pPr>
      <w:framePr w:w="2268" w:hSpace="181" w:vSpace="181" w:wrap="around" w:vAnchor="text" w:hAnchor="page" w:x="1135" w:y="285" w:anchorLock="1"/>
    </w:pPr>
    <w:rPr>
      <w:i/>
    </w:rPr>
  </w:style>
  <w:style w:type="paragraph" w:customStyle="1" w:styleId="MiniTOCTitle">
    <w:name w:val="MiniTOCTitle"/>
    <w:basedOn w:val="Heading4"/>
    <w:rsid w:val="00256F87"/>
    <w:pPr>
      <w:spacing w:before="240"/>
      <w:outlineLvl w:val="9"/>
    </w:pPr>
    <w:rPr>
      <w:noProof/>
      <w:sz w:val="24"/>
    </w:rPr>
  </w:style>
  <w:style w:type="paragraph" w:customStyle="1" w:styleId="MiniTOCItem">
    <w:name w:val="MiniTOCItem"/>
    <w:basedOn w:val="ListBullet"/>
    <w:rsid w:val="00256F87"/>
    <w:pPr>
      <w:numPr>
        <w:numId w:val="0"/>
      </w:numPr>
      <w:tabs>
        <w:tab w:val="right" w:leader="dot" w:pos="6521"/>
      </w:tabs>
      <w:spacing w:before="0" w:after="0"/>
    </w:pPr>
  </w:style>
  <w:style w:type="paragraph" w:customStyle="1" w:styleId="TOFTitle">
    <w:name w:val="TOFTitle"/>
    <w:basedOn w:val="TOCTitle"/>
    <w:rsid w:val="00256F87"/>
  </w:style>
  <w:style w:type="paragraph" w:styleId="TableofFigures">
    <w:name w:val="table of figures"/>
    <w:basedOn w:val="Normal"/>
    <w:next w:val="Normal"/>
    <w:semiHidden/>
    <w:rsid w:val="00256F87"/>
    <w:pPr>
      <w:tabs>
        <w:tab w:val="right" w:leader="dot" w:pos="9072"/>
      </w:tabs>
      <w:ind w:left="970" w:hanging="403"/>
    </w:pPr>
    <w:rPr>
      <w:rFonts w:ascii="Times New Roman" w:hAnsi="Times New Roman"/>
      <w:b/>
    </w:rPr>
  </w:style>
  <w:style w:type="paragraph" w:styleId="ListNumber">
    <w:name w:val="List Number"/>
    <w:basedOn w:val="List"/>
    <w:rsid w:val="00256F87"/>
    <w:pPr>
      <w:numPr>
        <w:numId w:val="11"/>
      </w:numPr>
    </w:pPr>
  </w:style>
  <w:style w:type="character" w:customStyle="1" w:styleId="WingdingSymbols">
    <w:name w:val="Wingding Symbols"/>
    <w:rsid w:val="00256F87"/>
    <w:rPr>
      <w:rFonts w:ascii="Wingdings" w:hAnsi="Wingdings"/>
    </w:rPr>
  </w:style>
  <w:style w:type="paragraph" w:customStyle="1" w:styleId="TableHeading">
    <w:name w:val="Table Heading"/>
    <w:basedOn w:val="HeadingBase"/>
    <w:rsid w:val="00256F87"/>
    <w:pPr>
      <w:keepLines/>
      <w:pBdr>
        <w:bottom w:val="single" w:sz="6" w:space="1" w:color="918585"/>
      </w:pBdr>
      <w:spacing w:before="240"/>
    </w:pPr>
  </w:style>
  <w:style w:type="character" w:customStyle="1" w:styleId="HotSpot">
    <w:name w:val="HotSpot"/>
    <w:rsid w:val="00256F87"/>
    <w:rPr>
      <w:color w:val="0033CC"/>
      <w:u w:val="none"/>
    </w:rPr>
  </w:style>
  <w:style w:type="paragraph" w:customStyle="1" w:styleId="BodyTextRight">
    <w:name w:val="Body Text Right"/>
    <w:basedOn w:val="BodyText"/>
    <w:rsid w:val="00256F87"/>
    <w:pPr>
      <w:spacing w:before="0" w:after="0"/>
      <w:jc w:val="right"/>
    </w:pPr>
  </w:style>
  <w:style w:type="paragraph" w:styleId="Index3">
    <w:name w:val="index 3"/>
    <w:basedOn w:val="ListNumber2"/>
    <w:next w:val="Normal"/>
    <w:semiHidden/>
    <w:rsid w:val="00256F87"/>
    <w:pPr>
      <w:numPr>
        <w:numId w:val="0"/>
      </w:numPr>
      <w:tabs>
        <w:tab w:val="right" w:leader="dot" w:pos="4176"/>
      </w:tabs>
    </w:pPr>
  </w:style>
  <w:style w:type="paragraph" w:styleId="ListNumber2">
    <w:name w:val="List Number 2"/>
    <w:basedOn w:val="List2"/>
    <w:rsid w:val="00256F87"/>
    <w:pPr>
      <w:numPr>
        <w:numId w:val="10"/>
      </w:numPr>
      <w:tabs>
        <w:tab w:val="clear" w:pos="1060"/>
      </w:tabs>
    </w:pPr>
  </w:style>
  <w:style w:type="paragraph" w:customStyle="1" w:styleId="MarginNote">
    <w:name w:val="Margin Note"/>
    <w:basedOn w:val="BodyText"/>
    <w:rsid w:val="00256F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6F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6F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6F87"/>
    <w:rPr>
      <w:sz w:val="32"/>
    </w:rPr>
  </w:style>
  <w:style w:type="paragraph" w:customStyle="1" w:styleId="HeadingProcedure">
    <w:name w:val="Heading Procedure"/>
    <w:basedOn w:val="HeadingBase"/>
    <w:next w:val="Normal"/>
    <w:rsid w:val="00256F87"/>
    <w:pPr>
      <w:tabs>
        <w:tab w:val="left" w:pos="0"/>
      </w:tabs>
      <w:spacing w:before="120" w:after="60"/>
    </w:pPr>
    <w:rPr>
      <w:i/>
      <w:color w:val="918585"/>
      <w:sz w:val="22"/>
    </w:rPr>
  </w:style>
  <w:style w:type="paragraph" w:customStyle="1" w:styleId="TableBodyText">
    <w:name w:val="Table Body Text"/>
    <w:basedOn w:val="BodyText"/>
    <w:rsid w:val="00256F87"/>
    <w:pPr>
      <w:spacing w:before="60" w:after="60"/>
    </w:pPr>
  </w:style>
  <w:style w:type="paragraph" w:styleId="ListContinue">
    <w:name w:val="List Continue"/>
    <w:basedOn w:val="List"/>
    <w:rsid w:val="00256F87"/>
    <w:pPr>
      <w:ind w:firstLine="0"/>
    </w:pPr>
  </w:style>
  <w:style w:type="paragraph" w:customStyle="1" w:styleId="ListNote">
    <w:name w:val="List Note"/>
    <w:basedOn w:val="List"/>
    <w:rsid w:val="00256F87"/>
    <w:pPr>
      <w:pBdr>
        <w:top w:val="single" w:sz="6" w:space="2" w:color="918585"/>
        <w:bottom w:val="single" w:sz="6" w:space="2" w:color="918585"/>
      </w:pBdr>
      <w:tabs>
        <w:tab w:val="left" w:pos="1021"/>
      </w:tabs>
      <w:ind w:firstLine="0"/>
    </w:pPr>
  </w:style>
  <w:style w:type="paragraph" w:customStyle="1" w:styleId="Warning">
    <w:name w:val="Warning"/>
    <w:basedOn w:val="BodyText"/>
    <w:rsid w:val="00256F87"/>
    <w:pPr>
      <w:shd w:val="clear" w:color="auto" w:fill="D9D9D9"/>
      <w:tabs>
        <w:tab w:val="left" w:pos="992"/>
      </w:tabs>
      <w:ind w:left="119" w:right="119"/>
    </w:pPr>
    <w:rPr>
      <w:sz w:val="20"/>
    </w:rPr>
  </w:style>
  <w:style w:type="paragraph" w:customStyle="1" w:styleId="MarginIcons">
    <w:name w:val="Margin Icons"/>
    <w:basedOn w:val="BodyText"/>
    <w:rsid w:val="00256F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6F87"/>
    <w:rPr>
      <w:rFonts w:ascii="Courier New" w:hAnsi="Courier New"/>
    </w:rPr>
  </w:style>
  <w:style w:type="paragraph" w:customStyle="1" w:styleId="NoteBullet">
    <w:name w:val="Note Bullet"/>
    <w:basedOn w:val="Note"/>
    <w:rsid w:val="00256F87"/>
    <w:pPr>
      <w:tabs>
        <w:tab w:val="clear" w:pos="680"/>
      </w:tabs>
      <w:spacing w:before="60" w:after="60"/>
    </w:pPr>
  </w:style>
  <w:style w:type="paragraph" w:customStyle="1" w:styleId="SubHeading2">
    <w:name w:val="SubHeading2"/>
    <w:basedOn w:val="HeadingBase"/>
    <w:rsid w:val="00256F87"/>
    <w:pPr>
      <w:spacing w:before="240" w:after="60"/>
    </w:pPr>
    <w:rPr>
      <w:sz w:val="20"/>
    </w:rPr>
  </w:style>
  <w:style w:type="paragraph" w:customStyle="1" w:styleId="SubHeading1">
    <w:name w:val="SubHeading1"/>
    <w:basedOn w:val="HeadingBase"/>
    <w:rsid w:val="00256F87"/>
    <w:pPr>
      <w:spacing w:before="240" w:after="60"/>
    </w:pPr>
    <w:rPr>
      <w:color w:val="918585"/>
      <w:sz w:val="22"/>
    </w:rPr>
  </w:style>
  <w:style w:type="paragraph" w:customStyle="1" w:styleId="SideHeading">
    <w:name w:val="Side Heading"/>
    <w:basedOn w:val="HeadingBase"/>
    <w:rsid w:val="00256F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6F87"/>
    <w:pPr>
      <w:numPr>
        <w:numId w:val="12"/>
      </w:numPr>
    </w:pPr>
  </w:style>
  <w:style w:type="paragraph" w:styleId="PlainText">
    <w:name w:val="Plain Text"/>
    <w:basedOn w:val="Normal"/>
    <w:link w:val="PlainTextChar"/>
    <w:rsid w:val="00256F87"/>
    <w:rPr>
      <w:sz w:val="20"/>
    </w:rPr>
  </w:style>
  <w:style w:type="character" w:customStyle="1" w:styleId="PlainTextChar">
    <w:name w:val="Plain Text Char"/>
    <w:basedOn w:val="DefaultParagraphFont"/>
    <w:link w:val="PlainText"/>
    <w:rsid w:val="00256F8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56F87"/>
    <w:rPr>
      <w:b/>
      <w:smallCaps/>
    </w:rPr>
  </w:style>
  <w:style w:type="paragraph" w:customStyle="1" w:styleId="TableListNumber">
    <w:name w:val="Table List Number"/>
    <w:basedOn w:val="ListNumber"/>
    <w:rsid w:val="00256F87"/>
    <w:pPr>
      <w:numPr>
        <w:numId w:val="0"/>
      </w:numPr>
    </w:pPr>
  </w:style>
  <w:style w:type="paragraph" w:styleId="TOC4">
    <w:name w:val="toc 4"/>
    <w:basedOn w:val="TOCBase"/>
    <w:next w:val="Normal"/>
    <w:semiHidden/>
    <w:rsid w:val="00256F87"/>
    <w:pPr>
      <w:tabs>
        <w:tab w:val="right" w:leader="dot" w:pos="9071"/>
      </w:tabs>
      <w:ind w:left="1701"/>
    </w:pPr>
  </w:style>
  <w:style w:type="paragraph" w:customStyle="1" w:styleId="ListAlpha">
    <w:name w:val="List Alpha"/>
    <w:basedOn w:val="List"/>
    <w:rsid w:val="00256F87"/>
    <w:pPr>
      <w:numPr>
        <w:numId w:val="9"/>
      </w:numPr>
    </w:pPr>
  </w:style>
  <w:style w:type="paragraph" w:customStyle="1" w:styleId="ListAlpha2">
    <w:name w:val="List Alpha 2"/>
    <w:basedOn w:val="List2"/>
    <w:rsid w:val="00256F87"/>
    <w:pPr>
      <w:numPr>
        <w:numId w:val="8"/>
      </w:numPr>
    </w:pPr>
  </w:style>
  <w:style w:type="paragraph" w:styleId="List2">
    <w:name w:val="List 2"/>
    <w:basedOn w:val="BodyText"/>
    <w:rsid w:val="00256F87"/>
    <w:pPr>
      <w:tabs>
        <w:tab w:val="left" w:pos="680"/>
      </w:tabs>
      <w:spacing w:before="60" w:after="60"/>
      <w:ind w:left="680" w:hanging="340"/>
    </w:pPr>
  </w:style>
  <w:style w:type="paragraph" w:styleId="List3">
    <w:name w:val="List 3"/>
    <w:basedOn w:val="BodyText"/>
    <w:rsid w:val="00256F87"/>
    <w:pPr>
      <w:tabs>
        <w:tab w:val="left" w:pos="1021"/>
      </w:tabs>
      <w:spacing w:before="60" w:after="60"/>
      <w:ind w:left="1020" w:hanging="340"/>
    </w:pPr>
  </w:style>
  <w:style w:type="paragraph" w:styleId="List4">
    <w:name w:val="List 4"/>
    <w:basedOn w:val="BodyText"/>
    <w:rsid w:val="00256F87"/>
    <w:pPr>
      <w:tabs>
        <w:tab w:val="left" w:pos="1361"/>
      </w:tabs>
      <w:spacing w:before="60" w:after="60"/>
      <w:ind w:left="1361" w:hanging="340"/>
    </w:pPr>
  </w:style>
  <w:style w:type="paragraph" w:styleId="List5">
    <w:name w:val="List 5"/>
    <w:basedOn w:val="BodyText"/>
    <w:rsid w:val="00256F87"/>
    <w:pPr>
      <w:tabs>
        <w:tab w:val="left" w:pos="1701"/>
      </w:tabs>
      <w:spacing w:before="60" w:after="60"/>
      <w:ind w:left="1701" w:hanging="340"/>
    </w:pPr>
  </w:style>
  <w:style w:type="paragraph" w:styleId="ListBullet3">
    <w:name w:val="List Bullet 3"/>
    <w:basedOn w:val="List3"/>
    <w:rsid w:val="00256F87"/>
    <w:pPr>
      <w:numPr>
        <w:numId w:val="15"/>
      </w:numPr>
      <w:tabs>
        <w:tab w:val="clear" w:pos="1021"/>
      </w:tabs>
      <w:ind w:left="1037" w:hanging="357"/>
    </w:pPr>
  </w:style>
  <w:style w:type="paragraph" w:styleId="ListBullet4">
    <w:name w:val="List Bullet 4"/>
    <w:basedOn w:val="List4"/>
    <w:rsid w:val="00256F87"/>
    <w:pPr>
      <w:numPr>
        <w:numId w:val="3"/>
      </w:numPr>
    </w:pPr>
  </w:style>
  <w:style w:type="paragraph" w:styleId="ListBullet5">
    <w:name w:val="List Bullet 5"/>
    <w:basedOn w:val="List5"/>
    <w:rsid w:val="00256F87"/>
    <w:pPr>
      <w:numPr>
        <w:numId w:val="4"/>
      </w:numPr>
    </w:pPr>
  </w:style>
  <w:style w:type="paragraph" w:styleId="ListContinue2">
    <w:name w:val="List Continue 2"/>
    <w:basedOn w:val="List2"/>
    <w:rsid w:val="00256F87"/>
    <w:pPr>
      <w:ind w:firstLine="0"/>
    </w:pPr>
  </w:style>
  <w:style w:type="paragraph" w:styleId="ListContinue3">
    <w:name w:val="List Continue 3"/>
    <w:basedOn w:val="List3"/>
    <w:rsid w:val="00256F87"/>
    <w:pPr>
      <w:ind w:left="1021" w:firstLine="0"/>
    </w:pPr>
  </w:style>
  <w:style w:type="paragraph" w:styleId="ListContinue4">
    <w:name w:val="List Continue 4"/>
    <w:basedOn w:val="List4"/>
    <w:rsid w:val="00256F87"/>
    <w:pPr>
      <w:ind w:firstLine="0"/>
    </w:pPr>
  </w:style>
  <w:style w:type="paragraph" w:styleId="ListContinue5">
    <w:name w:val="List Continue 5"/>
    <w:basedOn w:val="List5"/>
    <w:rsid w:val="00256F87"/>
    <w:pPr>
      <w:ind w:firstLine="0"/>
    </w:pPr>
  </w:style>
  <w:style w:type="paragraph" w:styleId="ListNumber3">
    <w:name w:val="List Number 3"/>
    <w:basedOn w:val="List3"/>
    <w:rsid w:val="00256F87"/>
    <w:pPr>
      <w:numPr>
        <w:numId w:val="5"/>
      </w:numPr>
    </w:pPr>
  </w:style>
  <w:style w:type="paragraph" w:styleId="ListNumber4">
    <w:name w:val="List Number 4"/>
    <w:basedOn w:val="List4"/>
    <w:rsid w:val="00256F87"/>
    <w:pPr>
      <w:numPr>
        <w:numId w:val="6"/>
      </w:numPr>
    </w:pPr>
  </w:style>
  <w:style w:type="paragraph" w:styleId="ListNumber5">
    <w:name w:val="List Number 5"/>
    <w:basedOn w:val="List5"/>
    <w:rsid w:val="00256F87"/>
    <w:pPr>
      <w:numPr>
        <w:numId w:val="7"/>
      </w:numPr>
    </w:pPr>
  </w:style>
  <w:style w:type="paragraph" w:styleId="BlockText">
    <w:name w:val="Block Text"/>
    <w:basedOn w:val="Normal"/>
    <w:rsid w:val="00256F87"/>
    <w:pPr>
      <w:spacing w:after="120"/>
      <w:ind w:left="1440" w:right="1440"/>
    </w:pPr>
  </w:style>
  <w:style w:type="character" w:customStyle="1" w:styleId="Subscript">
    <w:name w:val="Subscript"/>
    <w:basedOn w:val="DefaultParagraphFont"/>
    <w:rsid w:val="00256F87"/>
    <w:rPr>
      <w:sz w:val="16"/>
      <w:vertAlign w:val="subscript"/>
    </w:rPr>
  </w:style>
  <w:style w:type="character" w:customStyle="1" w:styleId="Superscript">
    <w:name w:val="Superscript"/>
    <w:basedOn w:val="DefaultParagraphFont"/>
    <w:rsid w:val="00256F87"/>
    <w:rPr>
      <w:sz w:val="16"/>
      <w:vertAlign w:val="superscript"/>
    </w:rPr>
  </w:style>
  <w:style w:type="character" w:customStyle="1" w:styleId="Symbols">
    <w:name w:val="Symbols"/>
    <w:basedOn w:val="DefaultParagraphFont"/>
    <w:rsid w:val="00256F87"/>
    <w:rPr>
      <w:rFonts w:ascii="Symbol" w:hAnsi="Symbol"/>
    </w:rPr>
  </w:style>
  <w:style w:type="character" w:customStyle="1" w:styleId="MenuOptions">
    <w:name w:val="Menu Options"/>
    <w:basedOn w:val="DefaultParagraphFont"/>
    <w:rsid w:val="00256F87"/>
    <w:rPr>
      <w:rFonts w:ascii="Arial Narrow" w:hAnsi="Arial Narrow"/>
      <w:smallCaps/>
    </w:rPr>
  </w:style>
  <w:style w:type="character" w:customStyle="1" w:styleId="Buttons">
    <w:name w:val="Buttons"/>
    <w:basedOn w:val="DefaultParagraphFont"/>
    <w:rsid w:val="00256F87"/>
    <w:rPr>
      <w:b/>
    </w:rPr>
  </w:style>
  <w:style w:type="character" w:customStyle="1" w:styleId="Underlined">
    <w:name w:val="Underlined"/>
    <w:basedOn w:val="DefaultParagraphFont"/>
    <w:rsid w:val="00256F87"/>
    <w:rPr>
      <w:u w:val="single"/>
    </w:rPr>
  </w:style>
  <w:style w:type="paragraph" w:customStyle="1" w:styleId="TableBodyTextRight">
    <w:name w:val="Table Body Text Right"/>
    <w:basedOn w:val="TableBodyText"/>
    <w:rsid w:val="00256F87"/>
    <w:pPr>
      <w:widowControl w:val="0"/>
      <w:autoSpaceDE w:val="0"/>
      <w:autoSpaceDN w:val="0"/>
      <w:adjustRightInd w:val="0"/>
      <w:jc w:val="right"/>
    </w:pPr>
    <w:rPr>
      <w:rFonts w:cs="Arial"/>
      <w:szCs w:val="18"/>
    </w:rPr>
  </w:style>
  <w:style w:type="paragraph" w:customStyle="1" w:styleId="CopyrightText">
    <w:name w:val="Copyright Text"/>
    <w:basedOn w:val="BodyText"/>
    <w:rsid w:val="00256F87"/>
    <w:rPr>
      <w:sz w:val="18"/>
    </w:rPr>
  </w:style>
  <w:style w:type="paragraph" w:customStyle="1" w:styleId="BodySmallRight">
    <w:name w:val="Body Small Right"/>
    <w:basedOn w:val="BodyTextRight"/>
    <w:rsid w:val="00256F87"/>
    <w:rPr>
      <w:sz w:val="18"/>
      <w:szCs w:val="18"/>
    </w:rPr>
  </w:style>
  <w:style w:type="paragraph" w:customStyle="1" w:styleId="MarginEdition">
    <w:name w:val="Margin Edition"/>
    <w:basedOn w:val="MarginNote"/>
    <w:rsid w:val="00256F87"/>
    <w:pPr>
      <w:spacing w:before="0" w:after="0"/>
    </w:pPr>
    <w:rPr>
      <w:rFonts w:ascii="Times New Roman" w:hAnsi="Times New Roman"/>
      <w:color w:val="999999"/>
    </w:rPr>
  </w:style>
  <w:style w:type="paragraph" w:customStyle="1" w:styleId="Spacer">
    <w:name w:val="Spacer"/>
    <w:basedOn w:val="Normal"/>
    <w:rsid w:val="00256F87"/>
    <w:rPr>
      <w:sz w:val="2"/>
      <w:szCs w:val="2"/>
    </w:rPr>
  </w:style>
  <w:style w:type="character" w:customStyle="1" w:styleId="Small">
    <w:name w:val="Small"/>
    <w:basedOn w:val="DefaultParagraphFont"/>
    <w:rsid w:val="00256F87"/>
    <w:rPr>
      <w:sz w:val="16"/>
    </w:rPr>
  </w:style>
  <w:style w:type="paragraph" w:customStyle="1" w:styleId="WideTable">
    <w:name w:val="Wide Table"/>
    <w:basedOn w:val="Normal"/>
    <w:rsid w:val="00256F87"/>
    <w:pPr>
      <w:ind w:left="-1418"/>
    </w:pPr>
    <w:rPr>
      <w:sz w:val="2"/>
      <w:szCs w:val="2"/>
    </w:rPr>
  </w:style>
  <w:style w:type="character" w:styleId="PageNumber">
    <w:name w:val="page number"/>
    <w:basedOn w:val="DefaultParagraphFont"/>
    <w:rsid w:val="00256F87"/>
  </w:style>
  <w:style w:type="paragraph" w:styleId="Quote">
    <w:name w:val="Quote"/>
    <w:basedOn w:val="Heading1"/>
    <w:link w:val="QuoteChar"/>
    <w:qFormat/>
    <w:rsid w:val="00256F87"/>
    <w:rPr>
      <w:b w:val="0"/>
      <w:sz w:val="72"/>
      <w:szCs w:val="72"/>
      <w:lang w:val="en-NZ"/>
    </w:rPr>
  </w:style>
  <w:style w:type="character" w:customStyle="1" w:styleId="QuoteChar">
    <w:name w:val="Quote Char"/>
    <w:basedOn w:val="DefaultParagraphFont"/>
    <w:link w:val="Quote"/>
    <w:rsid w:val="00256F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6F87"/>
    <w:pPr>
      <w:pageBreakBefore/>
    </w:pPr>
  </w:style>
  <w:style w:type="paragraph" w:customStyle="1" w:styleId="Border">
    <w:name w:val="Border"/>
    <w:basedOn w:val="Normal"/>
    <w:qFormat/>
    <w:rsid w:val="00256F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6F87"/>
    <w:rPr>
      <w:b/>
      <w:bCs/>
      <w:i/>
      <w:iCs/>
      <w:color w:val="auto"/>
    </w:rPr>
  </w:style>
  <w:style w:type="paragraph" w:styleId="IntenseQuote">
    <w:name w:val="Intense Quote"/>
    <w:basedOn w:val="Normal"/>
    <w:next w:val="Normal"/>
    <w:link w:val="IntenseQuoteChar"/>
    <w:uiPriority w:val="30"/>
    <w:qFormat/>
    <w:rsid w:val="00256F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6F8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56F87"/>
    <w:rPr>
      <w:smallCaps/>
      <w:color w:val="auto"/>
      <w:u w:val="single"/>
    </w:rPr>
  </w:style>
  <w:style w:type="character" w:styleId="IntenseReference">
    <w:name w:val="Intense Reference"/>
    <w:basedOn w:val="DefaultParagraphFont"/>
    <w:uiPriority w:val="32"/>
    <w:qFormat/>
    <w:rsid w:val="00256F87"/>
    <w:rPr>
      <w:b/>
      <w:bCs/>
      <w:smallCaps/>
      <w:color w:val="auto"/>
      <w:spacing w:val="5"/>
      <w:u w:val="single"/>
    </w:rPr>
  </w:style>
  <w:style w:type="paragraph" w:customStyle="1" w:styleId="2ColumnHeading">
    <w:name w:val="2Column Heading"/>
    <w:basedOn w:val="BodyText"/>
    <w:qFormat/>
    <w:rsid w:val="00256F87"/>
    <w:pPr>
      <w:spacing w:after="60"/>
      <w:ind w:left="-2268"/>
    </w:pPr>
    <w:rPr>
      <w:b/>
    </w:rPr>
  </w:style>
  <w:style w:type="paragraph" w:customStyle="1" w:styleId="Heading1TOC">
    <w:name w:val="Heading1 TOC"/>
    <w:basedOn w:val="Normal"/>
    <w:qFormat/>
    <w:rsid w:val="00256F87"/>
    <w:pPr>
      <w:spacing w:before="240" w:after="120"/>
    </w:pPr>
    <w:rPr>
      <w:rFonts w:ascii="Times New Roman" w:hAnsi="Times New Roman"/>
      <w:b/>
      <w:sz w:val="32"/>
    </w:rPr>
  </w:style>
  <w:style w:type="paragraph" w:customStyle="1" w:styleId="Heading2TOC">
    <w:name w:val="Heading2 TOC"/>
    <w:basedOn w:val="Normal"/>
    <w:qFormat/>
    <w:rsid w:val="00256F87"/>
    <w:pPr>
      <w:spacing w:before="240" w:after="60"/>
    </w:pPr>
    <w:rPr>
      <w:rFonts w:ascii="Times New Roman" w:hAnsi="Times New Roman"/>
      <w:b/>
      <w:sz w:val="28"/>
    </w:rPr>
  </w:style>
  <w:style w:type="character" w:customStyle="1" w:styleId="Underline">
    <w:name w:val="Underline"/>
    <w:basedOn w:val="DefaultParagraphFont"/>
    <w:qFormat/>
    <w:rsid w:val="00256F87"/>
    <w:rPr>
      <w:u w:val="single"/>
    </w:rPr>
  </w:style>
  <w:style w:type="paragraph" w:styleId="BalloonText">
    <w:name w:val="Balloon Text"/>
    <w:basedOn w:val="Normal"/>
    <w:link w:val="BalloonTextChar"/>
    <w:rsid w:val="00256F87"/>
    <w:rPr>
      <w:rFonts w:ascii="Tahoma" w:hAnsi="Tahoma" w:cs="Tahoma"/>
      <w:sz w:val="16"/>
      <w:szCs w:val="16"/>
    </w:rPr>
  </w:style>
  <w:style w:type="character" w:customStyle="1" w:styleId="BalloonTextChar">
    <w:name w:val="Balloon Text Char"/>
    <w:basedOn w:val="DefaultParagraphFont"/>
    <w:link w:val="BalloonText"/>
    <w:rsid w:val="00256F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6F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6F8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1953</Words>
  <Characters>12484</Characters>
  <Application>Microsoft Office Word</Application>
  <DocSecurity>0</DocSecurity>
  <Lines>380</Lines>
  <Paragraphs>228</Paragraphs>
  <ScaleCrop>false</ScaleCrop>
  <Company>Author-it Software Corporation Ltd.</Company>
  <LinksUpToDate>false</LinksUpToDate>
  <CharactersWithSpaces>14364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CPPACC5012A Prepare a design brief for accessible building work</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2012-05-26T05:57:00Z</dcterms:created>
  <dcterms:modified xsi:type="dcterms:W3CDTF">2012-05-26T05:57:00Z</dcterms:modified>
</cp:coreProperties>
</file>