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D4E" w:rsidP="00374D4E">
      <w:pPr>
        <w:pStyle w:val="Title"/>
      </w:pPr>
      <w:bookmarkStart w:id="0" w:name="_GoBack"/>
      <w:bookmarkEnd w:id="0"/>
      <w:r>
        <w:fldChar w:fldCharType="begin"/>
      </w:r>
      <w:r>
        <w:instrText xml:space="preserve"> TITLE   \* MERGEFORMAT </w:instrText>
      </w:r>
      <w:r>
        <w:fldChar w:fldCharType="separate"/>
      </w:r>
      <w:r>
        <w:t>CPPACC5010A Provide access advice on the design of the built environment</w:t>
      </w:r>
      <w:r>
        <w:fldChar w:fldCharType="end"/>
      </w:r>
    </w:p>
    <w:p w:rsidR="00374D4E" w:rsidP="00374D4E">
      <w:pPr>
        <w:pStyle w:val="Version"/>
        <w:sectPr w:rsidSect="002545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5F2" w:rsidP="002545F2">
      <w:pPr>
        <w:pStyle w:val="SuperHeading"/>
      </w:pPr>
      <w:r w:rsidRPr="002545F2">
        <w:t>CPPACC5010A Provide access advice on the design of the built environment</w:t>
      </w:r>
    </w:p>
    <w:p w:rsidR="00000000" w:rsidRPr="002545F2" w:rsidP="002545F2">
      <w:pPr>
        <w:pStyle w:val="Heading1"/>
      </w:pPr>
      <w:bookmarkStart w:id="1" w:name="O_269988"/>
      <w:bookmarkEnd w:id="1"/>
      <w:r w:rsidRPr="002545F2">
        <w:t>Modification History</w:t>
      </w:r>
    </w:p>
    <w:p w:rsidR="00000000" w:rsidRPr="002545F2" w:rsidP="002545F2">
      <w:pPr>
        <w:pStyle w:val="BodyText"/>
      </w:pPr>
      <w:r w:rsidRPr="002545F2">
        <w:t>Not Applicable</w:t>
      </w:r>
    </w:p>
    <w:p w:rsidR="00000000" w:rsidRPr="002545F2" w:rsidP="002545F2">
      <w:pPr>
        <w:pStyle w:val="AllowPageBreak"/>
      </w:pPr>
    </w:p>
    <w:p w:rsidR="00000000" w:rsidRPr="002545F2" w:rsidP="002545F2">
      <w:pPr>
        <w:pStyle w:val="Heading1"/>
      </w:pPr>
      <w:bookmarkStart w:id="2" w:name="O_200598"/>
      <w:bookmarkEnd w:id="2"/>
      <w:r w:rsidRPr="002545F2">
        <w:t>Unit Descriptor</w:t>
      </w:r>
    </w:p>
    <w:p w:rsidR="00000000" w:rsidRPr="002545F2" w:rsidP="002545F2">
      <w:pPr>
        <w:pStyle w:val="BodyText"/>
      </w:pPr>
      <w:r w:rsidRPr="002545F2">
        <w:rPr>
          <w:rStyle w:val="SpecialBold"/>
        </w:rPr>
        <w:t>Unit des</w:t>
      </w:r>
      <w:r w:rsidRPr="002545F2">
        <w:rPr>
          <w:rStyle w:val="SpecialBold"/>
        </w:rPr>
        <w:t>criptor</w:t>
      </w:r>
    </w:p>
    <w:p w:rsidR="00000000" w:rsidRPr="002545F2" w:rsidP="002545F2">
      <w:pPr>
        <w:pStyle w:val="BodyText"/>
      </w:pPr>
      <w:r w:rsidRPr="002545F2">
        <w:t>This unit specifies the competency required to provide advice on the design of the built environment, including new building work, aged care facilities, educational facilities, streetscapes, landscapes and playgrounds and the accessibility of facil</w:t>
      </w:r>
      <w:r w:rsidRPr="002545F2">
        <w:t>ities of national parks. The access consultant must ensure that the project plans provide adequate access for people with disabilities. The accessible design may cover new and future building work or renovations to an existing built environment.</w:t>
      </w:r>
    </w:p>
    <w:p w:rsidR="00000000" w:rsidRPr="002545F2" w:rsidP="002545F2">
      <w:pPr>
        <w:pStyle w:val="BodyText"/>
      </w:pPr>
      <w:r w:rsidRPr="002545F2">
        <w:t>Access con</w:t>
      </w:r>
      <w:r w:rsidRPr="002545F2">
        <w:t>sultants need to know and apply access requirements in the Disability Discrimination Act (DDA) Premises Standard, the DDA Transport Standard, the DDA Education Standard, the Building Code of Australia (BCA) and relevant Australian standards in the preparat</w:t>
      </w:r>
      <w:r w:rsidRPr="002545F2">
        <w:t>ion of design plans that meet the access needs of people with disabilities. The ability to research access solutions where the Deemed-to-Satisfy (DTS) requirements do not provide appropriate access is important.</w:t>
      </w:r>
    </w:p>
    <w:p w:rsidR="00374D4E" w:rsidP="002545F2">
      <w:pPr>
        <w:pStyle w:val="BodyText"/>
      </w:pPr>
      <w:r w:rsidRPr="002545F2">
        <w:t>Some categories of design work are covered b</w:t>
      </w:r>
      <w:r w:rsidRPr="002545F2">
        <w:t>y various state and territory legislation and regulations. People seeking to work as designers of the built environment should ensure that they meet the relevant legislative and regulatory requirements for the jurisdiction in which they seek to operate. Th</w:t>
      </w:r>
      <w:r w:rsidRPr="002545F2">
        <w:t>is unit focuses on ensuring access issues are incorporated into the design process.</w:t>
      </w:r>
    </w:p>
    <w:p w:rsidR="00374D4E" w:rsidP="002545F2">
      <w:pPr>
        <w:pStyle w:val="BodyText"/>
      </w:pPr>
    </w:p>
    <w:p w:rsidR="00000000" w:rsidRPr="002545F2" w:rsidP="002545F2">
      <w:pPr>
        <w:pStyle w:val="Heading1"/>
      </w:pPr>
      <w:bookmarkStart w:id="3" w:name="O_200600"/>
      <w:bookmarkEnd w:id="3"/>
      <w:r w:rsidRPr="002545F2">
        <w:t>Application of the Unit</w:t>
      </w:r>
    </w:p>
    <w:p w:rsidR="00000000" w:rsidRPr="002545F2" w:rsidP="002545F2">
      <w:pPr>
        <w:pStyle w:val="BodyText"/>
      </w:pPr>
      <w:r w:rsidRPr="002545F2">
        <w:rPr>
          <w:rStyle w:val="SpecialBold"/>
        </w:rPr>
        <w:t>Application of the unit</w:t>
      </w:r>
    </w:p>
    <w:p w:rsidR="00374D4E" w:rsidP="002545F2">
      <w:pPr>
        <w:pStyle w:val="BodyText"/>
      </w:pPr>
      <w:r w:rsidRPr="002545F2">
        <w:t>This unit of competency supports two of the access consulting services where there is a breadth, depth an</w:t>
      </w:r>
      <w:r w:rsidRPr="002545F2">
        <w:t>d complexity of tasks and often the requirement to make decisions and provide recommendations involving non-routine situations. These access consulting services are providing advice on building renovations and developing designs for accessible buildings.</w:t>
      </w:r>
    </w:p>
    <w:p w:rsidR="00374D4E" w:rsidP="002545F2">
      <w:pPr>
        <w:pStyle w:val="BodyText"/>
      </w:pPr>
    </w:p>
    <w:p w:rsidR="00000000" w:rsidRPr="002545F2" w:rsidP="002545F2">
      <w:pPr>
        <w:pStyle w:val="Heading1"/>
      </w:pPr>
      <w:bookmarkStart w:id="4" w:name="O_278248"/>
      <w:bookmarkEnd w:id="4"/>
      <w:r w:rsidRPr="002545F2">
        <w:t>Licensing/Regulatory Information</w:t>
      </w:r>
    </w:p>
    <w:p w:rsidR="00000000" w:rsidRPr="002545F2" w:rsidP="002545F2">
      <w:pPr>
        <w:pStyle w:val="BodyText"/>
      </w:pPr>
      <w:r w:rsidRPr="002545F2">
        <w:t>Not Applicable</w:t>
      </w:r>
    </w:p>
    <w:p w:rsidR="00000000" w:rsidRPr="002545F2" w:rsidP="002545F2">
      <w:pPr>
        <w:pStyle w:val="AllowPageBreak"/>
      </w:pPr>
    </w:p>
    <w:p w:rsidR="00000000" w:rsidRPr="002545F2" w:rsidP="002545F2">
      <w:pPr>
        <w:pStyle w:val="Heading1"/>
      </w:pPr>
      <w:bookmarkStart w:id="5" w:name="O_283522"/>
      <w:bookmarkEnd w:id="5"/>
      <w:r w:rsidRPr="002545F2">
        <w:t>Pre-Requisites</w:t>
      </w:r>
    </w:p>
    <w:p w:rsidR="00000000" w:rsidRPr="002545F2" w:rsidP="002545F2">
      <w:pPr>
        <w:pStyle w:val="BodyText"/>
      </w:pPr>
      <w:r w:rsidRPr="002545F2">
        <w:t>Not Applicable</w:t>
      </w:r>
    </w:p>
    <w:p w:rsidR="00000000" w:rsidRPr="002545F2" w:rsidP="002545F2">
      <w:pPr>
        <w:pStyle w:val="AllowPageBreak"/>
      </w:pPr>
    </w:p>
    <w:p w:rsidR="00000000" w:rsidRPr="002545F2" w:rsidP="002545F2">
      <w:pPr>
        <w:pStyle w:val="Heading1"/>
      </w:pPr>
      <w:bookmarkStart w:id="6" w:name="O_200599"/>
      <w:bookmarkEnd w:id="6"/>
      <w:r w:rsidRPr="002545F2">
        <w:t>Employability Skills Information</w:t>
      </w:r>
    </w:p>
    <w:p w:rsidR="00000000" w:rsidRPr="002545F2" w:rsidP="002545F2">
      <w:pPr>
        <w:pStyle w:val="BodyText"/>
      </w:pPr>
      <w:r w:rsidRPr="002545F2">
        <w:rPr>
          <w:rStyle w:val="SpecialBold"/>
        </w:rPr>
        <w:t>Employability skills</w:t>
      </w:r>
    </w:p>
    <w:p w:rsidR="00374D4E" w:rsidP="002545F2">
      <w:pPr>
        <w:pStyle w:val="BodyText"/>
      </w:pPr>
      <w:r w:rsidRPr="002545F2">
        <w:t>This unit contains employability skills.</w:t>
      </w:r>
    </w:p>
    <w:p w:rsidR="00374D4E" w:rsidP="002545F2">
      <w:pPr>
        <w:pStyle w:val="BodyText"/>
      </w:pPr>
    </w:p>
    <w:p w:rsidR="00000000" w:rsidRPr="002545F2" w:rsidP="002545F2">
      <w:pPr>
        <w:pStyle w:val="Heading1"/>
      </w:pPr>
      <w:bookmarkStart w:id="7" w:name="O_288034"/>
      <w:bookmarkEnd w:id="7"/>
      <w:r w:rsidRPr="002545F2">
        <w:t>Elements and</w:t>
      </w:r>
      <w:r w:rsidRPr="002545F2">
        <w:t xml:space="preserve"> Performance Criteria Pre-Content</w:t>
      </w:r>
    </w:p>
    <w:tbl>
      <w:tblPr>
        <w:tblW w:w="0" w:type="auto"/>
        <w:tblLayout w:type="fixed"/>
        <w:tblCellMar>
          <w:left w:w="62" w:type="dxa"/>
          <w:right w:w="62" w:type="dxa"/>
        </w:tblCellMar>
        <w:tblLook w:val="0000"/>
      </w:tblPr>
      <w:tblGrid>
        <w:gridCol w:w="2991"/>
        <w:gridCol w:w="5507"/>
      </w:tblGrid>
      <w:tr w:rsidTr="00374D4E">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2545F2">
            <w:pPr>
              <w:pStyle w:val="BodyText"/>
              <w:rPr>
                <w:lang w:val="en-NZ"/>
              </w:rPr>
            </w:pPr>
            <w:r w:rsidRPr="002545F2">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2545F2" w:rsidP="002545F2">
            <w:pPr>
              <w:pStyle w:val="BodyText"/>
            </w:pPr>
            <w:r w:rsidRPr="002545F2">
              <w:t>Performance criteria describe the required performance needed to demonstrate achievement of the element. Where bold italicised text is used, further informa</w:t>
            </w:r>
            <w:r w:rsidRPr="002545F2">
              <w:t>tion is detailed in the required skills and knowledge and/or the range statement. Assessment of performance is to be consistent with the evidence guide.</w:t>
            </w:r>
          </w:p>
        </w:tc>
      </w:tr>
    </w:tbl>
    <w:p w:rsidR="00000000" w:rsidRPr="002545F2" w:rsidP="002545F2">
      <w:pPr>
        <w:pStyle w:val="BodyText"/>
      </w:pPr>
    </w:p>
    <w:p w:rsidR="00000000" w:rsidRPr="002545F2" w:rsidP="002545F2">
      <w:pPr>
        <w:pStyle w:val="AllowPageBreak"/>
      </w:pPr>
    </w:p>
    <w:p w:rsidR="00000000" w:rsidRPr="002545F2" w:rsidP="002545F2">
      <w:pPr>
        <w:pStyle w:val="Heading1"/>
      </w:pPr>
      <w:bookmarkStart w:id="8" w:name="O_234701"/>
      <w:bookmarkEnd w:id="8"/>
      <w:r w:rsidRPr="002545F2">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374D4E">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2545F2" w:rsidP="002545F2">
            <w:pPr>
              <w:pStyle w:val="List"/>
            </w:pPr>
            <w:r w:rsidRPr="002545F2">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2545F2">
            <w:pPr>
              <w:pStyle w:val="List"/>
              <w:rPr>
                <w:lang w:val="en-NZ"/>
              </w:rPr>
            </w:pPr>
            <w:r w:rsidRPr="002545F2">
              <w:rPr>
                <w:rStyle w:val="SpecialBold"/>
              </w:rPr>
              <w:t>PERFORMANCE CRITERIA</w:t>
            </w:r>
          </w:p>
        </w:tc>
      </w:tr>
      <w:tr w:rsidTr="00374D4E">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545F2">
            <w:pPr>
              <w:pStyle w:val="List"/>
              <w:rPr>
                <w:lang w:val="en-NZ"/>
              </w:rPr>
            </w:pPr>
            <w:r w:rsidRPr="002545F2">
              <w:rPr>
                <w:rStyle w:val="SpecialBold"/>
              </w:rPr>
              <w:t>1</w:t>
            </w:r>
            <w:r w:rsidRPr="002545F2">
              <w:tab/>
            </w:r>
            <w:r w:rsidRPr="002545F2">
              <w:rPr>
                <w:rStyle w:val="SpecialBold"/>
              </w:rPr>
              <w:t>Determine the aspect of the built environment requiring access advice</w:t>
            </w:r>
            <w:r w:rsidRPr="002545F2">
              <w:t>.</w:t>
            </w:r>
          </w:p>
        </w:tc>
        <w:tc>
          <w:tcPr>
            <w:tcW w:w="5507" w:type="dxa"/>
            <w:gridSpan w:val="2"/>
            <w:tcBorders>
              <w:top w:val="nil"/>
              <w:left w:val="nil"/>
              <w:bottom w:val="nil"/>
              <w:right w:val="nil"/>
            </w:tcBorders>
            <w:tcMar>
              <w:top w:w="0" w:type="dxa"/>
              <w:left w:w="62" w:type="dxa"/>
              <w:bottom w:w="0" w:type="dxa"/>
              <w:right w:w="62" w:type="dxa"/>
            </w:tcMar>
          </w:tcPr>
          <w:p w:rsidR="00000000" w:rsidRPr="002545F2" w:rsidP="002545F2">
            <w:pPr>
              <w:pStyle w:val="List"/>
            </w:pPr>
            <w:r w:rsidRPr="002545F2">
              <w:t>1.1</w:t>
            </w:r>
            <w:r w:rsidRPr="002545F2">
              <w:tab/>
              <w:t xml:space="preserve">The nature of the client's request for advice on an aspect </w:t>
            </w:r>
            <w:r w:rsidRPr="002545F2">
              <w:rPr>
                <w:rStyle w:val="BoldandItalics"/>
              </w:rPr>
              <w:t>of the built environment</w:t>
            </w:r>
            <w:r w:rsidRPr="002545F2">
              <w:t xml:space="preserve"> is clarified.</w:t>
            </w:r>
          </w:p>
          <w:p w:rsidR="00000000" w:rsidRPr="002545F2" w:rsidP="002545F2">
            <w:pPr>
              <w:pStyle w:val="List"/>
            </w:pPr>
            <w:r w:rsidRPr="002545F2">
              <w:t>1.2</w:t>
            </w:r>
            <w:r w:rsidRPr="002545F2">
              <w:tab/>
              <w:t>The capability to provide the proposed service is assessed against personal and</w:t>
            </w:r>
            <w:r w:rsidRPr="002545F2">
              <w:t xml:space="preserve"> organisational competencies.</w:t>
            </w:r>
          </w:p>
          <w:p w:rsidR="00000000" w:rsidP="002545F2">
            <w:pPr>
              <w:pStyle w:val="List"/>
              <w:rPr>
                <w:lang w:val="en-NZ"/>
              </w:rPr>
            </w:pPr>
            <w:r w:rsidRPr="002545F2">
              <w:t>1.3</w:t>
            </w:r>
            <w:r w:rsidRPr="002545F2">
              <w:tab/>
              <w:t xml:space="preserve">Authority to proceed is negotiated with client and documented in accordance with </w:t>
            </w:r>
            <w:r w:rsidRPr="002545F2">
              <w:rPr>
                <w:rStyle w:val="BoldandItalics"/>
              </w:rPr>
              <w:t>organisational requirements</w:t>
            </w:r>
            <w:r w:rsidRPr="002545F2">
              <w:t>.</w:t>
            </w:r>
          </w:p>
        </w:tc>
      </w:tr>
      <w:tr w:rsidTr="00374D4E">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545F2">
            <w:pPr>
              <w:pStyle w:val="List"/>
              <w:rPr>
                <w:lang w:val="en-NZ"/>
              </w:rPr>
            </w:pPr>
            <w:r w:rsidRPr="002545F2">
              <w:rPr>
                <w:rStyle w:val="SpecialBold"/>
              </w:rPr>
              <w:t>2</w:t>
            </w:r>
            <w:r w:rsidRPr="002545F2">
              <w:tab/>
            </w:r>
            <w:r w:rsidRPr="002545F2">
              <w:rPr>
                <w:rStyle w:val="SpecialBold"/>
              </w:rPr>
              <w:t>Establish client relationship</w:t>
            </w:r>
            <w:r w:rsidRPr="002545F2">
              <w:t>.</w:t>
            </w:r>
          </w:p>
        </w:tc>
        <w:tc>
          <w:tcPr>
            <w:tcW w:w="5507" w:type="dxa"/>
            <w:gridSpan w:val="2"/>
            <w:tcBorders>
              <w:top w:val="nil"/>
              <w:left w:val="nil"/>
              <w:bottom w:val="nil"/>
              <w:right w:val="nil"/>
            </w:tcBorders>
            <w:tcMar>
              <w:top w:w="0" w:type="dxa"/>
              <w:left w:w="62" w:type="dxa"/>
              <w:bottom w:w="0" w:type="dxa"/>
              <w:right w:w="62" w:type="dxa"/>
            </w:tcMar>
          </w:tcPr>
          <w:p w:rsidR="00000000" w:rsidRPr="002545F2" w:rsidP="002545F2">
            <w:pPr>
              <w:pStyle w:val="List"/>
            </w:pPr>
            <w:r w:rsidRPr="002545F2">
              <w:t>2.1</w:t>
            </w:r>
            <w:r w:rsidRPr="002545F2">
              <w:tab/>
              <w:t xml:space="preserve">Contractual arrangements are negotiated, confirmed, documented and stored </w:t>
            </w:r>
            <w:r w:rsidRPr="002545F2">
              <w:t xml:space="preserve">in accordance with client, organisational and </w:t>
            </w:r>
            <w:r w:rsidRPr="002545F2">
              <w:rPr>
                <w:rStyle w:val="BoldandItalics"/>
              </w:rPr>
              <w:t>legislative requirements</w:t>
            </w:r>
            <w:r w:rsidRPr="002545F2">
              <w:t>.</w:t>
            </w:r>
          </w:p>
          <w:p w:rsidR="00000000" w:rsidRPr="002545F2" w:rsidP="002545F2">
            <w:pPr>
              <w:pStyle w:val="List"/>
            </w:pPr>
            <w:r w:rsidRPr="002545F2">
              <w:t>2.2</w:t>
            </w:r>
            <w:r w:rsidRPr="002545F2">
              <w:tab/>
              <w:t xml:space="preserve">A </w:t>
            </w:r>
            <w:r w:rsidRPr="002545F2">
              <w:rPr>
                <w:rStyle w:val="BoldandItalics"/>
              </w:rPr>
              <w:t>client brief</w:t>
            </w:r>
            <w:r w:rsidRPr="002545F2">
              <w:t xml:space="preserve"> providing the required level of detail is requested and obtained in accordance with organisational requirements.</w:t>
            </w:r>
          </w:p>
          <w:p w:rsidR="00000000" w:rsidRPr="002545F2" w:rsidP="002545F2">
            <w:pPr>
              <w:pStyle w:val="List"/>
            </w:pPr>
            <w:r w:rsidRPr="002545F2">
              <w:t>2.3</w:t>
            </w:r>
            <w:r w:rsidRPr="002545F2">
              <w:tab/>
            </w:r>
            <w:r w:rsidRPr="002545F2">
              <w:rPr>
                <w:rStyle w:val="BoldandItalics"/>
              </w:rPr>
              <w:t>Site access arrangements</w:t>
            </w:r>
            <w:r w:rsidRPr="002545F2">
              <w:t xml:space="preserve"> are negotiated and </w:t>
            </w:r>
            <w:r w:rsidRPr="002545F2">
              <w:rPr>
                <w:rStyle w:val="BoldandItalics"/>
              </w:rPr>
              <w:t>rele</w:t>
            </w:r>
            <w:r w:rsidRPr="002545F2">
              <w:rPr>
                <w:rStyle w:val="BoldandItalics"/>
              </w:rPr>
              <w:t>vant person</w:t>
            </w:r>
            <w:r w:rsidRPr="002545F2">
              <w:t xml:space="preserve"> is identified in accordance with client, organisational and legislative requirements.</w:t>
            </w:r>
          </w:p>
          <w:p w:rsidR="00000000" w:rsidP="002545F2">
            <w:pPr>
              <w:pStyle w:val="List"/>
              <w:rPr>
                <w:lang w:val="en-NZ"/>
              </w:rPr>
            </w:pPr>
            <w:r w:rsidRPr="002545F2">
              <w:t>2.4</w:t>
            </w:r>
            <w:r w:rsidRPr="002545F2">
              <w:tab/>
              <w:t>Copies of all relevant plans and associated documentation pertinent to the project are obtained.</w:t>
            </w:r>
          </w:p>
        </w:tc>
      </w:tr>
      <w:tr w:rsidTr="00374D4E">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545F2">
            <w:pPr>
              <w:pStyle w:val="List"/>
              <w:rPr>
                <w:lang w:val="en-NZ"/>
              </w:rPr>
            </w:pPr>
            <w:r w:rsidRPr="002545F2">
              <w:rPr>
                <w:rStyle w:val="SpecialBold"/>
              </w:rPr>
              <w:t>3</w:t>
            </w:r>
            <w:r w:rsidRPr="002545F2">
              <w:tab/>
            </w:r>
            <w:r w:rsidRPr="002545F2">
              <w:rPr>
                <w:rStyle w:val="SpecialBold"/>
              </w:rPr>
              <w:t>Source appropriate legislative and reference documents relating to the proposed project</w:t>
            </w:r>
            <w:r w:rsidRPr="002545F2">
              <w:t>.</w:t>
            </w:r>
          </w:p>
        </w:tc>
        <w:tc>
          <w:tcPr>
            <w:tcW w:w="5507" w:type="dxa"/>
            <w:gridSpan w:val="2"/>
            <w:tcBorders>
              <w:top w:val="nil"/>
              <w:left w:val="nil"/>
              <w:bottom w:val="nil"/>
              <w:right w:val="nil"/>
            </w:tcBorders>
            <w:tcMar>
              <w:top w:w="0" w:type="dxa"/>
              <w:left w:w="62" w:type="dxa"/>
              <w:bottom w:w="0" w:type="dxa"/>
              <w:right w:w="62" w:type="dxa"/>
            </w:tcMar>
          </w:tcPr>
          <w:p w:rsidR="00000000" w:rsidRPr="002545F2" w:rsidP="002545F2">
            <w:pPr>
              <w:pStyle w:val="List"/>
            </w:pPr>
            <w:r w:rsidRPr="002545F2">
              <w:t>3.1</w:t>
            </w:r>
            <w:r w:rsidRPr="002545F2">
              <w:tab/>
              <w:t xml:space="preserve">The </w:t>
            </w:r>
            <w:r w:rsidRPr="002545F2">
              <w:rPr>
                <w:rStyle w:val="BoldandItalics"/>
              </w:rPr>
              <w:t>legislative framework</w:t>
            </w:r>
            <w:r w:rsidRPr="002545F2">
              <w:t xml:space="preserve"> governing the particular project is identified and relevant legislative references are accessed.</w:t>
            </w:r>
          </w:p>
          <w:p w:rsidR="00000000" w:rsidRPr="002545F2" w:rsidP="002545F2">
            <w:pPr>
              <w:pStyle w:val="List"/>
            </w:pPr>
            <w:r w:rsidRPr="002545F2">
              <w:t>3.2</w:t>
            </w:r>
            <w:r w:rsidRPr="002545F2">
              <w:tab/>
              <w:t>The existence of relevant legislativ</w:t>
            </w:r>
            <w:r w:rsidRPr="002545F2">
              <w:t>e references pertaining to disability access is identified and relevant legislative references are accessed.</w:t>
            </w:r>
          </w:p>
          <w:p w:rsidR="00000000" w:rsidRPr="002545F2" w:rsidP="002545F2">
            <w:pPr>
              <w:pStyle w:val="List"/>
            </w:pPr>
            <w:r w:rsidRPr="002545F2">
              <w:t>3.3</w:t>
            </w:r>
            <w:r w:rsidRPr="002545F2">
              <w:tab/>
              <w:t xml:space="preserve">Recognised publications are researched to identify specific disability access guidance relevant to the particular project, particularly in the </w:t>
            </w:r>
            <w:r w:rsidRPr="002545F2">
              <w:t>absence of specific guidance.</w:t>
            </w:r>
          </w:p>
          <w:p w:rsidR="00000000" w:rsidP="002545F2">
            <w:pPr>
              <w:pStyle w:val="List"/>
              <w:rPr>
                <w:lang w:val="en-NZ"/>
              </w:rPr>
            </w:pPr>
            <w:r w:rsidRPr="002545F2">
              <w:t>3.4</w:t>
            </w:r>
            <w:r w:rsidRPr="002545F2">
              <w:tab/>
              <w:t>Implications for the project of the identified disability access regulations and specific disability guidance ideas are determined and documented.</w:t>
            </w:r>
          </w:p>
        </w:tc>
      </w:tr>
      <w:tr w:rsidTr="00374D4E">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545F2">
            <w:pPr>
              <w:pStyle w:val="List"/>
              <w:rPr>
                <w:lang w:val="en-NZ"/>
              </w:rPr>
            </w:pPr>
            <w:r w:rsidRPr="002545F2">
              <w:rPr>
                <w:rStyle w:val="SpecialBold"/>
              </w:rPr>
              <w:t>4</w:t>
            </w:r>
            <w:r w:rsidRPr="002545F2">
              <w:tab/>
            </w:r>
            <w:r w:rsidRPr="002545F2">
              <w:rPr>
                <w:rStyle w:val="SpecialBold"/>
              </w:rPr>
              <w:t>Provide advice to client</w:t>
            </w:r>
            <w:r w:rsidRPr="002545F2">
              <w:t>.</w:t>
            </w:r>
          </w:p>
        </w:tc>
        <w:tc>
          <w:tcPr>
            <w:tcW w:w="5507" w:type="dxa"/>
            <w:gridSpan w:val="2"/>
            <w:tcBorders>
              <w:top w:val="nil"/>
              <w:left w:val="nil"/>
              <w:bottom w:val="nil"/>
              <w:right w:val="nil"/>
            </w:tcBorders>
            <w:tcMar>
              <w:top w:w="0" w:type="dxa"/>
              <w:left w:w="62" w:type="dxa"/>
              <w:bottom w:w="0" w:type="dxa"/>
              <w:right w:w="62" w:type="dxa"/>
            </w:tcMar>
          </w:tcPr>
          <w:p w:rsidR="00000000" w:rsidRPr="002545F2" w:rsidP="002545F2">
            <w:pPr>
              <w:pStyle w:val="List"/>
            </w:pPr>
            <w:r w:rsidRPr="002545F2">
              <w:t>4.1</w:t>
            </w:r>
            <w:r w:rsidRPr="002545F2">
              <w:tab/>
              <w:t>A comprehensive report on design advice is</w:t>
            </w:r>
            <w:r w:rsidRPr="002545F2">
              <w:t xml:space="preserve"> prepared for the client in accordance with contractual arrangements and organisational requirements.</w:t>
            </w:r>
          </w:p>
          <w:p w:rsidR="00000000" w:rsidRPr="002545F2" w:rsidP="002545F2">
            <w:pPr>
              <w:pStyle w:val="List"/>
            </w:pPr>
            <w:r w:rsidRPr="002545F2">
              <w:t>4.2</w:t>
            </w:r>
            <w:r w:rsidRPr="002545F2">
              <w:tab/>
              <w:t>Risks associated with the specific disability access guidance derived from recognised publications in the absence of legislative guidance are highligh</w:t>
            </w:r>
            <w:r w:rsidRPr="002545F2">
              <w:t>ted in the report.</w:t>
            </w:r>
          </w:p>
          <w:p w:rsidR="00000000" w:rsidRPr="002545F2" w:rsidP="002545F2">
            <w:pPr>
              <w:pStyle w:val="List"/>
            </w:pPr>
            <w:r w:rsidRPr="002545F2">
              <w:t>4.3</w:t>
            </w:r>
            <w:r w:rsidRPr="002545F2">
              <w:tab/>
              <w:t>The design advice report documentation is presented to the client and risks are explained in detail to ensure client understanding.</w:t>
            </w:r>
          </w:p>
          <w:p w:rsidR="00000000" w:rsidP="002545F2">
            <w:pPr>
              <w:pStyle w:val="List"/>
              <w:rPr>
                <w:lang w:val="en-NZ"/>
              </w:rPr>
            </w:pPr>
            <w:r w:rsidRPr="002545F2">
              <w:t>4.4</w:t>
            </w:r>
            <w:r w:rsidRPr="002545F2">
              <w:tab/>
              <w:t>A copy of the design advice report and associated documentation are recorded and retained for fut</w:t>
            </w:r>
            <w:r w:rsidRPr="002545F2">
              <w:t>ure reference in accordance with organisational and legislative requirements.</w:t>
            </w:r>
          </w:p>
        </w:tc>
      </w:tr>
      <w:tr w:rsidTr="00374D4E">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2545F2" w:rsidP="002545F2">
            <w:pPr>
              <w:pStyle w:val="BodyText"/>
            </w:pPr>
          </w:p>
        </w:tc>
      </w:tr>
    </w:tbl>
    <w:p w:rsidR="00374D4E" w:rsidP="002545F2">
      <w:pPr>
        <w:pStyle w:val="BodyText"/>
      </w:pPr>
    </w:p>
    <w:p w:rsidR="00374D4E" w:rsidP="002545F2">
      <w:pPr>
        <w:pStyle w:val="BodyText"/>
      </w:pPr>
    </w:p>
    <w:p w:rsidR="00000000" w:rsidRPr="002545F2" w:rsidP="002545F2">
      <w:pPr>
        <w:pStyle w:val="Heading1"/>
      </w:pPr>
      <w:bookmarkStart w:id="9" w:name="O_258651"/>
      <w:bookmarkEnd w:id="9"/>
      <w:r w:rsidRPr="002545F2">
        <w:t>Required Skills and Knowledge</w:t>
      </w:r>
    </w:p>
    <w:p w:rsidR="00000000" w:rsidRPr="002545F2" w:rsidP="002545F2">
      <w:pPr>
        <w:pStyle w:val="BodyText"/>
      </w:pPr>
      <w:r w:rsidRPr="002545F2">
        <w:rPr>
          <w:rStyle w:val="SpecialBold"/>
        </w:rPr>
        <w:t>REQUIRED SKILLS AND KNOWLEDGE</w:t>
      </w:r>
    </w:p>
    <w:p w:rsidR="00000000" w:rsidRPr="002545F2" w:rsidP="002545F2">
      <w:pPr>
        <w:pStyle w:val="BodyText"/>
      </w:pPr>
      <w:r w:rsidRPr="002545F2">
        <w:t>This section describes the essential skills and knowledge and their level, required for this unit.</w:t>
      </w:r>
    </w:p>
    <w:p w:rsidR="00000000" w:rsidRPr="002545F2" w:rsidP="002545F2">
      <w:pPr>
        <w:pStyle w:val="BodyText"/>
      </w:pPr>
      <w:r w:rsidRPr="002545F2">
        <w:rPr>
          <w:rStyle w:val="SpecialBold"/>
        </w:rPr>
        <w:t>Required knowledge and understanding include</w:t>
      </w:r>
      <w:r w:rsidRPr="002545F2">
        <w:t>:</w:t>
      </w:r>
    </w:p>
    <w:p w:rsidR="00000000" w:rsidRPr="002545F2" w:rsidP="002545F2">
      <w:pPr>
        <w:pStyle w:val="ListBullet"/>
      </w:pPr>
      <w:r w:rsidRPr="002545F2">
        <w:t>anthropometric principles of accessible building design and fitout</w:t>
      </w:r>
    </w:p>
    <w:p w:rsidR="00000000" w:rsidRPr="002545F2" w:rsidP="002545F2">
      <w:pPr>
        <w:pStyle w:val="ListBullet"/>
      </w:pPr>
      <w:r w:rsidRPr="002545F2">
        <w:t>commonwealth, state and territory anti-discr</w:t>
      </w:r>
      <w:r w:rsidRPr="002545F2">
        <w:t>imination legislation and regulations</w:t>
      </w:r>
    </w:p>
    <w:p w:rsidR="00000000" w:rsidRPr="002545F2" w:rsidP="002545F2">
      <w:pPr>
        <w:pStyle w:val="ListBullet"/>
      </w:pPr>
      <w:r w:rsidRPr="002545F2">
        <w:t>structural and construction principles of buildings</w:t>
      </w:r>
    </w:p>
    <w:p w:rsidR="00000000" w:rsidRPr="002545F2" w:rsidP="002545F2">
      <w:pPr>
        <w:pStyle w:val="ListBullet"/>
      </w:pPr>
      <w:r w:rsidRPr="002545F2">
        <w:t>disability awareness</w:t>
      </w:r>
    </w:p>
    <w:p w:rsidR="00000000" w:rsidRPr="002545F2" w:rsidP="002545F2">
      <w:pPr>
        <w:pStyle w:val="ListBullet"/>
      </w:pPr>
      <w:r w:rsidRPr="002545F2">
        <w:t>efficient and effective customer service</w:t>
      </w:r>
    </w:p>
    <w:p w:rsidR="00000000" w:rsidRPr="002545F2" w:rsidP="002545F2">
      <w:pPr>
        <w:pStyle w:val="ListBullet"/>
      </w:pPr>
      <w:r w:rsidRPr="002545F2">
        <w:t>ergonomic principles of accessible building design and fitout</w:t>
      </w:r>
    </w:p>
    <w:p w:rsidR="00000000" w:rsidRPr="002545F2" w:rsidP="002545F2">
      <w:pPr>
        <w:pStyle w:val="ListBullet"/>
      </w:pPr>
      <w:r w:rsidRPr="002545F2">
        <w:t>functional systems of the human body</w:t>
      </w:r>
    </w:p>
    <w:p w:rsidR="00000000" w:rsidRPr="002545F2" w:rsidP="002545F2">
      <w:pPr>
        <w:pStyle w:val="ListBullet"/>
      </w:pPr>
      <w:r w:rsidRPr="002545F2">
        <w:t>indus</w:t>
      </w:r>
      <w:r w:rsidRPr="002545F2">
        <w:t>try codes of practice and ethics</w:t>
      </w:r>
    </w:p>
    <w:p w:rsidR="00000000" w:rsidRPr="002545F2" w:rsidP="002545F2">
      <w:pPr>
        <w:pStyle w:val="ListBullet"/>
      </w:pPr>
      <w:r w:rsidRPr="002545F2">
        <w:t xml:space="preserve">international codes, standards, regulations and practices </w:t>
      </w:r>
    </w:p>
    <w:p w:rsidR="00000000" w:rsidRPr="002545F2" w:rsidP="002545F2">
      <w:pPr>
        <w:pStyle w:val="ListBullet"/>
      </w:pPr>
      <w:r w:rsidRPr="002545F2">
        <w:t>limitations of work role, responsibility and professional abilities</w:t>
      </w:r>
    </w:p>
    <w:p w:rsidR="00000000" w:rsidRPr="002545F2" w:rsidP="002545F2">
      <w:pPr>
        <w:pStyle w:val="ListBullet"/>
      </w:pPr>
      <w:r w:rsidRPr="002545F2">
        <w:t>organisational and professional procedures and business standards</w:t>
      </w:r>
    </w:p>
    <w:p w:rsidR="00000000" w:rsidRPr="002545F2" w:rsidP="002545F2">
      <w:pPr>
        <w:pStyle w:val="ListBullet"/>
      </w:pPr>
      <w:r w:rsidRPr="002545F2">
        <w:t xml:space="preserve">principles of design relating </w:t>
      </w:r>
      <w:r w:rsidRPr="002545F2">
        <w:t>to accessible buildings and fitouts</w:t>
      </w:r>
    </w:p>
    <w:p w:rsidR="00000000" w:rsidRPr="002545F2" w:rsidP="002545F2">
      <w:pPr>
        <w:pStyle w:val="ListBullet"/>
      </w:pPr>
      <w:r w:rsidRPr="002545F2">
        <w:t>principles of risk management</w:t>
      </w:r>
    </w:p>
    <w:p w:rsidR="00000000" w:rsidRPr="002545F2" w:rsidP="002545F2">
      <w:pPr>
        <w:pStyle w:val="ListBullet"/>
      </w:pPr>
      <w:r w:rsidRPr="002545F2">
        <w:t>processes for recording data and administering records</w:t>
      </w:r>
    </w:p>
    <w:p w:rsidR="00000000" w:rsidRPr="002545F2" w:rsidP="002545F2">
      <w:pPr>
        <w:pStyle w:val="ListBullet"/>
      </w:pPr>
      <w:r w:rsidRPr="002545F2">
        <w:t>relevant commonwealth, state and territory building legislation, local government regulations and Australian standards</w:t>
      </w:r>
    </w:p>
    <w:p w:rsidR="00000000" w:rsidRPr="002545F2" w:rsidP="002545F2">
      <w:pPr>
        <w:pStyle w:val="ListBullet"/>
      </w:pPr>
      <w:r w:rsidRPr="002545F2">
        <w:t>report writing</w:t>
      </w:r>
    </w:p>
    <w:p w:rsidR="00000000" w:rsidRPr="002545F2" w:rsidP="002545F2">
      <w:pPr>
        <w:pStyle w:val="ListBullet"/>
      </w:pPr>
      <w:r w:rsidRPr="002545F2">
        <w:t>r</w:t>
      </w:r>
      <w:r w:rsidRPr="002545F2">
        <w:t>esearch methodology and analytical processes.</w:t>
      </w:r>
    </w:p>
    <w:p w:rsidR="00000000" w:rsidRPr="002545F2" w:rsidP="002545F2">
      <w:pPr>
        <w:pStyle w:val="BodyText"/>
      </w:pPr>
      <w:r w:rsidRPr="002545F2">
        <w:rPr>
          <w:rStyle w:val="SpecialBold"/>
        </w:rPr>
        <w:t>Required skills and attributes include</w:t>
      </w:r>
      <w:r w:rsidRPr="002545F2">
        <w:t>:</w:t>
      </w:r>
    </w:p>
    <w:tbl>
      <w:tblPr>
        <w:tblW w:w="9356" w:type="dxa"/>
        <w:tblLayout w:type="fixed"/>
        <w:tblCellMar>
          <w:left w:w="62" w:type="dxa"/>
          <w:right w:w="62" w:type="dxa"/>
        </w:tblCellMar>
        <w:tblLook w:val="0000"/>
      </w:tblPr>
      <w:tblGrid>
        <w:gridCol w:w="9356"/>
      </w:tblGrid>
      <w:tr w:rsidTr="00374D4E">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2545F2" w:rsidP="002545F2">
            <w:pPr>
              <w:pStyle w:val="ListBullet"/>
            </w:pPr>
            <w:r w:rsidRPr="002545F2">
              <w:t>analytical skills to:</w:t>
            </w:r>
          </w:p>
          <w:p w:rsidR="00000000" w:rsidRPr="002545F2" w:rsidP="002545F2">
            <w:pPr>
              <w:pStyle w:val="ListBullet2"/>
            </w:pPr>
            <w:r w:rsidRPr="002545F2">
              <w:t>analyse, evaluate and apply legislative requirements pertaining to disability access</w:t>
            </w:r>
          </w:p>
          <w:p w:rsidR="00000000" w:rsidRPr="002545F2" w:rsidP="002545F2">
            <w:pPr>
              <w:pStyle w:val="ListBullet2"/>
            </w:pPr>
            <w:r w:rsidRPr="002545F2">
              <w:t>analyse and evaluate the impacts of the full range of disabilities and the limitations that each disability places on the individual's ability to access the environment</w:t>
            </w:r>
          </w:p>
          <w:p w:rsidR="00000000" w:rsidRPr="002545F2" w:rsidP="002545F2">
            <w:pPr>
              <w:pStyle w:val="ListBullet2"/>
            </w:pPr>
            <w:r w:rsidRPr="002545F2">
              <w:t>analyse and evaluate how environmental barriers impact on people with disabilities</w:t>
            </w:r>
          </w:p>
          <w:p w:rsidR="00000000" w:rsidRPr="002545F2" w:rsidP="002545F2">
            <w:pPr>
              <w:pStyle w:val="ListBullet2"/>
            </w:pPr>
            <w:r w:rsidRPr="002545F2">
              <w:t>anal</w:t>
            </w:r>
            <w:r w:rsidRPr="002545F2">
              <w:t>yse situations where the DTS requirements do not provide appropriate access</w:t>
            </w:r>
          </w:p>
          <w:p w:rsidR="00000000" w:rsidRPr="002545F2" w:rsidP="002545F2">
            <w:pPr>
              <w:pStyle w:val="ListBullet2"/>
            </w:pPr>
            <w:r w:rsidRPr="002545F2">
              <w:t>interpret and analyse routine and non-routine situations to establish suitable methods of reporting</w:t>
            </w:r>
          </w:p>
          <w:p w:rsidR="00000000" w:rsidRPr="002545F2" w:rsidP="002545F2">
            <w:pPr>
              <w:pStyle w:val="ListBullet"/>
            </w:pPr>
            <w:r w:rsidRPr="002545F2">
              <w:t>application skills to:</w:t>
            </w:r>
          </w:p>
          <w:p w:rsidR="00000000" w:rsidRPr="002545F2" w:rsidP="002545F2">
            <w:pPr>
              <w:pStyle w:val="ListBullet2"/>
            </w:pPr>
            <w:r w:rsidRPr="002545F2">
              <w:t>apply relevant codes of practice and other legislative r</w:t>
            </w:r>
            <w:r w:rsidRPr="002545F2">
              <w:t>equirements to work processes</w:t>
            </w:r>
          </w:p>
          <w:p w:rsidR="00000000" w:rsidRPr="002545F2" w:rsidP="002545F2">
            <w:pPr>
              <w:pStyle w:val="ListBullet2"/>
            </w:pPr>
            <w:r w:rsidRPr="002545F2">
              <w:t>apply disability awareness to work processes</w:t>
            </w:r>
          </w:p>
          <w:p w:rsidR="00000000" w:rsidRPr="002545F2" w:rsidP="002545F2">
            <w:pPr>
              <w:pStyle w:val="ListBullet2"/>
            </w:pPr>
            <w:r w:rsidRPr="002545F2">
              <w:t>apply current Australian and international building codes, standards, regulations and practices</w:t>
            </w:r>
          </w:p>
          <w:p w:rsidR="00000000" w:rsidRPr="002545F2" w:rsidP="002545F2">
            <w:pPr>
              <w:pStyle w:val="ListBullet"/>
            </w:pPr>
            <w:r w:rsidRPr="002545F2">
              <w:t>communication skills to:</w:t>
            </w:r>
          </w:p>
          <w:p w:rsidR="00000000" w:rsidRPr="002545F2" w:rsidP="002545F2">
            <w:pPr>
              <w:pStyle w:val="ListBullet2"/>
            </w:pPr>
            <w:r w:rsidRPr="002545F2">
              <w:t>obtain information from the client on their requirements fo</w:t>
            </w:r>
            <w:r w:rsidRPr="002545F2">
              <w:t>r design advice and the extent of the expected advice</w:t>
            </w:r>
          </w:p>
          <w:p w:rsidR="00000000" w:rsidRPr="002545F2" w:rsidP="002545F2">
            <w:pPr>
              <w:pStyle w:val="ListBullet2"/>
            </w:pPr>
            <w:r w:rsidRPr="002545F2">
              <w:t>explain clearly information on issues and legislation relating to access provision</w:t>
            </w:r>
          </w:p>
          <w:p w:rsidR="00000000" w:rsidRPr="002545F2" w:rsidP="002545F2">
            <w:pPr>
              <w:pStyle w:val="ListBullet2"/>
            </w:pPr>
            <w:r w:rsidRPr="002545F2">
              <w:t>impart knowledge and ideas through oral, written and visual means</w:t>
            </w:r>
          </w:p>
          <w:p w:rsidR="00000000" w:rsidRPr="002545F2" w:rsidP="002545F2">
            <w:pPr>
              <w:pStyle w:val="ListBullet2"/>
            </w:pPr>
            <w:r w:rsidRPr="002545F2">
              <w:t>use workplace equipment and communication methods</w:t>
            </w:r>
          </w:p>
          <w:p w:rsidR="00000000" w:rsidRPr="002545F2" w:rsidP="002545F2">
            <w:pPr>
              <w:pStyle w:val="ListBullet"/>
            </w:pPr>
            <w:r w:rsidRPr="002545F2">
              <w:t>int</w:t>
            </w:r>
            <w:r w:rsidRPr="002545F2">
              <w:t>erpersonal skills to:</w:t>
            </w:r>
          </w:p>
          <w:p w:rsidR="00000000" w:rsidRPr="002545F2" w:rsidP="002545F2">
            <w:pPr>
              <w:pStyle w:val="ListBullet2"/>
            </w:pPr>
            <w:r w:rsidRPr="002545F2">
              <w:t>relate to people from a range of social, cultural and ethnic backgrounds and with a range of physical and mental abilities</w:t>
            </w:r>
          </w:p>
          <w:p w:rsidR="00000000" w:rsidRPr="002545F2" w:rsidP="002545F2">
            <w:pPr>
              <w:pStyle w:val="ListBullet2"/>
            </w:pPr>
            <w:r w:rsidRPr="002545F2">
              <w:t>consult and provide advice in a sensitive and appropriate manner</w:t>
            </w:r>
          </w:p>
          <w:p w:rsidR="00000000" w:rsidRPr="002545F2" w:rsidP="002545F2">
            <w:pPr>
              <w:pStyle w:val="ListBullet2"/>
            </w:pPr>
            <w:r w:rsidRPr="002545F2">
              <w:t>facilitate change for greater awareness of di</w:t>
            </w:r>
            <w:r w:rsidRPr="002545F2">
              <w:t>sability access</w:t>
            </w:r>
          </w:p>
          <w:p w:rsidR="00000000" w:rsidRPr="002545F2" w:rsidP="002545F2">
            <w:pPr>
              <w:pStyle w:val="ListBullet2"/>
            </w:pPr>
            <w:r w:rsidRPr="002545F2">
              <w:t>analyse own work practices and process outcomes critically</w:t>
            </w:r>
          </w:p>
          <w:p w:rsidR="00000000" w:rsidRPr="002545F2" w:rsidP="002545F2">
            <w:pPr>
              <w:pStyle w:val="ListBullet2"/>
            </w:pPr>
            <w:r w:rsidRPr="002545F2">
              <w:t>engage colleagues and share disability access knowledge</w:t>
            </w:r>
          </w:p>
          <w:p w:rsidR="00000000" w:rsidRPr="002545F2" w:rsidP="002545F2">
            <w:pPr>
              <w:pStyle w:val="ListBullet2"/>
            </w:pPr>
            <w:r w:rsidRPr="002545F2">
              <w:t>participate in a team environment to complete tasks</w:t>
            </w:r>
          </w:p>
          <w:p w:rsidR="00000000" w:rsidRPr="002545F2" w:rsidP="002545F2">
            <w:pPr>
              <w:pStyle w:val="ListBullet2"/>
            </w:pPr>
            <w:r w:rsidRPr="002545F2">
              <w:t>adapt to new workplace situations</w:t>
            </w:r>
          </w:p>
          <w:p w:rsidR="00000000" w:rsidRPr="002545F2" w:rsidP="002545F2">
            <w:pPr>
              <w:pStyle w:val="ListBullet"/>
            </w:pPr>
            <w:r w:rsidRPr="002545F2">
              <w:t>literacy skills to:</w:t>
            </w:r>
          </w:p>
          <w:p w:rsidR="00000000" w:rsidRPr="002545F2" w:rsidP="002545F2">
            <w:pPr>
              <w:pStyle w:val="ListBullet2"/>
            </w:pPr>
            <w:r w:rsidRPr="002545F2">
              <w:t>assess and use workplace information</w:t>
            </w:r>
          </w:p>
          <w:p w:rsidR="00000000" w:rsidRPr="002545F2" w:rsidP="002545F2">
            <w:pPr>
              <w:pStyle w:val="ListBullet2"/>
            </w:pPr>
            <w:r w:rsidRPr="002545F2">
              <w:t>read and interpret legislation and design reference documents on the provision of access</w:t>
            </w:r>
          </w:p>
          <w:p w:rsidR="00000000" w:rsidRPr="002545F2" w:rsidP="002545F2">
            <w:pPr>
              <w:pStyle w:val="ListBullet"/>
            </w:pPr>
            <w:r w:rsidRPr="002545F2">
              <w:t>organisational skills to:</w:t>
            </w:r>
          </w:p>
          <w:p w:rsidR="00000000" w:rsidRPr="002545F2" w:rsidP="002545F2">
            <w:pPr>
              <w:pStyle w:val="ListBullet2"/>
            </w:pPr>
            <w:r w:rsidRPr="002545F2">
              <w:t>prepare and manage documentation</w:t>
            </w:r>
          </w:p>
          <w:p w:rsidR="00000000" w:rsidRPr="002545F2" w:rsidP="002545F2">
            <w:pPr>
              <w:pStyle w:val="ListBullet2"/>
            </w:pPr>
            <w:r w:rsidRPr="002545F2">
              <w:t>plan and organise site access arrangements</w:t>
            </w:r>
          </w:p>
          <w:p w:rsidR="00000000" w:rsidRPr="002545F2" w:rsidP="002545F2">
            <w:pPr>
              <w:pStyle w:val="ListBullet2"/>
            </w:pPr>
            <w:r w:rsidRPr="002545F2">
              <w:t>collect, store and retrieve</w:t>
            </w:r>
            <w:r w:rsidRPr="002545F2">
              <w:t xml:space="preserve"> data for inclusion in a report to the client</w:t>
            </w:r>
          </w:p>
          <w:p w:rsidR="00000000" w:rsidRPr="002545F2" w:rsidP="002545F2">
            <w:pPr>
              <w:pStyle w:val="ListBullet2"/>
            </w:pPr>
            <w:r w:rsidRPr="002545F2">
              <w:t>develop and implement organisational policies and procedures</w:t>
            </w:r>
          </w:p>
          <w:p w:rsidR="00000000" w:rsidRPr="002545F2" w:rsidP="002545F2">
            <w:pPr>
              <w:pStyle w:val="ListBullet"/>
            </w:pPr>
            <w:r w:rsidRPr="002545F2">
              <w:t>report-writing skills to:</w:t>
            </w:r>
          </w:p>
          <w:p w:rsidR="00000000" w:rsidRPr="002545F2" w:rsidP="002545F2">
            <w:pPr>
              <w:pStyle w:val="ListBullet2"/>
            </w:pPr>
            <w:r w:rsidRPr="002545F2">
              <w:t>prepare a report on design advice to meet the contractual requirements of the client</w:t>
            </w:r>
          </w:p>
          <w:p w:rsidR="00000000" w:rsidRPr="002545F2" w:rsidP="002545F2">
            <w:pPr>
              <w:pStyle w:val="ListBullet2"/>
            </w:pPr>
            <w:r w:rsidRPr="002545F2">
              <w:t>prepare a report on design advice tha</w:t>
            </w:r>
            <w:r w:rsidRPr="002545F2">
              <w:t>t meets organisational requirements</w:t>
            </w:r>
          </w:p>
          <w:p w:rsidR="00000000" w:rsidRPr="002545F2" w:rsidP="002545F2">
            <w:pPr>
              <w:pStyle w:val="ListBullet"/>
            </w:pPr>
            <w:r w:rsidRPr="002545F2">
              <w:t>research and evaluation skills to:</w:t>
            </w:r>
          </w:p>
          <w:p w:rsidR="00000000" w:rsidRPr="002545F2" w:rsidP="002545F2">
            <w:pPr>
              <w:pStyle w:val="ListBullet2"/>
            </w:pPr>
            <w:r w:rsidRPr="002545F2">
              <w:t>source, analyse and evaluate articles on the provision of disability access for specific circumstances</w:t>
            </w:r>
          </w:p>
          <w:p w:rsidR="00000000" w:rsidRPr="002545F2" w:rsidP="002545F2">
            <w:pPr>
              <w:pStyle w:val="ListBullet2"/>
            </w:pPr>
            <w:r w:rsidRPr="002545F2">
              <w:t>source, analyse and evaluate legislative requirements for the provision of access</w:t>
            </w:r>
            <w:r w:rsidRPr="002545F2">
              <w:t>.</w:t>
            </w:r>
          </w:p>
        </w:tc>
      </w:tr>
    </w:tbl>
    <w:p w:rsidR="00374D4E" w:rsidP="002545F2">
      <w:pPr>
        <w:pStyle w:val="BodyText"/>
      </w:pPr>
    </w:p>
    <w:p w:rsidR="00374D4E" w:rsidP="002545F2">
      <w:pPr>
        <w:pStyle w:val="BodyText"/>
      </w:pPr>
    </w:p>
    <w:p w:rsidR="00000000" w:rsidRPr="002545F2" w:rsidP="002545F2">
      <w:pPr>
        <w:pStyle w:val="Heading1"/>
      </w:pPr>
      <w:bookmarkStart w:id="10" w:name="O_242685"/>
      <w:bookmarkEnd w:id="10"/>
      <w:r w:rsidRPr="002545F2">
        <w:t>Evidence Guide</w:t>
      </w:r>
    </w:p>
    <w:p w:rsidR="00000000" w:rsidRPr="002545F2" w:rsidP="002545F2">
      <w:pPr>
        <w:pStyle w:val="BodyText"/>
      </w:pPr>
      <w:r w:rsidRPr="002545F2">
        <w:rPr>
          <w:rStyle w:val="SpecialBold"/>
        </w:rPr>
        <w:t>EVIDENCE GUIDE</w:t>
      </w:r>
    </w:p>
    <w:p w:rsidR="00000000" w:rsidRPr="002545F2" w:rsidP="002545F2">
      <w:pPr>
        <w:pStyle w:val="BodyText"/>
      </w:pPr>
      <w:r w:rsidRPr="002545F2">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03"/>
        <w:gridCol w:w="5808"/>
        <w:gridCol w:w="109"/>
      </w:tblGrid>
      <w:tr w:rsidTr="00374D4E">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2545F2">
            <w:pPr>
              <w:pStyle w:val="BodyText"/>
              <w:rPr>
                <w:lang w:val="en-NZ"/>
              </w:rPr>
            </w:pPr>
            <w:r w:rsidRPr="002545F2">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2545F2">
            <w:pPr>
              <w:pStyle w:val="ListBullet"/>
              <w:rPr>
                <w:lang w:val="en-NZ"/>
              </w:rPr>
            </w:pPr>
            <w:r w:rsidRPr="002545F2">
              <w:t xml:space="preserve">This unit of </w:t>
            </w:r>
            <w:r w:rsidRPr="002545F2">
              <w:t>competency could be assessed on its own or as part of an integrated assessment activity involving other competencies relevant to the job function.</w:t>
            </w:r>
          </w:p>
        </w:tc>
      </w:tr>
      <w:tr w:rsidTr="00374D4E">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2545F2">
            <w:pPr>
              <w:pStyle w:val="BodyText"/>
              <w:rPr>
                <w:lang w:val="en-NZ"/>
              </w:rPr>
            </w:pPr>
            <w:r w:rsidRPr="002545F2">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2545F2" w:rsidP="002545F2">
            <w:pPr>
              <w:pStyle w:val="ListBullet"/>
            </w:pPr>
            <w:r w:rsidRPr="002545F2">
              <w:t>A person who de</w:t>
            </w:r>
            <w:r w:rsidRPr="002545F2">
              <w:t>monstrates competency in this unit must be able to provide evidence of:</w:t>
            </w:r>
          </w:p>
          <w:p w:rsidR="00000000" w:rsidRPr="002545F2" w:rsidP="002545F2">
            <w:pPr>
              <w:pStyle w:val="ListBullet2"/>
            </w:pPr>
            <w:r w:rsidRPr="002545F2">
              <w:t>recognising the needs and desires of people with disabilities to engage fully in all aspects of society, and their right to do so</w:t>
            </w:r>
          </w:p>
          <w:p w:rsidR="00000000" w:rsidRPr="002545F2" w:rsidP="002545F2">
            <w:pPr>
              <w:pStyle w:val="ListBullet2"/>
            </w:pPr>
            <w:r w:rsidRPr="002545F2">
              <w:t>interpreting accurately the impacts of the full range of disabilities and the limitations that each disability places on the individual's ability to access the environment</w:t>
            </w:r>
          </w:p>
          <w:p w:rsidR="00000000" w:rsidRPr="002545F2" w:rsidP="002545F2">
            <w:pPr>
              <w:pStyle w:val="ListBullet2"/>
            </w:pPr>
            <w:r w:rsidRPr="002545F2">
              <w:t>interpreting accurately how the full range of environmental barriers impact on any o</w:t>
            </w:r>
            <w:r w:rsidRPr="002545F2">
              <w:t>f the impairments that people with disabilities might have</w:t>
            </w:r>
          </w:p>
          <w:p w:rsidR="00000000" w:rsidRPr="002545F2" w:rsidP="002545F2">
            <w:pPr>
              <w:pStyle w:val="ListBullet2"/>
            </w:pPr>
            <w:r w:rsidRPr="002545F2">
              <w:t>integrating an understanding of disability awareness into the provision of advice on design and access compliance</w:t>
            </w:r>
          </w:p>
          <w:p w:rsidR="00000000" w:rsidRPr="002545F2" w:rsidP="002545F2">
            <w:pPr>
              <w:pStyle w:val="ListBullet2"/>
            </w:pPr>
            <w:r w:rsidRPr="002545F2">
              <w:t>communicating effectively with clients to establish their requirements for access a</w:t>
            </w:r>
            <w:r w:rsidRPr="002545F2">
              <w:t>dvice</w:t>
            </w:r>
          </w:p>
          <w:p w:rsidR="00000000" w:rsidRPr="002545F2" w:rsidP="002545F2">
            <w:pPr>
              <w:pStyle w:val="ListBullet2"/>
            </w:pPr>
            <w:r w:rsidRPr="002545F2">
              <w:t>identifying and applying relevant building and anti-discrimination legislation when providing access advice on the design of the built environment</w:t>
            </w:r>
          </w:p>
          <w:p w:rsidR="00000000" w:rsidRPr="002545F2" w:rsidP="002545F2">
            <w:pPr>
              <w:pStyle w:val="ListBullet2"/>
            </w:pPr>
            <w:r w:rsidRPr="002545F2">
              <w:t>using effective research methodology and analysis techniques to inform the provision of advice on acces</w:t>
            </w:r>
            <w:r w:rsidRPr="002545F2">
              <w:t>s</w:t>
            </w:r>
          </w:p>
          <w:p w:rsidR="00000000" w:rsidRPr="002545F2" w:rsidP="002545F2">
            <w:pPr>
              <w:pStyle w:val="ListBullet2"/>
            </w:pPr>
            <w:r w:rsidRPr="002545F2">
              <w:t>preparing an access report that complies with legislative requirements and fulfils contractual requirements</w:t>
            </w:r>
          </w:p>
          <w:p w:rsidR="00000000" w:rsidP="002545F2">
            <w:pPr>
              <w:pStyle w:val="ListBullet2"/>
              <w:rPr>
                <w:lang w:val="en-NZ"/>
              </w:rPr>
            </w:pPr>
            <w:r w:rsidRPr="002545F2">
              <w:t>applying organisational management policies and procedures, including quality assurance requirements.</w:t>
            </w:r>
          </w:p>
        </w:tc>
      </w:tr>
      <w:tr w:rsidTr="00374D4E">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2545F2">
            <w:pPr>
              <w:pStyle w:val="BodyText"/>
              <w:rPr>
                <w:lang w:val="en-NZ"/>
              </w:rPr>
            </w:pPr>
            <w:r w:rsidRPr="002545F2">
              <w:rPr>
                <w:rStyle w:val="SpecialBold"/>
              </w:rPr>
              <w:t>Context of and specific resources for asses</w:t>
            </w:r>
            <w:r w:rsidRPr="002545F2">
              <w:rPr>
                <w:rStyle w:val="SpecialBold"/>
              </w:rPr>
              <w:t>sment</w:t>
            </w:r>
          </w:p>
        </w:tc>
        <w:tc>
          <w:tcPr>
            <w:tcW w:w="5808" w:type="dxa"/>
            <w:tcBorders>
              <w:top w:val="nil"/>
              <w:left w:val="nil"/>
              <w:bottom w:val="nil"/>
              <w:right w:val="nil"/>
            </w:tcBorders>
            <w:tcMar>
              <w:top w:w="0" w:type="dxa"/>
              <w:left w:w="62" w:type="dxa"/>
              <w:bottom w:w="0" w:type="dxa"/>
              <w:right w:w="62" w:type="dxa"/>
            </w:tcMar>
          </w:tcPr>
          <w:p w:rsidR="00000000" w:rsidRPr="002545F2" w:rsidP="002545F2">
            <w:pPr>
              <w:pStyle w:val="ListBullet"/>
            </w:pPr>
            <w:r w:rsidRPr="002545F2">
              <w:t>Resource implications for assessment include:</w:t>
            </w:r>
          </w:p>
          <w:p w:rsidR="00000000" w:rsidRPr="002545F2" w:rsidP="002545F2">
            <w:pPr>
              <w:pStyle w:val="ListBullet2"/>
            </w:pPr>
            <w:r w:rsidRPr="002545F2">
              <w:t>a registered provider of assessment services</w:t>
            </w:r>
          </w:p>
          <w:p w:rsidR="00000000" w:rsidRPr="002545F2" w:rsidP="002545F2">
            <w:pPr>
              <w:pStyle w:val="ListBullet2"/>
            </w:pPr>
            <w:r w:rsidRPr="002545F2">
              <w:t>competency standards</w:t>
            </w:r>
          </w:p>
          <w:p w:rsidR="00000000" w:rsidRPr="002545F2" w:rsidP="002545F2">
            <w:pPr>
              <w:pStyle w:val="ListBullet2"/>
            </w:pPr>
            <w:r w:rsidRPr="002545F2">
              <w:t>assessment materials and tools</w:t>
            </w:r>
          </w:p>
          <w:p w:rsidR="00000000" w:rsidRPr="002545F2" w:rsidP="002545F2">
            <w:pPr>
              <w:pStyle w:val="ListBullet2"/>
            </w:pPr>
            <w:r w:rsidRPr="002545F2">
              <w:t>suitable assessment venue/equipment</w:t>
            </w:r>
          </w:p>
          <w:p w:rsidR="00000000" w:rsidRPr="002545F2" w:rsidP="002545F2">
            <w:pPr>
              <w:pStyle w:val="ListBullet2"/>
            </w:pPr>
            <w:r w:rsidRPr="002545F2">
              <w:t>workplace documentation</w:t>
            </w:r>
          </w:p>
          <w:p w:rsidR="00000000" w:rsidRPr="002545F2" w:rsidP="002545F2">
            <w:pPr>
              <w:pStyle w:val="ListBullet2"/>
            </w:pPr>
            <w:r w:rsidRPr="002545F2">
              <w:t>candidate special requirements</w:t>
            </w:r>
          </w:p>
          <w:p w:rsidR="00000000" w:rsidRPr="002545F2" w:rsidP="002545F2">
            <w:pPr>
              <w:pStyle w:val="ListBullet2"/>
            </w:pPr>
            <w:r w:rsidRPr="002545F2">
              <w:t>cost and time considerations.</w:t>
            </w:r>
          </w:p>
          <w:p w:rsidR="00000000" w:rsidRPr="002545F2" w:rsidP="002545F2">
            <w:pPr>
              <w:pStyle w:val="ListBullet"/>
            </w:pPr>
            <w:r w:rsidRPr="002545F2">
              <w:t>Validity and sufficiency of evidence requires that:</w:t>
            </w:r>
          </w:p>
          <w:p w:rsidR="00000000" w:rsidRPr="002545F2" w:rsidP="002545F2">
            <w:pPr>
              <w:pStyle w:val="ListBullet2"/>
            </w:pPr>
            <w:r w:rsidRPr="002545F2">
              <w:t>competency will need to be demonstrated over a period of time reflecting the scope of the role</w:t>
            </w:r>
          </w:p>
          <w:p w:rsidR="00000000" w:rsidRPr="002545F2" w:rsidP="002545F2">
            <w:pPr>
              <w:pStyle w:val="ListBullet2"/>
            </w:pPr>
            <w:r w:rsidRPr="002545F2">
              <w:t xml:space="preserve">where the assessment is part of a structured learning experience the evidence </w:t>
            </w:r>
            <w:r w:rsidRPr="002545F2">
              <w:t>collected must relate to a number of performances assessed at different points in time and separated by further learning and practice with a decision of competence only taken at the point when the assessor has complete confidence in the person's competence</w:t>
            </w:r>
          </w:p>
          <w:p w:rsidR="00000000" w:rsidRPr="002545F2" w:rsidP="002545F2">
            <w:pPr>
              <w:pStyle w:val="ListBullet2"/>
            </w:pPr>
            <w:r w:rsidRPr="002545F2">
              <w:t>all assessment that is part of a structured learning experience must include a combination of direct, indirect and supplementary evidence</w:t>
            </w:r>
          </w:p>
          <w:p w:rsidR="00000000" w:rsidRPr="002545F2" w:rsidP="002545F2">
            <w:pPr>
              <w:pStyle w:val="ListBullet2"/>
            </w:pPr>
            <w:r w:rsidRPr="002545F2">
              <w:t xml:space="preserve">where assessment is for the purpose of recognition (RCC/RPL), the evidence provided will need to be current and show </w:t>
            </w:r>
            <w:r w:rsidRPr="002545F2">
              <w:t>that it represents competency demonstrated over a period of time</w:t>
            </w:r>
          </w:p>
          <w:p w:rsidR="00000000" w:rsidP="002545F2">
            <w:pPr>
              <w:pStyle w:val="ListBullet2"/>
              <w:rPr>
                <w:lang w:val="en-NZ"/>
              </w:rPr>
            </w:pPr>
            <w:r w:rsidRPr="002545F2">
              <w:t>assessment can be through simulated project-based activity and must include evidence relating to each of the elements in this unit.</w:t>
            </w:r>
          </w:p>
        </w:tc>
      </w:tr>
      <w:tr w:rsidTr="00374D4E">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2545F2" w:rsidP="002545F2">
            <w:pPr>
              <w:pStyle w:val="BodyText"/>
            </w:pPr>
          </w:p>
        </w:tc>
      </w:tr>
    </w:tbl>
    <w:p w:rsidR="00374D4E" w:rsidP="002545F2">
      <w:pPr>
        <w:pStyle w:val="BodyText"/>
      </w:pPr>
    </w:p>
    <w:p w:rsidR="00374D4E" w:rsidP="002545F2">
      <w:pPr>
        <w:pStyle w:val="BodyText"/>
      </w:pPr>
    </w:p>
    <w:p w:rsidR="00000000" w:rsidRPr="002545F2" w:rsidP="002545F2">
      <w:pPr>
        <w:pStyle w:val="Heading1"/>
      </w:pPr>
      <w:bookmarkStart w:id="11" w:name="O_250668"/>
      <w:bookmarkEnd w:id="11"/>
      <w:r w:rsidRPr="002545F2">
        <w:t>Range Statement</w:t>
      </w:r>
    </w:p>
    <w:p w:rsidR="00000000" w:rsidRPr="002545F2" w:rsidP="002545F2">
      <w:pPr>
        <w:pStyle w:val="BodyText"/>
      </w:pPr>
      <w:r w:rsidRPr="002545F2">
        <w:rPr>
          <w:rStyle w:val="SpecialBold"/>
        </w:rPr>
        <w:t>RANGE STATEMENT</w:t>
      </w:r>
    </w:p>
    <w:p w:rsidR="00000000" w:rsidRPr="002545F2" w:rsidP="002545F2">
      <w:pPr>
        <w:pStyle w:val="BodyText"/>
      </w:pPr>
      <w:r w:rsidRPr="002545F2">
        <w:t>The range statement relates to the unit of competency as a whole. It allows for different work environments and situations that may affect performance. Bold italicised wording in the performance criteria is detailed below. Add any essential operating condi</w:t>
      </w:r>
      <w:r w:rsidRPr="002545F2">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374D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545F2">
            <w:pPr>
              <w:pStyle w:val="BodyText"/>
              <w:rPr>
                <w:lang w:val="en-NZ"/>
              </w:rPr>
            </w:pPr>
            <w:r w:rsidRPr="002545F2">
              <w:rPr>
                <w:rStyle w:val="BoldandItalics"/>
              </w:rPr>
              <w:t>Client</w:t>
            </w:r>
            <w:r w:rsidRPr="002545F2">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545F2" w:rsidP="002545F2">
            <w:pPr>
              <w:pStyle w:val="ListBullet"/>
            </w:pPr>
            <w:r w:rsidRPr="002545F2">
              <w:t>regulatory authority</w:t>
            </w:r>
          </w:p>
          <w:p w:rsidR="00000000" w:rsidRPr="002545F2" w:rsidP="002545F2">
            <w:pPr>
              <w:pStyle w:val="ListBullet"/>
            </w:pPr>
            <w:r w:rsidRPr="002545F2">
              <w:t>design team head contractor</w:t>
            </w:r>
          </w:p>
          <w:p w:rsidR="00000000" w:rsidP="002545F2">
            <w:pPr>
              <w:pStyle w:val="BodyText"/>
              <w:rPr>
                <w:lang w:val="en-NZ"/>
              </w:rPr>
            </w:pPr>
            <w:r w:rsidRPr="002545F2">
              <w:t>owner, manager and developer.</w:t>
            </w:r>
          </w:p>
        </w:tc>
      </w:tr>
      <w:tr w:rsidTr="00374D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545F2">
            <w:pPr>
              <w:pStyle w:val="BodyText"/>
              <w:rPr>
                <w:lang w:val="en-NZ"/>
              </w:rPr>
            </w:pPr>
            <w:r w:rsidRPr="002545F2">
              <w:rPr>
                <w:rStyle w:val="BoldandItalics"/>
              </w:rPr>
              <w:t>Aspect of the built environment</w:t>
            </w:r>
            <w:r w:rsidRPr="002545F2">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545F2" w:rsidP="002545F2">
            <w:pPr>
              <w:pStyle w:val="ListBullet"/>
            </w:pPr>
            <w:r w:rsidRPr="002545F2">
              <w:t>new building work</w:t>
            </w:r>
          </w:p>
          <w:p w:rsidR="00000000" w:rsidRPr="002545F2" w:rsidP="002545F2">
            <w:pPr>
              <w:pStyle w:val="ListBullet"/>
            </w:pPr>
            <w:r w:rsidRPr="002545F2">
              <w:t>renovations to existing buildings</w:t>
            </w:r>
          </w:p>
          <w:p w:rsidR="00000000" w:rsidRPr="002545F2" w:rsidP="002545F2">
            <w:pPr>
              <w:pStyle w:val="ListBullet"/>
            </w:pPr>
            <w:r w:rsidRPr="002545F2">
              <w:t>landscape features and</w:t>
            </w:r>
          </w:p>
          <w:p w:rsidR="00000000" w:rsidP="002545F2">
            <w:pPr>
              <w:pStyle w:val="BodyText"/>
              <w:rPr>
                <w:lang w:val="en-NZ"/>
              </w:rPr>
            </w:pPr>
            <w:r w:rsidRPr="002545F2">
              <w:t>streetscapes.</w:t>
            </w:r>
          </w:p>
        </w:tc>
      </w:tr>
      <w:tr w:rsidTr="00374D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545F2">
            <w:pPr>
              <w:pStyle w:val="BodyText"/>
              <w:rPr>
                <w:lang w:val="en-NZ"/>
              </w:rPr>
            </w:pPr>
            <w:r w:rsidRPr="002545F2">
              <w:rPr>
                <w:rStyle w:val="BoldandItalics"/>
              </w:rPr>
              <w:t>Organisational requirements</w:t>
            </w:r>
            <w:r w:rsidRPr="002545F2">
              <w:t xml:space="preserve"> may be outlined and reflected in:</w:t>
            </w:r>
          </w:p>
        </w:tc>
        <w:tc>
          <w:tcPr>
            <w:tcW w:w="5676" w:type="dxa"/>
            <w:tcBorders>
              <w:top w:val="nil"/>
              <w:left w:val="nil"/>
              <w:bottom w:val="nil"/>
              <w:right w:val="nil"/>
            </w:tcBorders>
            <w:tcMar>
              <w:top w:w="0" w:type="dxa"/>
              <w:left w:w="62" w:type="dxa"/>
              <w:bottom w:w="0" w:type="dxa"/>
              <w:right w:w="62" w:type="dxa"/>
            </w:tcMar>
          </w:tcPr>
          <w:p w:rsidR="00000000" w:rsidRPr="002545F2" w:rsidP="002545F2">
            <w:pPr>
              <w:pStyle w:val="ListBullet"/>
            </w:pPr>
            <w:r w:rsidRPr="002545F2">
              <w:t>access and equity policy, pr</w:t>
            </w:r>
            <w:r w:rsidRPr="002545F2">
              <w:t>inciples and practices</w:t>
            </w:r>
          </w:p>
          <w:p w:rsidR="00000000" w:rsidRPr="002545F2" w:rsidP="002545F2">
            <w:pPr>
              <w:pStyle w:val="ListBullet"/>
            </w:pPr>
            <w:r w:rsidRPr="002545F2">
              <w:t>business and performance plans</w:t>
            </w:r>
          </w:p>
          <w:p w:rsidR="00000000" w:rsidRPr="002545F2" w:rsidP="002545F2">
            <w:pPr>
              <w:pStyle w:val="ListBullet"/>
            </w:pPr>
            <w:r w:rsidRPr="002545F2">
              <w:t>client service policies, procedures and standards</w:t>
            </w:r>
          </w:p>
          <w:p w:rsidR="00000000" w:rsidRPr="002545F2" w:rsidP="002545F2">
            <w:pPr>
              <w:pStyle w:val="ListBullet"/>
            </w:pPr>
            <w:r w:rsidRPr="002545F2">
              <w:t>codes of conduct and codes of practice</w:t>
            </w:r>
          </w:p>
          <w:p w:rsidR="00000000" w:rsidRPr="002545F2" w:rsidP="002545F2">
            <w:pPr>
              <w:pStyle w:val="ListBullet"/>
            </w:pPr>
            <w:r w:rsidRPr="002545F2">
              <w:t>communication channels and reporting procedures</w:t>
            </w:r>
          </w:p>
          <w:p w:rsidR="00000000" w:rsidRPr="002545F2" w:rsidP="002545F2">
            <w:pPr>
              <w:pStyle w:val="ListBullet"/>
            </w:pPr>
            <w:r w:rsidRPr="002545F2">
              <w:t>communication of services offered</w:t>
            </w:r>
          </w:p>
          <w:p w:rsidR="00000000" w:rsidRPr="002545F2" w:rsidP="002545F2">
            <w:pPr>
              <w:pStyle w:val="ListBullet"/>
            </w:pPr>
            <w:r w:rsidRPr="002545F2">
              <w:t>complaint and dispute resolutio</w:t>
            </w:r>
            <w:r w:rsidRPr="002545F2">
              <w:t>n procedures</w:t>
            </w:r>
          </w:p>
          <w:p w:rsidR="00000000" w:rsidRPr="002545F2" w:rsidP="002545F2">
            <w:pPr>
              <w:pStyle w:val="ListBullet"/>
            </w:pPr>
            <w:r w:rsidRPr="002545F2">
              <w:t>compliance with legislation, codes and workplace standards</w:t>
            </w:r>
          </w:p>
          <w:p w:rsidR="00000000" w:rsidRPr="002545F2" w:rsidP="002545F2">
            <w:pPr>
              <w:pStyle w:val="ListBullet"/>
            </w:pPr>
            <w:r w:rsidRPr="002545F2">
              <w:t>continuous improvement processes and standards</w:t>
            </w:r>
          </w:p>
          <w:p w:rsidR="00000000" w:rsidRPr="002545F2" w:rsidP="002545F2">
            <w:pPr>
              <w:pStyle w:val="ListBullet"/>
            </w:pPr>
            <w:r w:rsidRPr="002545F2">
              <w:t>defined resource parameters</w:t>
            </w:r>
          </w:p>
          <w:p w:rsidR="00000000" w:rsidRPr="002545F2" w:rsidP="002545F2">
            <w:pPr>
              <w:pStyle w:val="ListBullet"/>
            </w:pPr>
            <w:r w:rsidRPr="002545F2">
              <w:t>duty of care</w:t>
            </w:r>
          </w:p>
          <w:p w:rsidR="00000000" w:rsidRPr="002545F2" w:rsidP="002545F2">
            <w:pPr>
              <w:pStyle w:val="ListBullet"/>
            </w:pPr>
            <w:r w:rsidRPr="002545F2">
              <w:t>employer and employee rights and responsibilities</w:t>
            </w:r>
          </w:p>
          <w:p w:rsidR="00000000" w:rsidRPr="002545F2" w:rsidP="002545F2">
            <w:pPr>
              <w:pStyle w:val="ListBullet"/>
            </w:pPr>
            <w:r w:rsidRPr="002545F2">
              <w:t>ethical standards</w:t>
            </w:r>
          </w:p>
          <w:p w:rsidR="00000000" w:rsidRPr="002545F2" w:rsidP="002545F2">
            <w:pPr>
              <w:pStyle w:val="ListBullet"/>
            </w:pPr>
            <w:r w:rsidRPr="002545F2">
              <w:t>legal policies and guidelines</w:t>
            </w:r>
          </w:p>
          <w:p w:rsidR="00000000" w:rsidRPr="002545F2" w:rsidP="002545F2">
            <w:pPr>
              <w:pStyle w:val="ListBullet"/>
            </w:pPr>
            <w:r w:rsidRPr="002545F2">
              <w:t>occupational health and safety (OHS) policies, procedures and programs</w:t>
            </w:r>
          </w:p>
          <w:p w:rsidR="00000000" w:rsidRPr="002545F2" w:rsidP="002545F2">
            <w:pPr>
              <w:pStyle w:val="ListBullet"/>
            </w:pPr>
            <w:r w:rsidRPr="002545F2">
              <w:t>organisational mission statement, goals, objectives, plans, systems and processes</w:t>
            </w:r>
          </w:p>
          <w:p w:rsidR="00000000" w:rsidRPr="002545F2" w:rsidP="002545F2">
            <w:pPr>
              <w:pStyle w:val="ListBullet"/>
            </w:pPr>
            <w:r w:rsidRPr="002545F2">
              <w:t>policies and procedures relating to the setting of fees and the negotiati</w:t>
            </w:r>
            <w:r w:rsidRPr="002545F2">
              <w:t>on and management of contracts</w:t>
            </w:r>
          </w:p>
          <w:p w:rsidR="00000000" w:rsidRPr="002545F2" w:rsidP="002545F2">
            <w:pPr>
              <w:pStyle w:val="ListBullet"/>
            </w:pPr>
            <w:r w:rsidRPr="002545F2">
              <w:t>policies and procedures relating to own role, responsibilities and delegation</w:t>
            </w:r>
          </w:p>
          <w:p w:rsidR="00000000" w:rsidRPr="002545F2" w:rsidP="002545F2">
            <w:pPr>
              <w:pStyle w:val="ListBullet"/>
            </w:pPr>
            <w:r w:rsidRPr="002545F2">
              <w:t>privacy and confidentiality policies and procedures</w:t>
            </w:r>
          </w:p>
          <w:p w:rsidR="00000000" w:rsidRPr="002545F2" w:rsidP="002545F2">
            <w:pPr>
              <w:pStyle w:val="ListBullet"/>
            </w:pPr>
            <w:r w:rsidRPr="002545F2">
              <w:t>quality assurance and procedures manuals</w:t>
            </w:r>
          </w:p>
          <w:p w:rsidR="00000000" w:rsidRPr="002545F2" w:rsidP="002545F2">
            <w:pPr>
              <w:pStyle w:val="ListBullet"/>
            </w:pPr>
            <w:r w:rsidRPr="002545F2">
              <w:t>records and information management systems and process</w:t>
            </w:r>
            <w:r w:rsidRPr="002545F2">
              <w:t>es</w:t>
            </w:r>
          </w:p>
          <w:p w:rsidR="00000000" w:rsidP="002545F2">
            <w:pPr>
              <w:pStyle w:val="BodyText"/>
              <w:rPr>
                <w:lang w:val="en-NZ"/>
              </w:rPr>
            </w:pPr>
            <w:r w:rsidRPr="002545F2">
              <w:t>style guides and other guides used to prepare documents.</w:t>
            </w:r>
          </w:p>
        </w:tc>
      </w:tr>
      <w:tr w:rsidTr="00374D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545F2">
            <w:pPr>
              <w:pStyle w:val="BodyText"/>
              <w:rPr>
                <w:lang w:val="en-NZ"/>
              </w:rPr>
            </w:pPr>
            <w:r w:rsidRPr="002545F2">
              <w:rPr>
                <w:rStyle w:val="BoldandItalics"/>
              </w:rPr>
              <w:t>Legislative requirements</w:t>
            </w:r>
            <w:r w:rsidRPr="002545F2">
              <w:t xml:space="preserve"> may be outlined and reflected in:</w:t>
            </w:r>
          </w:p>
        </w:tc>
        <w:tc>
          <w:tcPr>
            <w:tcW w:w="5676" w:type="dxa"/>
            <w:tcBorders>
              <w:top w:val="nil"/>
              <w:left w:val="nil"/>
              <w:bottom w:val="nil"/>
              <w:right w:val="nil"/>
            </w:tcBorders>
            <w:tcMar>
              <w:top w:w="0" w:type="dxa"/>
              <w:left w:w="62" w:type="dxa"/>
              <w:bottom w:w="0" w:type="dxa"/>
              <w:right w:w="62" w:type="dxa"/>
            </w:tcMar>
          </w:tcPr>
          <w:p w:rsidR="00000000" w:rsidRPr="002545F2" w:rsidP="002545F2">
            <w:pPr>
              <w:pStyle w:val="ListBullet"/>
            </w:pPr>
            <w:r w:rsidRPr="002545F2">
              <w:t>relevant commonwealth, state and territory legislation that affects organisational operation:</w:t>
            </w:r>
          </w:p>
          <w:p w:rsidR="00000000" w:rsidRPr="002545F2" w:rsidP="002545F2">
            <w:pPr>
              <w:pStyle w:val="ListBullet2"/>
            </w:pPr>
            <w:r w:rsidRPr="002545F2">
              <w:t>OHS</w:t>
            </w:r>
          </w:p>
          <w:p w:rsidR="00000000" w:rsidRPr="002545F2" w:rsidP="002545F2">
            <w:pPr>
              <w:pStyle w:val="ListBullet2"/>
            </w:pPr>
            <w:r w:rsidRPr="002545F2">
              <w:t>building</w:t>
            </w:r>
          </w:p>
          <w:p w:rsidR="00000000" w:rsidRPr="002545F2" w:rsidP="002545F2">
            <w:pPr>
              <w:pStyle w:val="ListBullet2"/>
            </w:pPr>
            <w:r w:rsidRPr="002545F2">
              <w:t>environmental</w:t>
            </w:r>
          </w:p>
          <w:p w:rsidR="00000000" w:rsidRPr="002545F2" w:rsidP="002545F2">
            <w:pPr>
              <w:pStyle w:val="ListBullet2"/>
            </w:pPr>
            <w:r w:rsidRPr="002545F2">
              <w:t>equal employment opportunity</w:t>
            </w:r>
          </w:p>
          <w:p w:rsidR="00000000" w:rsidRPr="002545F2" w:rsidP="002545F2">
            <w:pPr>
              <w:pStyle w:val="ListBullet2"/>
            </w:pPr>
            <w:r w:rsidRPr="002545F2">
              <w:t>industrial relations</w:t>
            </w:r>
          </w:p>
          <w:p w:rsidR="00000000" w:rsidRPr="002545F2" w:rsidP="002545F2">
            <w:pPr>
              <w:pStyle w:val="ListBullet2"/>
            </w:pPr>
            <w:r w:rsidRPr="002545F2">
              <w:t>anti-discrimination and diversity</w:t>
            </w:r>
          </w:p>
          <w:p w:rsidR="00000000" w:rsidRPr="002545F2" w:rsidP="002545F2">
            <w:pPr>
              <w:pStyle w:val="ListBullet"/>
            </w:pPr>
            <w:r w:rsidRPr="002545F2">
              <w:t>Australian standards</w:t>
            </w:r>
          </w:p>
          <w:p w:rsidR="00000000" w:rsidRPr="002545F2" w:rsidP="002545F2">
            <w:pPr>
              <w:pStyle w:val="ListBullet"/>
            </w:pPr>
            <w:r w:rsidRPr="002545F2">
              <w:t>codes of practice</w:t>
            </w:r>
          </w:p>
          <w:p w:rsidR="00000000" w:rsidRPr="002545F2" w:rsidP="002545F2">
            <w:pPr>
              <w:pStyle w:val="ListBullet"/>
            </w:pPr>
            <w:r w:rsidRPr="002545F2">
              <w:t>local government regulations and by-laws</w:t>
            </w:r>
          </w:p>
          <w:p w:rsidR="00000000" w:rsidRPr="002545F2" w:rsidP="002545F2">
            <w:pPr>
              <w:pStyle w:val="ListBullet"/>
            </w:pPr>
            <w:r w:rsidRPr="002545F2">
              <w:t>privacy legislation</w:t>
            </w:r>
          </w:p>
          <w:p w:rsidR="00000000" w:rsidRPr="002545F2" w:rsidP="002545F2">
            <w:pPr>
              <w:pStyle w:val="ListBullet"/>
            </w:pPr>
            <w:r w:rsidRPr="002545F2">
              <w:t>quality assurance and certification requirements</w:t>
            </w:r>
          </w:p>
          <w:p w:rsidR="00000000" w:rsidP="002545F2">
            <w:pPr>
              <w:pStyle w:val="ListBullet"/>
              <w:rPr>
                <w:lang w:val="en-NZ"/>
              </w:rPr>
            </w:pPr>
            <w:r w:rsidRPr="002545F2">
              <w:t>trade practices laws an</w:t>
            </w:r>
            <w:r w:rsidRPr="002545F2">
              <w:t>d guidelines.</w:t>
            </w:r>
          </w:p>
        </w:tc>
      </w:tr>
      <w:tr w:rsidTr="00374D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545F2">
            <w:pPr>
              <w:pStyle w:val="BodyText"/>
              <w:rPr>
                <w:lang w:val="en-NZ"/>
              </w:rPr>
            </w:pPr>
            <w:r w:rsidRPr="002545F2">
              <w:rPr>
                <w:rStyle w:val="BoldandItalics"/>
              </w:rPr>
              <w:t>Client brief</w:t>
            </w:r>
            <w:r w:rsidRPr="002545F2">
              <w:t xml:space="preserve"> will include:</w:t>
            </w:r>
          </w:p>
        </w:tc>
        <w:tc>
          <w:tcPr>
            <w:tcW w:w="5676" w:type="dxa"/>
            <w:tcBorders>
              <w:top w:val="nil"/>
              <w:left w:val="nil"/>
              <w:bottom w:val="nil"/>
              <w:right w:val="nil"/>
            </w:tcBorders>
            <w:tcMar>
              <w:top w:w="0" w:type="dxa"/>
              <w:left w:w="62" w:type="dxa"/>
              <w:bottom w:w="0" w:type="dxa"/>
              <w:right w:w="62" w:type="dxa"/>
            </w:tcMar>
          </w:tcPr>
          <w:p w:rsidR="00000000" w:rsidRPr="002545F2" w:rsidP="002545F2">
            <w:pPr>
              <w:pStyle w:val="ListBullet"/>
            </w:pPr>
            <w:r w:rsidRPr="002545F2">
              <w:t>written instructions detailing requirements of the access consultant</w:t>
            </w:r>
          </w:p>
          <w:p w:rsidR="00000000" w:rsidP="002545F2">
            <w:pPr>
              <w:pStyle w:val="ListBullet"/>
              <w:rPr>
                <w:lang w:val="en-NZ"/>
              </w:rPr>
            </w:pPr>
            <w:r w:rsidRPr="002545F2">
              <w:t>any relevant existing documentation.</w:t>
            </w:r>
          </w:p>
        </w:tc>
      </w:tr>
      <w:tr w:rsidTr="00374D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545F2">
            <w:pPr>
              <w:pStyle w:val="BodyText"/>
              <w:rPr>
                <w:lang w:val="en-NZ"/>
              </w:rPr>
            </w:pPr>
            <w:r w:rsidRPr="002545F2">
              <w:rPr>
                <w:rStyle w:val="BoldandItalics"/>
              </w:rPr>
              <w:t>Site access arrangements</w:t>
            </w:r>
            <w:r w:rsidRPr="002545F2">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545F2" w:rsidP="002545F2">
            <w:pPr>
              <w:pStyle w:val="ListBullet"/>
            </w:pPr>
            <w:r w:rsidRPr="002545F2">
              <w:t>access and egress points</w:t>
            </w:r>
          </w:p>
          <w:p w:rsidR="00000000" w:rsidRPr="002545F2" w:rsidP="002545F2">
            <w:pPr>
              <w:pStyle w:val="ListBullet"/>
            </w:pPr>
            <w:r w:rsidRPr="002545F2">
              <w:t>keys, passes and security clearances</w:t>
            </w:r>
          </w:p>
          <w:p w:rsidR="00000000" w:rsidRPr="002545F2" w:rsidP="002545F2">
            <w:pPr>
              <w:pStyle w:val="ListBullet"/>
            </w:pPr>
            <w:r w:rsidRPr="002545F2">
              <w:t>OHS requirements, including personal protective equipment</w:t>
            </w:r>
          </w:p>
          <w:p w:rsidR="00000000" w:rsidP="002545F2">
            <w:pPr>
              <w:pStyle w:val="ListBullet"/>
              <w:rPr>
                <w:lang w:val="en-NZ"/>
              </w:rPr>
            </w:pPr>
            <w:r w:rsidRPr="002545F2">
              <w:t>timing of access.</w:t>
            </w:r>
          </w:p>
        </w:tc>
      </w:tr>
      <w:tr w:rsidTr="00374D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545F2">
            <w:pPr>
              <w:pStyle w:val="BodyText"/>
              <w:rPr>
                <w:lang w:val="en-NZ"/>
              </w:rPr>
            </w:pPr>
            <w:r w:rsidRPr="002545F2">
              <w:rPr>
                <w:rStyle w:val="BoldandItalics"/>
              </w:rPr>
              <w:t>Relevant person</w:t>
            </w:r>
            <w:r w:rsidRPr="002545F2">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545F2" w:rsidP="002545F2">
            <w:pPr>
              <w:pStyle w:val="ListBullet"/>
            </w:pPr>
            <w:r w:rsidRPr="002545F2">
              <w:t>identified contact</w:t>
            </w:r>
          </w:p>
          <w:p w:rsidR="00000000" w:rsidRPr="002545F2" w:rsidP="002545F2">
            <w:pPr>
              <w:pStyle w:val="ListBullet"/>
            </w:pPr>
            <w:r w:rsidRPr="002545F2">
              <w:t>owner and manager</w:t>
            </w:r>
          </w:p>
          <w:p w:rsidR="00000000" w:rsidP="002545F2">
            <w:pPr>
              <w:pStyle w:val="ListBullet"/>
              <w:rPr>
                <w:lang w:val="en-NZ"/>
              </w:rPr>
            </w:pPr>
            <w:r w:rsidRPr="002545F2">
              <w:t>site supervisor.</w:t>
            </w:r>
          </w:p>
        </w:tc>
      </w:tr>
      <w:tr w:rsidTr="00374D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545F2">
            <w:pPr>
              <w:pStyle w:val="BodyText"/>
              <w:rPr>
                <w:lang w:val="en-NZ"/>
              </w:rPr>
            </w:pPr>
            <w:r w:rsidRPr="002545F2">
              <w:rPr>
                <w:rStyle w:val="BoldandItalics"/>
              </w:rPr>
              <w:t>Legislative framework</w:t>
            </w:r>
            <w:r w:rsidRPr="002545F2">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545F2" w:rsidP="002545F2">
            <w:pPr>
              <w:pStyle w:val="ListBullet"/>
            </w:pPr>
            <w:r w:rsidRPr="002545F2">
              <w:t>Australian standards</w:t>
            </w:r>
          </w:p>
          <w:p w:rsidR="00000000" w:rsidRPr="002545F2" w:rsidP="002545F2">
            <w:pPr>
              <w:pStyle w:val="ListBullet"/>
            </w:pPr>
            <w:r w:rsidRPr="002545F2">
              <w:t>BCA</w:t>
            </w:r>
          </w:p>
          <w:p w:rsidR="00000000" w:rsidRPr="002545F2" w:rsidP="002545F2">
            <w:pPr>
              <w:pStyle w:val="ListBullet"/>
            </w:pPr>
            <w:r w:rsidRPr="002545F2">
              <w:t>DDA Education Standard</w:t>
            </w:r>
          </w:p>
          <w:p w:rsidR="00000000" w:rsidRPr="002545F2" w:rsidP="002545F2">
            <w:pPr>
              <w:pStyle w:val="ListBullet"/>
            </w:pPr>
            <w:r w:rsidRPr="002545F2">
              <w:t>DDA Premises Standard</w:t>
            </w:r>
          </w:p>
          <w:p w:rsidR="00000000" w:rsidRPr="002545F2" w:rsidP="002545F2">
            <w:pPr>
              <w:pStyle w:val="ListBullet"/>
            </w:pPr>
            <w:r w:rsidRPr="002545F2">
              <w:t>DDA Transport Standard</w:t>
            </w:r>
          </w:p>
          <w:p w:rsidR="00000000" w:rsidRPr="002545F2" w:rsidP="002545F2">
            <w:pPr>
              <w:pStyle w:val="ListBullet"/>
            </w:pPr>
            <w:r w:rsidRPr="002545F2">
              <w:t>international codes and standards</w:t>
            </w:r>
          </w:p>
          <w:p w:rsidR="00000000" w:rsidRPr="002545F2" w:rsidP="002545F2">
            <w:pPr>
              <w:pStyle w:val="ListBullet"/>
            </w:pPr>
            <w:r w:rsidRPr="002545F2">
              <w:t>traffic engineering</w:t>
            </w:r>
          </w:p>
          <w:p w:rsidR="00000000" w:rsidRPr="002545F2" w:rsidP="002545F2">
            <w:pPr>
              <w:pStyle w:val="ListBullet"/>
            </w:pPr>
            <w:r w:rsidRPr="002545F2">
              <w:t>transport</w:t>
            </w:r>
          </w:p>
          <w:p w:rsidR="00000000" w:rsidRPr="002545F2" w:rsidP="002545F2">
            <w:pPr>
              <w:pStyle w:val="ListBullet"/>
            </w:pPr>
            <w:r w:rsidRPr="002545F2">
              <w:t>playground</w:t>
            </w:r>
          </w:p>
          <w:p w:rsidR="00000000" w:rsidRPr="002545F2" w:rsidP="002545F2">
            <w:pPr>
              <w:pStyle w:val="ListBullet"/>
            </w:pPr>
            <w:r w:rsidRPr="002545F2">
              <w:t>heritage</w:t>
            </w:r>
          </w:p>
          <w:p w:rsidR="00000000" w:rsidRPr="002545F2" w:rsidP="002545F2">
            <w:pPr>
              <w:pStyle w:val="ListBullet"/>
            </w:pPr>
            <w:r w:rsidRPr="002545F2">
              <w:t>OHS</w:t>
            </w:r>
          </w:p>
          <w:p w:rsidR="00000000" w:rsidP="002545F2">
            <w:pPr>
              <w:pStyle w:val="ListBullet"/>
              <w:rPr>
                <w:lang w:val="en-NZ"/>
              </w:rPr>
            </w:pPr>
            <w:r w:rsidRPr="002545F2">
              <w:t>national parks and wildlife.</w:t>
            </w:r>
          </w:p>
        </w:tc>
      </w:tr>
      <w:tr w:rsidTr="00374D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6" w:type="dxa"/>
            <w:tcBorders>
              <w:top w:val="nil"/>
              <w:left w:val="nil"/>
              <w:bottom w:val="nil"/>
              <w:right w:val="nil"/>
            </w:tcBorders>
            <w:tcMar>
              <w:top w:w="0" w:type="dxa"/>
              <w:left w:w="62" w:type="dxa"/>
              <w:bottom w:w="0" w:type="dxa"/>
              <w:right w:w="62" w:type="dxa"/>
            </w:tcMar>
          </w:tcPr>
          <w:p w:rsidR="00000000" w:rsidRPr="002545F2" w:rsidP="002545F2">
            <w:pPr>
              <w:pStyle w:val="BodyText"/>
            </w:pPr>
          </w:p>
        </w:tc>
      </w:tr>
    </w:tbl>
    <w:p w:rsidR="00374D4E" w:rsidP="002545F2">
      <w:pPr>
        <w:pStyle w:val="BodyText"/>
      </w:pPr>
    </w:p>
    <w:p w:rsidR="00374D4E" w:rsidP="002545F2">
      <w:pPr>
        <w:pStyle w:val="BodyText"/>
      </w:pPr>
    </w:p>
    <w:p w:rsidR="00000000" w:rsidRPr="002545F2" w:rsidP="002545F2">
      <w:pPr>
        <w:pStyle w:val="Heading1"/>
      </w:pPr>
      <w:bookmarkStart w:id="12" w:name="O_200601"/>
      <w:bookmarkEnd w:id="12"/>
      <w:r w:rsidRPr="002545F2">
        <w:t>Unit Sector(s)</w:t>
      </w:r>
    </w:p>
    <w:p w:rsidR="00000000" w:rsidRPr="002545F2" w:rsidP="002545F2">
      <w:pPr>
        <w:pStyle w:val="BodyText"/>
      </w:pPr>
      <w:r w:rsidRPr="002545F2">
        <w:rPr>
          <w:rStyle w:val="SpecialBold"/>
        </w:rPr>
        <w:t>Unit sector</w:t>
      </w:r>
    </w:p>
    <w:p w:rsidR="00374D4E" w:rsidP="002545F2">
      <w:pPr>
        <w:pStyle w:val="BodyText"/>
      </w:pPr>
      <w:r w:rsidRPr="002545F2">
        <w:t>Access consulting</w:t>
      </w:r>
    </w:p>
    <w:p w:rsidR="00374D4E" w:rsidP="002545F2">
      <w:pPr>
        <w:pStyle w:val="BodyText"/>
      </w:pPr>
    </w:p>
    <w:p w:rsidR="00000000" w:rsidRPr="002545F2" w:rsidP="002545F2"/>
    <w:sectPr w:rsidSect="002545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D4E" w:rsidP="00374D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4E" w:rsidP="002545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74D4E" w:rsidP="002545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74D4E" w:rsidP="002545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F2" w:rsidRPr="00374D4E" w:rsidP="00374D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4E" w:rsidRPr="002D2AF8" w:rsidP="002545F2">
    <w:pPr>
      <w:pStyle w:val="Header"/>
      <w:framePr w:wrap="around"/>
    </w:pPr>
    <w:r>
      <w:fldChar w:fldCharType="begin"/>
    </w:r>
    <w:r>
      <w:instrText xml:space="preserve"> TITLE   \* MERGEFORMAT </w:instrText>
    </w:r>
    <w:r>
      <w:fldChar w:fldCharType="separate"/>
    </w:r>
    <w:r>
      <w:t>CPPACC5010A Provide access advice on the design of the built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74D4E" w:rsidP="002545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26D1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94AE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0486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5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5F2"/>
    <w:pPr>
      <w:spacing w:before="360" w:after="60"/>
      <w:outlineLvl w:val="0"/>
    </w:pPr>
    <w:rPr>
      <w:sz w:val="32"/>
    </w:rPr>
  </w:style>
  <w:style w:type="paragraph" w:styleId="Heading2">
    <w:name w:val="heading 2"/>
    <w:basedOn w:val="HeadingBase"/>
    <w:next w:val="BodyText"/>
    <w:link w:val="Heading2Char"/>
    <w:qFormat/>
    <w:rsid w:val="002545F2"/>
    <w:pPr>
      <w:keepLines/>
      <w:spacing w:before="240" w:after="120"/>
      <w:outlineLvl w:val="1"/>
    </w:pPr>
    <w:rPr>
      <w:sz w:val="28"/>
      <w:szCs w:val="40"/>
    </w:rPr>
  </w:style>
  <w:style w:type="paragraph" w:styleId="Heading3">
    <w:name w:val="heading 3"/>
    <w:basedOn w:val="HeadingBase"/>
    <w:next w:val="BodyText"/>
    <w:link w:val="Heading3Char"/>
    <w:qFormat/>
    <w:rsid w:val="002545F2"/>
    <w:pPr>
      <w:spacing w:before="180" w:after="120"/>
      <w:outlineLvl w:val="2"/>
    </w:pPr>
    <w:rPr>
      <w:spacing w:val="-10"/>
      <w:kern w:val="32"/>
    </w:rPr>
  </w:style>
  <w:style w:type="paragraph" w:styleId="Heading4">
    <w:name w:val="heading 4"/>
    <w:basedOn w:val="HeadingBase"/>
    <w:next w:val="BodyText"/>
    <w:link w:val="Heading4Char"/>
    <w:qFormat/>
    <w:rsid w:val="002545F2"/>
    <w:pPr>
      <w:spacing w:before="160" w:after="120"/>
      <w:outlineLvl w:val="3"/>
    </w:pPr>
    <w:rPr>
      <w:sz w:val="22"/>
    </w:rPr>
  </w:style>
  <w:style w:type="paragraph" w:styleId="Heading5">
    <w:name w:val="heading 5"/>
    <w:basedOn w:val="HeadingBase"/>
    <w:next w:val="Normal"/>
    <w:link w:val="Heading5Char"/>
    <w:qFormat/>
    <w:rsid w:val="002545F2"/>
    <w:pPr>
      <w:spacing w:before="80"/>
      <w:outlineLvl w:val="4"/>
    </w:pPr>
    <w:rPr>
      <w:color w:val="918585"/>
      <w:sz w:val="20"/>
    </w:rPr>
  </w:style>
  <w:style w:type="paragraph" w:styleId="Heading6">
    <w:name w:val="heading 6"/>
    <w:basedOn w:val="HeadingBase"/>
    <w:next w:val="Normal"/>
    <w:link w:val="Heading6Char"/>
    <w:qFormat/>
    <w:rsid w:val="002545F2"/>
    <w:pPr>
      <w:spacing w:before="60"/>
      <w:outlineLvl w:val="5"/>
    </w:pPr>
    <w:rPr>
      <w:color w:val="918585"/>
      <w:sz w:val="20"/>
    </w:rPr>
  </w:style>
  <w:style w:type="paragraph" w:styleId="Heading7">
    <w:name w:val="heading 7"/>
    <w:basedOn w:val="Normal"/>
    <w:next w:val="Normal"/>
    <w:link w:val="Heading7Char"/>
    <w:qFormat/>
    <w:rsid w:val="002545F2"/>
    <w:pPr>
      <w:ind w:left="720"/>
      <w:outlineLvl w:val="6"/>
    </w:pPr>
    <w:rPr>
      <w:i/>
    </w:rPr>
  </w:style>
  <w:style w:type="paragraph" w:styleId="Heading8">
    <w:name w:val="heading 8"/>
    <w:basedOn w:val="Normal"/>
    <w:next w:val="Normal"/>
    <w:link w:val="Heading8Char"/>
    <w:qFormat/>
    <w:rsid w:val="002545F2"/>
    <w:pPr>
      <w:ind w:left="720"/>
      <w:outlineLvl w:val="7"/>
    </w:pPr>
    <w:rPr>
      <w:i/>
    </w:rPr>
  </w:style>
  <w:style w:type="paragraph" w:styleId="Heading9">
    <w:name w:val="heading 9"/>
    <w:basedOn w:val="Normal"/>
    <w:next w:val="Normal"/>
    <w:link w:val="Heading9Char"/>
    <w:qFormat/>
    <w:rsid w:val="002545F2"/>
    <w:pPr>
      <w:ind w:left="720"/>
      <w:outlineLvl w:val="8"/>
    </w:pPr>
    <w:rPr>
      <w:i/>
    </w:rPr>
  </w:style>
  <w:style w:type="character" w:default="1" w:styleId="DefaultParagraphFont">
    <w:name w:val="Default Paragraph Font"/>
    <w:uiPriority w:val="1"/>
    <w:unhideWhenUsed/>
    <w:rsid w:val="00254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5F2"/>
  </w:style>
  <w:style w:type="character" w:customStyle="1" w:styleId="Heading1Char">
    <w:name w:val="Heading 1 Char"/>
    <w:basedOn w:val="DefaultParagraphFont"/>
    <w:link w:val="Heading1"/>
    <w:rsid w:val="002545F2"/>
    <w:rPr>
      <w:rFonts w:ascii="Times New Roman" w:eastAsia="Times New Roman" w:hAnsi="Times New Roman" w:cs="Times New Roman"/>
      <w:b/>
      <w:sz w:val="32"/>
      <w:szCs w:val="20"/>
      <w:lang w:eastAsia="en-US"/>
    </w:rPr>
  </w:style>
  <w:style w:type="paragraph" w:styleId="BodyText">
    <w:name w:val="Body Text"/>
    <w:basedOn w:val="Normal"/>
    <w:link w:val="BodyTextChar"/>
    <w:rsid w:val="002545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45F2"/>
    <w:rPr>
      <w:rFonts w:ascii="Times New Roman" w:eastAsia="Times New Roman" w:hAnsi="Times New Roman" w:cs="Times New Roman"/>
      <w:sz w:val="24"/>
      <w:lang w:eastAsia="en-US"/>
    </w:rPr>
  </w:style>
  <w:style w:type="paragraph" w:styleId="Footer">
    <w:name w:val="footer"/>
    <w:basedOn w:val="Normal"/>
    <w:link w:val="FooterChar"/>
    <w:rsid w:val="00254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5F2"/>
    <w:rPr>
      <w:rFonts w:ascii="Times New Roman" w:eastAsia="Times New Roman" w:hAnsi="Times New Roman" w:cs="Times New Roman"/>
      <w:sz w:val="16"/>
      <w:lang w:eastAsia="en-US"/>
    </w:rPr>
  </w:style>
  <w:style w:type="paragraph" w:styleId="List">
    <w:name w:val="List"/>
    <w:basedOn w:val="BodyText"/>
    <w:next w:val="BodyText"/>
    <w:rsid w:val="002545F2"/>
    <w:pPr>
      <w:tabs>
        <w:tab w:val="left" w:pos="340"/>
      </w:tabs>
      <w:spacing w:before="60" w:after="60"/>
      <w:ind w:left="340" w:hanging="340"/>
    </w:pPr>
  </w:style>
  <w:style w:type="paragraph" w:styleId="ListBullet">
    <w:name w:val="List Bullet"/>
    <w:basedOn w:val="List"/>
    <w:rsid w:val="002545F2"/>
    <w:pPr>
      <w:numPr>
        <w:numId w:val="13"/>
      </w:numPr>
      <w:tabs>
        <w:tab w:val="clear" w:pos="340"/>
      </w:tabs>
      <w:spacing w:before="40" w:after="40"/>
    </w:pPr>
  </w:style>
  <w:style w:type="character" w:customStyle="1" w:styleId="SpecialBold">
    <w:name w:val="Special Bold"/>
    <w:basedOn w:val="DefaultParagraphFont"/>
    <w:rsid w:val="002545F2"/>
    <w:rPr>
      <w:b/>
      <w:spacing w:val="0"/>
    </w:rPr>
  </w:style>
  <w:style w:type="paragraph" w:styleId="ListBullet2">
    <w:name w:val="List Bullet 2"/>
    <w:basedOn w:val="List2"/>
    <w:rsid w:val="002545F2"/>
    <w:pPr>
      <w:numPr>
        <w:numId w:val="14"/>
      </w:numPr>
      <w:tabs>
        <w:tab w:val="clear" w:pos="680"/>
      </w:tabs>
    </w:pPr>
  </w:style>
  <w:style w:type="paragraph" w:customStyle="1" w:styleId="SuperHeading">
    <w:name w:val="SuperHeading"/>
    <w:basedOn w:val="Normal"/>
    <w:rsid w:val="002545F2"/>
    <w:pPr>
      <w:spacing w:before="240" w:after="120"/>
      <w:outlineLvl w:val="0"/>
    </w:pPr>
    <w:rPr>
      <w:rFonts w:ascii="Times New Roman" w:hAnsi="Times New Roman"/>
      <w:b/>
      <w:sz w:val="28"/>
    </w:rPr>
  </w:style>
  <w:style w:type="paragraph" w:customStyle="1" w:styleId="AllowPageBreak">
    <w:name w:val="AllowPageBreak"/>
    <w:rsid w:val="002545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45F2"/>
    <w:rPr>
      <w:b/>
      <w:i/>
      <w:u w:val="none"/>
    </w:rPr>
  </w:style>
  <w:style w:type="character" w:customStyle="1" w:styleId="Heading2Char">
    <w:name w:val="Heading 2 Char"/>
    <w:basedOn w:val="DefaultParagraphFont"/>
    <w:link w:val="Heading2"/>
    <w:rsid w:val="00254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5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5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5F2"/>
    <w:rPr>
      <w:rFonts w:ascii="Courier New" w:eastAsia="Times New Roman" w:hAnsi="Courier New" w:cs="Times New Roman"/>
      <w:i/>
      <w:szCs w:val="20"/>
      <w:lang w:eastAsia="en-US"/>
    </w:rPr>
  </w:style>
  <w:style w:type="paragraph" w:customStyle="1" w:styleId="HeadingBase">
    <w:name w:val="Heading Base"/>
    <w:rsid w:val="00254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5F2"/>
    <w:pPr>
      <w:tabs>
        <w:tab w:val="right" w:leader="dot" w:pos="9072"/>
      </w:tabs>
      <w:ind w:left="567"/>
    </w:pPr>
    <w:rPr>
      <w:szCs w:val="22"/>
    </w:rPr>
  </w:style>
  <w:style w:type="paragraph" w:customStyle="1" w:styleId="TOCBase">
    <w:name w:val="TOC Base"/>
    <w:rsid w:val="00254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5F2"/>
    <w:pPr>
      <w:tabs>
        <w:tab w:val="right" w:leader="dot" w:pos="9072"/>
      </w:tabs>
      <w:spacing w:before="40" w:after="40"/>
      <w:ind w:left="284"/>
    </w:pPr>
    <w:rPr>
      <w:rFonts w:ascii="Times New Roman" w:hAnsi="Times New Roman"/>
    </w:rPr>
  </w:style>
  <w:style w:type="paragraph" w:styleId="TOC1">
    <w:name w:val="toc 1"/>
    <w:basedOn w:val="TOCBase"/>
    <w:next w:val="Normal"/>
    <w:rsid w:val="002545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45F2"/>
    <w:pPr>
      <w:spacing w:before="5040"/>
      <w:jc w:val="center"/>
    </w:pPr>
    <w:rPr>
      <w:sz w:val="48"/>
      <w:szCs w:val="72"/>
      <w:lang w:val="en-US"/>
    </w:rPr>
  </w:style>
  <w:style w:type="character" w:customStyle="1" w:styleId="TitleChar">
    <w:name w:val="Title Char"/>
    <w:basedOn w:val="DefaultParagraphFont"/>
    <w:link w:val="Title"/>
    <w:rsid w:val="00254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5F2"/>
    <w:pPr>
      <w:tabs>
        <w:tab w:val="left" w:pos="3600"/>
        <w:tab w:val="left" w:pos="3958"/>
      </w:tabs>
    </w:pPr>
  </w:style>
  <w:style w:type="paragraph" w:customStyle="1" w:styleId="Note">
    <w:name w:val="Note"/>
    <w:basedOn w:val="BodyText"/>
    <w:rsid w:val="00254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5F2"/>
    <w:pPr>
      <w:framePr w:wrap="auto" w:hAnchor="text" w:y="6049"/>
    </w:pPr>
    <w:rPr>
      <w:color w:val="000000"/>
      <w:sz w:val="40"/>
    </w:rPr>
  </w:style>
  <w:style w:type="paragraph" w:customStyle="1" w:styleId="TOCTitle">
    <w:name w:val="TOCTitle"/>
    <w:basedOn w:val="Heading1"/>
    <w:rsid w:val="002545F2"/>
    <w:pPr>
      <w:spacing w:after="240"/>
      <w:jc w:val="center"/>
      <w:outlineLvl w:val="9"/>
    </w:pPr>
    <w:rPr>
      <w:caps/>
    </w:rPr>
  </w:style>
  <w:style w:type="paragraph" w:customStyle="1" w:styleId="Version">
    <w:name w:val="Version"/>
    <w:rsid w:val="002545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5F2"/>
    <w:pPr>
      <w:keepNext w:val="0"/>
      <w:tabs>
        <w:tab w:val="right" w:pos="4176"/>
      </w:tabs>
      <w:ind w:left="198" w:hanging="198"/>
    </w:pPr>
    <w:rPr>
      <w:rFonts w:ascii="Garamond" w:hAnsi="Garamond"/>
    </w:rPr>
  </w:style>
  <w:style w:type="paragraph" w:styleId="IndexHeading">
    <w:name w:val="index heading"/>
    <w:basedOn w:val="Normal"/>
    <w:next w:val="Index1"/>
    <w:semiHidden/>
    <w:rsid w:val="002545F2"/>
    <w:pPr>
      <w:spacing w:before="120" w:after="120"/>
    </w:pPr>
    <w:rPr>
      <w:rFonts w:ascii="Arial" w:hAnsi="Arial"/>
      <w:b/>
      <w:color w:val="918585"/>
      <w:sz w:val="24"/>
    </w:rPr>
  </w:style>
  <w:style w:type="paragraph" w:styleId="Header">
    <w:name w:val="header"/>
    <w:basedOn w:val="Normal"/>
    <w:link w:val="HeaderChar"/>
    <w:rsid w:val="00254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5F2"/>
    <w:rPr>
      <w:rFonts w:ascii="Times New Roman" w:eastAsia="Times New Roman" w:hAnsi="Times New Roman" w:cs="Times New Roman"/>
      <w:sz w:val="16"/>
      <w:szCs w:val="20"/>
      <w:lang w:val="en-GB" w:eastAsia="en-US"/>
    </w:rPr>
  </w:style>
  <w:style w:type="paragraph" w:customStyle="1" w:styleId="Chapter">
    <w:name w:val="Chapter"/>
    <w:basedOn w:val="Normal"/>
    <w:rsid w:val="002545F2"/>
    <w:pPr>
      <w:spacing w:before="240"/>
    </w:pPr>
    <w:rPr>
      <w:rFonts w:ascii="Times New Roman" w:hAnsi="Times New Roman"/>
      <w:smallCaps/>
      <w:spacing w:val="80"/>
      <w:sz w:val="28"/>
    </w:rPr>
  </w:style>
  <w:style w:type="paragraph" w:customStyle="1" w:styleId="InChapter">
    <w:name w:val="InChapter"/>
    <w:basedOn w:val="Heading3"/>
    <w:rsid w:val="002545F2"/>
    <w:pPr>
      <w:spacing w:after="240"/>
      <w:outlineLvl w:val="9"/>
    </w:pPr>
    <w:rPr>
      <w:noProof/>
    </w:rPr>
  </w:style>
  <w:style w:type="paragraph" w:styleId="Index2">
    <w:name w:val="index 2"/>
    <w:basedOn w:val="Normal"/>
    <w:next w:val="Normal"/>
    <w:semiHidden/>
    <w:rsid w:val="002545F2"/>
    <w:pPr>
      <w:tabs>
        <w:tab w:val="right" w:pos="4176"/>
      </w:tabs>
      <w:ind w:left="568" w:hanging="284"/>
    </w:pPr>
    <w:rPr>
      <w:rFonts w:ascii="Garamond" w:hAnsi="Garamond"/>
    </w:rPr>
  </w:style>
  <w:style w:type="paragraph" w:customStyle="1" w:styleId="Byline">
    <w:name w:val="Byline"/>
    <w:rsid w:val="00254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5F2"/>
    <w:pPr>
      <w:tabs>
        <w:tab w:val="clear" w:pos="3600"/>
        <w:tab w:val="clear" w:pos="3958"/>
      </w:tabs>
      <w:jc w:val="right"/>
    </w:pPr>
  </w:style>
  <w:style w:type="character" w:styleId="Emphasis">
    <w:name w:val="Emphasis"/>
    <w:basedOn w:val="DefaultParagraphFont"/>
    <w:qFormat/>
    <w:rsid w:val="002545F2"/>
    <w:rPr>
      <w:i/>
    </w:rPr>
  </w:style>
  <w:style w:type="paragraph" w:styleId="Caption">
    <w:name w:val="caption"/>
    <w:basedOn w:val="BodyText"/>
    <w:next w:val="Normal"/>
    <w:qFormat/>
    <w:rsid w:val="002545F2"/>
    <w:pPr>
      <w:framePr w:w="2268" w:hSpace="181" w:vSpace="181" w:wrap="around" w:vAnchor="text" w:hAnchor="page" w:x="1135" w:y="285" w:anchorLock="1"/>
    </w:pPr>
    <w:rPr>
      <w:i/>
    </w:rPr>
  </w:style>
  <w:style w:type="paragraph" w:customStyle="1" w:styleId="MiniTOCTitle">
    <w:name w:val="MiniTOCTitle"/>
    <w:basedOn w:val="Heading4"/>
    <w:rsid w:val="002545F2"/>
    <w:pPr>
      <w:spacing w:before="240"/>
      <w:outlineLvl w:val="9"/>
    </w:pPr>
    <w:rPr>
      <w:noProof/>
      <w:sz w:val="24"/>
    </w:rPr>
  </w:style>
  <w:style w:type="paragraph" w:customStyle="1" w:styleId="MiniTOCItem">
    <w:name w:val="MiniTOCItem"/>
    <w:basedOn w:val="ListBullet"/>
    <w:rsid w:val="002545F2"/>
    <w:pPr>
      <w:numPr>
        <w:numId w:val="0"/>
      </w:numPr>
      <w:tabs>
        <w:tab w:val="right" w:leader="dot" w:pos="6521"/>
      </w:tabs>
      <w:spacing w:before="0" w:after="0"/>
    </w:pPr>
  </w:style>
  <w:style w:type="paragraph" w:customStyle="1" w:styleId="TOFTitle">
    <w:name w:val="TOFTitle"/>
    <w:basedOn w:val="TOCTitle"/>
    <w:rsid w:val="002545F2"/>
  </w:style>
  <w:style w:type="paragraph" w:styleId="TableofFigures">
    <w:name w:val="table of figures"/>
    <w:basedOn w:val="Normal"/>
    <w:next w:val="Normal"/>
    <w:semiHidden/>
    <w:rsid w:val="002545F2"/>
    <w:pPr>
      <w:tabs>
        <w:tab w:val="right" w:leader="dot" w:pos="9072"/>
      </w:tabs>
      <w:ind w:left="970" w:hanging="403"/>
    </w:pPr>
    <w:rPr>
      <w:rFonts w:ascii="Times New Roman" w:hAnsi="Times New Roman"/>
      <w:b/>
    </w:rPr>
  </w:style>
  <w:style w:type="paragraph" w:styleId="ListNumber">
    <w:name w:val="List Number"/>
    <w:basedOn w:val="List"/>
    <w:rsid w:val="002545F2"/>
    <w:pPr>
      <w:numPr>
        <w:numId w:val="11"/>
      </w:numPr>
    </w:pPr>
  </w:style>
  <w:style w:type="character" w:customStyle="1" w:styleId="WingdingSymbols">
    <w:name w:val="Wingding Symbols"/>
    <w:rsid w:val="002545F2"/>
    <w:rPr>
      <w:rFonts w:ascii="Wingdings" w:hAnsi="Wingdings"/>
    </w:rPr>
  </w:style>
  <w:style w:type="paragraph" w:customStyle="1" w:styleId="TableHeading">
    <w:name w:val="Table Heading"/>
    <w:basedOn w:val="HeadingBase"/>
    <w:rsid w:val="002545F2"/>
    <w:pPr>
      <w:keepLines/>
      <w:pBdr>
        <w:bottom w:val="single" w:sz="6" w:space="1" w:color="918585"/>
      </w:pBdr>
      <w:spacing w:before="240"/>
    </w:pPr>
  </w:style>
  <w:style w:type="character" w:customStyle="1" w:styleId="HotSpot">
    <w:name w:val="HotSpot"/>
    <w:rsid w:val="002545F2"/>
    <w:rPr>
      <w:color w:val="0033CC"/>
      <w:u w:val="none"/>
    </w:rPr>
  </w:style>
  <w:style w:type="paragraph" w:customStyle="1" w:styleId="BodyTextRight">
    <w:name w:val="Body Text Right"/>
    <w:basedOn w:val="BodyText"/>
    <w:rsid w:val="002545F2"/>
    <w:pPr>
      <w:spacing w:before="0" w:after="0"/>
      <w:jc w:val="right"/>
    </w:pPr>
  </w:style>
  <w:style w:type="paragraph" w:styleId="Index3">
    <w:name w:val="index 3"/>
    <w:basedOn w:val="ListNumber2"/>
    <w:next w:val="Normal"/>
    <w:semiHidden/>
    <w:rsid w:val="002545F2"/>
    <w:pPr>
      <w:numPr>
        <w:numId w:val="0"/>
      </w:numPr>
      <w:tabs>
        <w:tab w:val="right" w:leader="dot" w:pos="4176"/>
      </w:tabs>
    </w:pPr>
  </w:style>
  <w:style w:type="paragraph" w:styleId="ListNumber2">
    <w:name w:val="List Number 2"/>
    <w:basedOn w:val="List2"/>
    <w:rsid w:val="002545F2"/>
    <w:pPr>
      <w:numPr>
        <w:numId w:val="10"/>
      </w:numPr>
      <w:tabs>
        <w:tab w:val="clear" w:pos="1060"/>
      </w:tabs>
    </w:pPr>
  </w:style>
  <w:style w:type="paragraph" w:customStyle="1" w:styleId="MarginNote">
    <w:name w:val="Margin Note"/>
    <w:basedOn w:val="BodyText"/>
    <w:rsid w:val="00254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5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5F2"/>
    <w:rPr>
      <w:sz w:val="32"/>
    </w:rPr>
  </w:style>
  <w:style w:type="paragraph" w:customStyle="1" w:styleId="HeadingProcedure">
    <w:name w:val="Heading Procedure"/>
    <w:basedOn w:val="HeadingBase"/>
    <w:next w:val="Normal"/>
    <w:rsid w:val="002545F2"/>
    <w:pPr>
      <w:tabs>
        <w:tab w:val="left" w:pos="0"/>
      </w:tabs>
      <w:spacing w:before="120" w:after="60"/>
    </w:pPr>
    <w:rPr>
      <w:i/>
      <w:color w:val="918585"/>
      <w:sz w:val="22"/>
    </w:rPr>
  </w:style>
  <w:style w:type="paragraph" w:customStyle="1" w:styleId="TableBodyText">
    <w:name w:val="Table Body Text"/>
    <w:basedOn w:val="BodyText"/>
    <w:rsid w:val="002545F2"/>
    <w:pPr>
      <w:spacing w:before="60" w:after="60"/>
    </w:pPr>
  </w:style>
  <w:style w:type="paragraph" w:styleId="ListContinue">
    <w:name w:val="List Continue"/>
    <w:basedOn w:val="List"/>
    <w:rsid w:val="002545F2"/>
    <w:pPr>
      <w:ind w:firstLine="0"/>
    </w:pPr>
  </w:style>
  <w:style w:type="paragraph" w:customStyle="1" w:styleId="ListNote">
    <w:name w:val="List Note"/>
    <w:basedOn w:val="List"/>
    <w:rsid w:val="002545F2"/>
    <w:pPr>
      <w:pBdr>
        <w:top w:val="single" w:sz="6" w:space="2" w:color="918585"/>
        <w:bottom w:val="single" w:sz="6" w:space="2" w:color="918585"/>
      </w:pBdr>
      <w:tabs>
        <w:tab w:val="left" w:pos="1021"/>
      </w:tabs>
      <w:ind w:firstLine="0"/>
    </w:pPr>
  </w:style>
  <w:style w:type="paragraph" w:customStyle="1" w:styleId="Warning">
    <w:name w:val="Warning"/>
    <w:basedOn w:val="BodyText"/>
    <w:rsid w:val="002545F2"/>
    <w:pPr>
      <w:shd w:val="clear" w:color="auto" w:fill="D9D9D9"/>
      <w:tabs>
        <w:tab w:val="left" w:pos="992"/>
      </w:tabs>
      <w:ind w:left="119" w:right="119"/>
    </w:pPr>
    <w:rPr>
      <w:sz w:val="20"/>
    </w:rPr>
  </w:style>
  <w:style w:type="paragraph" w:customStyle="1" w:styleId="MarginIcons">
    <w:name w:val="Margin Icons"/>
    <w:basedOn w:val="BodyText"/>
    <w:rsid w:val="00254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5F2"/>
    <w:rPr>
      <w:rFonts w:ascii="Courier New" w:hAnsi="Courier New"/>
    </w:rPr>
  </w:style>
  <w:style w:type="paragraph" w:customStyle="1" w:styleId="NoteBullet">
    <w:name w:val="Note Bullet"/>
    <w:basedOn w:val="Note"/>
    <w:rsid w:val="002545F2"/>
    <w:pPr>
      <w:tabs>
        <w:tab w:val="clear" w:pos="680"/>
      </w:tabs>
      <w:spacing w:before="60" w:after="60"/>
    </w:pPr>
  </w:style>
  <w:style w:type="paragraph" w:customStyle="1" w:styleId="SubHeading2">
    <w:name w:val="SubHeading2"/>
    <w:basedOn w:val="HeadingBase"/>
    <w:rsid w:val="002545F2"/>
    <w:pPr>
      <w:spacing w:before="240" w:after="60"/>
    </w:pPr>
    <w:rPr>
      <w:sz w:val="20"/>
    </w:rPr>
  </w:style>
  <w:style w:type="paragraph" w:customStyle="1" w:styleId="SubHeading1">
    <w:name w:val="SubHeading1"/>
    <w:basedOn w:val="HeadingBase"/>
    <w:rsid w:val="002545F2"/>
    <w:pPr>
      <w:spacing w:before="240" w:after="60"/>
    </w:pPr>
    <w:rPr>
      <w:color w:val="918585"/>
      <w:sz w:val="22"/>
    </w:rPr>
  </w:style>
  <w:style w:type="paragraph" w:customStyle="1" w:styleId="SideHeading">
    <w:name w:val="Side Heading"/>
    <w:basedOn w:val="HeadingBase"/>
    <w:rsid w:val="00254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5F2"/>
    <w:pPr>
      <w:numPr>
        <w:numId w:val="12"/>
      </w:numPr>
    </w:pPr>
  </w:style>
  <w:style w:type="paragraph" w:styleId="PlainText">
    <w:name w:val="Plain Text"/>
    <w:basedOn w:val="Normal"/>
    <w:link w:val="PlainTextChar"/>
    <w:rsid w:val="002545F2"/>
    <w:rPr>
      <w:sz w:val="20"/>
    </w:rPr>
  </w:style>
  <w:style w:type="character" w:customStyle="1" w:styleId="PlainTextChar">
    <w:name w:val="Plain Text Char"/>
    <w:basedOn w:val="DefaultParagraphFont"/>
    <w:link w:val="PlainText"/>
    <w:rsid w:val="002545F2"/>
    <w:rPr>
      <w:rFonts w:ascii="Courier New" w:eastAsia="Times New Roman" w:hAnsi="Courier New" w:cs="Times New Roman"/>
      <w:sz w:val="20"/>
      <w:szCs w:val="20"/>
      <w:lang w:eastAsia="en-US"/>
    </w:rPr>
  </w:style>
  <w:style w:type="character" w:customStyle="1" w:styleId="MenuOption">
    <w:name w:val="Menu Option"/>
    <w:basedOn w:val="DefaultParagraphFont"/>
    <w:rsid w:val="002545F2"/>
    <w:rPr>
      <w:b/>
      <w:smallCaps/>
    </w:rPr>
  </w:style>
  <w:style w:type="paragraph" w:customStyle="1" w:styleId="TableListNumber">
    <w:name w:val="Table List Number"/>
    <w:basedOn w:val="ListNumber"/>
    <w:rsid w:val="002545F2"/>
    <w:pPr>
      <w:numPr>
        <w:numId w:val="0"/>
      </w:numPr>
    </w:pPr>
  </w:style>
  <w:style w:type="paragraph" w:styleId="TOC4">
    <w:name w:val="toc 4"/>
    <w:basedOn w:val="TOCBase"/>
    <w:next w:val="Normal"/>
    <w:semiHidden/>
    <w:rsid w:val="002545F2"/>
    <w:pPr>
      <w:tabs>
        <w:tab w:val="right" w:leader="dot" w:pos="9071"/>
      </w:tabs>
      <w:ind w:left="1701"/>
    </w:pPr>
  </w:style>
  <w:style w:type="paragraph" w:customStyle="1" w:styleId="ListAlpha">
    <w:name w:val="List Alpha"/>
    <w:basedOn w:val="List"/>
    <w:rsid w:val="002545F2"/>
    <w:pPr>
      <w:numPr>
        <w:numId w:val="9"/>
      </w:numPr>
    </w:pPr>
  </w:style>
  <w:style w:type="paragraph" w:customStyle="1" w:styleId="ListAlpha2">
    <w:name w:val="List Alpha 2"/>
    <w:basedOn w:val="List2"/>
    <w:rsid w:val="002545F2"/>
    <w:pPr>
      <w:numPr>
        <w:numId w:val="8"/>
      </w:numPr>
    </w:pPr>
  </w:style>
  <w:style w:type="paragraph" w:styleId="List2">
    <w:name w:val="List 2"/>
    <w:basedOn w:val="BodyText"/>
    <w:rsid w:val="002545F2"/>
    <w:pPr>
      <w:tabs>
        <w:tab w:val="left" w:pos="680"/>
      </w:tabs>
      <w:spacing w:before="60" w:after="60"/>
      <w:ind w:left="680" w:hanging="340"/>
    </w:pPr>
  </w:style>
  <w:style w:type="paragraph" w:styleId="List3">
    <w:name w:val="List 3"/>
    <w:basedOn w:val="BodyText"/>
    <w:rsid w:val="002545F2"/>
    <w:pPr>
      <w:tabs>
        <w:tab w:val="left" w:pos="1021"/>
      </w:tabs>
      <w:spacing w:before="60" w:after="60"/>
      <w:ind w:left="1020" w:hanging="340"/>
    </w:pPr>
  </w:style>
  <w:style w:type="paragraph" w:styleId="List4">
    <w:name w:val="List 4"/>
    <w:basedOn w:val="BodyText"/>
    <w:rsid w:val="002545F2"/>
    <w:pPr>
      <w:tabs>
        <w:tab w:val="left" w:pos="1361"/>
      </w:tabs>
      <w:spacing w:before="60" w:after="60"/>
      <w:ind w:left="1361" w:hanging="340"/>
    </w:pPr>
  </w:style>
  <w:style w:type="paragraph" w:styleId="List5">
    <w:name w:val="List 5"/>
    <w:basedOn w:val="BodyText"/>
    <w:rsid w:val="002545F2"/>
    <w:pPr>
      <w:tabs>
        <w:tab w:val="left" w:pos="1701"/>
      </w:tabs>
      <w:spacing w:before="60" w:after="60"/>
      <w:ind w:left="1701" w:hanging="340"/>
    </w:pPr>
  </w:style>
  <w:style w:type="paragraph" w:styleId="ListBullet3">
    <w:name w:val="List Bullet 3"/>
    <w:basedOn w:val="List3"/>
    <w:rsid w:val="002545F2"/>
    <w:pPr>
      <w:numPr>
        <w:numId w:val="15"/>
      </w:numPr>
      <w:tabs>
        <w:tab w:val="clear" w:pos="1021"/>
      </w:tabs>
      <w:ind w:left="1037" w:hanging="357"/>
    </w:pPr>
  </w:style>
  <w:style w:type="paragraph" w:styleId="ListBullet4">
    <w:name w:val="List Bullet 4"/>
    <w:basedOn w:val="List4"/>
    <w:rsid w:val="002545F2"/>
    <w:pPr>
      <w:numPr>
        <w:numId w:val="3"/>
      </w:numPr>
    </w:pPr>
  </w:style>
  <w:style w:type="paragraph" w:styleId="ListBullet5">
    <w:name w:val="List Bullet 5"/>
    <w:basedOn w:val="List5"/>
    <w:rsid w:val="002545F2"/>
    <w:pPr>
      <w:numPr>
        <w:numId w:val="4"/>
      </w:numPr>
    </w:pPr>
  </w:style>
  <w:style w:type="paragraph" w:styleId="ListContinue2">
    <w:name w:val="List Continue 2"/>
    <w:basedOn w:val="List2"/>
    <w:rsid w:val="002545F2"/>
    <w:pPr>
      <w:ind w:firstLine="0"/>
    </w:pPr>
  </w:style>
  <w:style w:type="paragraph" w:styleId="ListContinue3">
    <w:name w:val="List Continue 3"/>
    <w:basedOn w:val="List3"/>
    <w:rsid w:val="002545F2"/>
    <w:pPr>
      <w:ind w:left="1021" w:firstLine="0"/>
    </w:pPr>
  </w:style>
  <w:style w:type="paragraph" w:styleId="ListContinue4">
    <w:name w:val="List Continue 4"/>
    <w:basedOn w:val="List4"/>
    <w:rsid w:val="002545F2"/>
    <w:pPr>
      <w:ind w:firstLine="0"/>
    </w:pPr>
  </w:style>
  <w:style w:type="paragraph" w:styleId="ListContinue5">
    <w:name w:val="List Continue 5"/>
    <w:basedOn w:val="List5"/>
    <w:rsid w:val="002545F2"/>
    <w:pPr>
      <w:ind w:firstLine="0"/>
    </w:pPr>
  </w:style>
  <w:style w:type="paragraph" w:styleId="ListNumber3">
    <w:name w:val="List Number 3"/>
    <w:basedOn w:val="List3"/>
    <w:rsid w:val="002545F2"/>
    <w:pPr>
      <w:numPr>
        <w:numId w:val="5"/>
      </w:numPr>
    </w:pPr>
  </w:style>
  <w:style w:type="paragraph" w:styleId="ListNumber4">
    <w:name w:val="List Number 4"/>
    <w:basedOn w:val="List4"/>
    <w:rsid w:val="002545F2"/>
    <w:pPr>
      <w:numPr>
        <w:numId w:val="6"/>
      </w:numPr>
    </w:pPr>
  </w:style>
  <w:style w:type="paragraph" w:styleId="ListNumber5">
    <w:name w:val="List Number 5"/>
    <w:basedOn w:val="List5"/>
    <w:rsid w:val="002545F2"/>
    <w:pPr>
      <w:numPr>
        <w:numId w:val="7"/>
      </w:numPr>
    </w:pPr>
  </w:style>
  <w:style w:type="paragraph" w:styleId="BlockText">
    <w:name w:val="Block Text"/>
    <w:basedOn w:val="Normal"/>
    <w:rsid w:val="002545F2"/>
    <w:pPr>
      <w:spacing w:after="120"/>
      <w:ind w:left="1440" w:right="1440"/>
    </w:pPr>
  </w:style>
  <w:style w:type="character" w:customStyle="1" w:styleId="Subscript">
    <w:name w:val="Subscript"/>
    <w:basedOn w:val="DefaultParagraphFont"/>
    <w:rsid w:val="002545F2"/>
    <w:rPr>
      <w:sz w:val="16"/>
      <w:vertAlign w:val="subscript"/>
    </w:rPr>
  </w:style>
  <w:style w:type="character" w:customStyle="1" w:styleId="Superscript">
    <w:name w:val="Superscript"/>
    <w:basedOn w:val="DefaultParagraphFont"/>
    <w:rsid w:val="002545F2"/>
    <w:rPr>
      <w:sz w:val="16"/>
      <w:vertAlign w:val="superscript"/>
    </w:rPr>
  </w:style>
  <w:style w:type="character" w:customStyle="1" w:styleId="Symbols">
    <w:name w:val="Symbols"/>
    <w:basedOn w:val="DefaultParagraphFont"/>
    <w:rsid w:val="002545F2"/>
    <w:rPr>
      <w:rFonts w:ascii="Symbol" w:hAnsi="Symbol"/>
    </w:rPr>
  </w:style>
  <w:style w:type="character" w:customStyle="1" w:styleId="MenuOptions">
    <w:name w:val="Menu Options"/>
    <w:basedOn w:val="DefaultParagraphFont"/>
    <w:rsid w:val="002545F2"/>
    <w:rPr>
      <w:rFonts w:ascii="Arial Narrow" w:hAnsi="Arial Narrow"/>
      <w:smallCaps/>
    </w:rPr>
  </w:style>
  <w:style w:type="character" w:customStyle="1" w:styleId="Buttons">
    <w:name w:val="Buttons"/>
    <w:basedOn w:val="DefaultParagraphFont"/>
    <w:rsid w:val="002545F2"/>
    <w:rPr>
      <w:b/>
    </w:rPr>
  </w:style>
  <w:style w:type="character" w:customStyle="1" w:styleId="Underlined">
    <w:name w:val="Underlined"/>
    <w:basedOn w:val="DefaultParagraphFont"/>
    <w:rsid w:val="002545F2"/>
    <w:rPr>
      <w:u w:val="single"/>
    </w:rPr>
  </w:style>
  <w:style w:type="paragraph" w:customStyle="1" w:styleId="TableBodyTextRight">
    <w:name w:val="Table Body Text Right"/>
    <w:basedOn w:val="TableBodyText"/>
    <w:rsid w:val="002545F2"/>
    <w:pPr>
      <w:widowControl w:val="0"/>
      <w:autoSpaceDE w:val="0"/>
      <w:autoSpaceDN w:val="0"/>
      <w:adjustRightInd w:val="0"/>
      <w:jc w:val="right"/>
    </w:pPr>
    <w:rPr>
      <w:rFonts w:cs="Arial"/>
      <w:szCs w:val="18"/>
    </w:rPr>
  </w:style>
  <w:style w:type="paragraph" w:customStyle="1" w:styleId="CopyrightText">
    <w:name w:val="Copyright Text"/>
    <w:basedOn w:val="BodyText"/>
    <w:rsid w:val="002545F2"/>
    <w:rPr>
      <w:sz w:val="18"/>
    </w:rPr>
  </w:style>
  <w:style w:type="paragraph" w:customStyle="1" w:styleId="BodySmallRight">
    <w:name w:val="Body Small Right"/>
    <w:basedOn w:val="BodyTextRight"/>
    <w:rsid w:val="002545F2"/>
    <w:rPr>
      <w:sz w:val="18"/>
      <w:szCs w:val="18"/>
    </w:rPr>
  </w:style>
  <w:style w:type="paragraph" w:customStyle="1" w:styleId="MarginEdition">
    <w:name w:val="Margin Edition"/>
    <w:basedOn w:val="MarginNote"/>
    <w:rsid w:val="002545F2"/>
    <w:pPr>
      <w:spacing w:before="0" w:after="0"/>
    </w:pPr>
    <w:rPr>
      <w:rFonts w:ascii="Times New Roman" w:hAnsi="Times New Roman"/>
      <w:color w:val="999999"/>
    </w:rPr>
  </w:style>
  <w:style w:type="paragraph" w:customStyle="1" w:styleId="Spacer">
    <w:name w:val="Spacer"/>
    <w:basedOn w:val="Normal"/>
    <w:rsid w:val="002545F2"/>
    <w:rPr>
      <w:sz w:val="2"/>
      <w:szCs w:val="2"/>
    </w:rPr>
  </w:style>
  <w:style w:type="character" w:customStyle="1" w:styleId="Small">
    <w:name w:val="Small"/>
    <w:basedOn w:val="DefaultParagraphFont"/>
    <w:rsid w:val="002545F2"/>
    <w:rPr>
      <w:sz w:val="16"/>
    </w:rPr>
  </w:style>
  <w:style w:type="paragraph" w:customStyle="1" w:styleId="WideTable">
    <w:name w:val="Wide Table"/>
    <w:basedOn w:val="Normal"/>
    <w:rsid w:val="002545F2"/>
    <w:pPr>
      <w:ind w:left="-1418"/>
    </w:pPr>
    <w:rPr>
      <w:sz w:val="2"/>
      <w:szCs w:val="2"/>
    </w:rPr>
  </w:style>
  <w:style w:type="character" w:styleId="PageNumber">
    <w:name w:val="page number"/>
    <w:basedOn w:val="DefaultParagraphFont"/>
    <w:rsid w:val="002545F2"/>
  </w:style>
  <w:style w:type="paragraph" w:styleId="Quote">
    <w:name w:val="Quote"/>
    <w:basedOn w:val="Heading1"/>
    <w:link w:val="QuoteChar"/>
    <w:qFormat/>
    <w:rsid w:val="002545F2"/>
    <w:rPr>
      <w:b w:val="0"/>
      <w:sz w:val="72"/>
      <w:szCs w:val="72"/>
      <w:lang w:val="en-NZ"/>
    </w:rPr>
  </w:style>
  <w:style w:type="character" w:customStyle="1" w:styleId="QuoteChar">
    <w:name w:val="Quote Char"/>
    <w:basedOn w:val="DefaultParagraphFont"/>
    <w:link w:val="Quote"/>
    <w:rsid w:val="00254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5F2"/>
    <w:pPr>
      <w:pageBreakBefore/>
    </w:pPr>
  </w:style>
  <w:style w:type="paragraph" w:customStyle="1" w:styleId="Border">
    <w:name w:val="Border"/>
    <w:basedOn w:val="Normal"/>
    <w:qFormat/>
    <w:rsid w:val="00254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5F2"/>
    <w:rPr>
      <w:b/>
      <w:bCs/>
      <w:i/>
      <w:iCs/>
      <w:color w:val="auto"/>
    </w:rPr>
  </w:style>
  <w:style w:type="paragraph" w:styleId="IntenseQuote">
    <w:name w:val="Intense Quote"/>
    <w:basedOn w:val="Normal"/>
    <w:next w:val="Normal"/>
    <w:link w:val="IntenseQuoteChar"/>
    <w:uiPriority w:val="30"/>
    <w:qFormat/>
    <w:rsid w:val="00254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5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5F2"/>
    <w:rPr>
      <w:smallCaps/>
      <w:color w:val="auto"/>
      <w:u w:val="single"/>
    </w:rPr>
  </w:style>
  <w:style w:type="character" w:styleId="IntenseReference">
    <w:name w:val="Intense Reference"/>
    <w:basedOn w:val="DefaultParagraphFont"/>
    <w:uiPriority w:val="32"/>
    <w:qFormat/>
    <w:rsid w:val="002545F2"/>
    <w:rPr>
      <w:b/>
      <w:bCs/>
      <w:smallCaps/>
      <w:color w:val="auto"/>
      <w:spacing w:val="5"/>
      <w:u w:val="single"/>
    </w:rPr>
  </w:style>
  <w:style w:type="paragraph" w:customStyle="1" w:styleId="2ColumnHeading">
    <w:name w:val="2Column Heading"/>
    <w:basedOn w:val="BodyText"/>
    <w:qFormat/>
    <w:rsid w:val="002545F2"/>
    <w:pPr>
      <w:spacing w:after="60"/>
      <w:ind w:left="-2268"/>
    </w:pPr>
    <w:rPr>
      <w:b/>
    </w:rPr>
  </w:style>
  <w:style w:type="paragraph" w:customStyle="1" w:styleId="Heading1TOC">
    <w:name w:val="Heading1 TOC"/>
    <w:basedOn w:val="Normal"/>
    <w:qFormat/>
    <w:rsid w:val="002545F2"/>
    <w:pPr>
      <w:spacing w:before="240" w:after="120"/>
    </w:pPr>
    <w:rPr>
      <w:rFonts w:ascii="Times New Roman" w:hAnsi="Times New Roman"/>
      <w:b/>
      <w:sz w:val="32"/>
    </w:rPr>
  </w:style>
  <w:style w:type="paragraph" w:customStyle="1" w:styleId="Heading2TOC">
    <w:name w:val="Heading2 TOC"/>
    <w:basedOn w:val="Normal"/>
    <w:qFormat/>
    <w:rsid w:val="002545F2"/>
    <w:pPr>
      <w:spacing w:before="240" w:after="60"/>
    </w:pPr>
    <w:rPr>
      <w:rFonts w:ascii="Times New Roman" w:hAnsi="Times New Roman"/>
      <w:b/>
      <w:sz w:val="28"/>
    </w:rPr>
  </w:style>
  <w:style w:type="character" w:customStyle="1" w:styleId="Underline">
    <w:name w:val="Underline"/>
    <w:basedOn w:val="DefaultParagraphFont"/>
    <w:qFormat/>
    <w:rsid w:val="002545F2"/>
    <w:rPr>
      <w:u w:val="single"/>
    </w:rPr>
  </w:style>
  <w:style w:type="paragraph" w:styleId="BalloonText">
    <w:name w:val="Balloon Text"/>
    <w:basedOn w:val="Normal"/>
    <w:link w:val="BalloonTextChar"/>
    <w:rsid w:val="002545F2"/>
    <w:rPr>
      <w:rFonts w:ascii="Tahoma" w:hAnsi="Tahoma" w:cs="Tahoma"/>
      <w:sz w:val="16"/>
      <w:szCs w:val="16"/>
    </w:rPr>
  </w:style>
  <w:style w:type="character" w:customStyle="1" w:styleId="BalloonTextChar">
    <w:name w:val="Balloon Text Char"/>
    <w:basedOn w:val="DefaultParagraphFont"/>
    <w:link w:val="BalloonText"/>
    <w:rsid w:val="002545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5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45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5F2"/>
    <w:rPr>
      <w:b/>
      <w:color w:val="660033"/>
      <w:spacing w:val="0"/>
    </w:rPr>
  </w:style>
  <w:style w:type="paragraph" w:customStyle="1" w:styleId="Nameditemlist">
    <w:name w:val="Named item list"/>
    <w:basedOn w:val="BodyText"/>
    <w:qFormat/>
    <w:rsid w:val="002545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1978</Words>
  <Characters>12641</Characters>
  <Application>Microsoft Office Word</Application>
  <DocSecurity>0</DocSecurity>
  <Lines>373</Lines>
  <Paragraphs>212</Paragraphs>
  <ScaleCrop>false</ScaleCrop>
  <Company>Author-it Software Corporation Ltd.</Company>
  <LinksUpToDate>false</LinksUpToDate>
  <CharactersWithSpaces>14546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CPPACC5010A Provide access advice on the design of the built environment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2012-10-05T07:49:00Z</dcterms:created>
  <dcterms:modified xsi:type="dcterms:W3CDTF">2012-10-05T07:49:00Z</dcterms:modified>
</cp:coreProperties>
</file>