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699" w:rsidP="00221699">
      <w:pPr>
        <w:pStyle w:val="Title"/>
      </w:pPr>
      <w:bookmarkStart w:id="0" w:name="_GoBack"/>
      <w:bookmarkEnd w:id="0"/>
      <w:r>
        <w:fldChar w:fldCharType="begin"/>
      </w:r>
      <w:r>
        <w:instrText xml:space="preserve"> TITLE   \* MERGEFORMAT </w:instrText>
      </w:r>
      <w:r>
        <w:fldChar w:fldCharType="separate"/>
      </w:r>
      <w:r>
        <w:t>CPPACC5004A Apply building codes and standards to accessible large-scale buildings</w:t>
      </w:r>
      <w:r>
        <w:fldChar w:fldCharType="end"/>
      </w:r>
    </w:p>
    <w:p w:rsidR="00221699" w:rsidP="00221699">
      <w:pPr>
        <w:pStyle w:val="Version"/>
        <w:sectPr w:rsidSect="001A4F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F8C" w:rsidP="001A4F8C">
      <w:pPr>
        <w:pStyle w:val="SuperHeading"/>
      </w:pPr>
      <w:r w:rsidRPr="001A4F8C">
        <w:t>CPPACC5004A Apply building codes and standards to accessible large-scale buildings</w:t>
      </w:r>
    </w:p>
    <w:p w:rsidR="00000000" w:rsidRPr="001A4F8C" w:rsidP="001A4F8C">
      <w:pPr>
        <w:pStyle w:val="Heading1"/>
      </w:pPr>
      <w:bookmarkStart w:id="1" w:name="O_269982"/>
      <w:bookmarkEnd w:id="1"/>
      <w:r w:rsidRPr="001A4F8C">
        <w:t>Modification History</w:t>
      </w:r>
    </w:p>
    <w:p w:rsidR="00000000" w:rsidRPr="001A4F8C" w:rsidP="001A4F8C">
      <w:pPr>
        <w:pStyle w:val="BodyText"/>
      </w:pPr>
      <w:r w:rsidRPr="001A4F8C">
        <w:t>Not Applicable</w:t>
      </w:r>
    </w:p>
    <w:p w:rsidR="00000000" w:rsidRPr="001A4F8C" w:rsidP="001A4F8C">
      <w:pPr>
        <w:pStyle w:val="AllowPageBreak"/>
      </w:pPr>
    </w:p>
    <w:p w:rsidR="00000000" w:rsidRPr="001A4F8C" w:rsidP="001A4F8C">
      <w:pPr>
        <w:pStyle w:val="Heading1"/>
      </w:pPr>
      <w:bookmarkStart w:id="2" w:name="O_200574"/>
      <w:bookmarkEnd w:id="2"/>
      <w:r w:rsidRPr="001A4F8C">
        <w:t>Unit Descripto</w:t>
      </w:r>
      <w:r w:rsidRPr="001A4F8C">
        <w:t>r</w:t>
      </w:r>
    </w:p>
    <w:p w:rsidR="00000000" w:rsidRPr="001A4F8C" w:rsidP="001A4F8C">
      <w:pPr>
        <w:pStyle w:val="BodyText"/>
      </w:pPr>
      <w:r w:rsidRPr="001A4F8C">
        <w:rPr>
          <w:rStyle w:val="SpecialBold"/>
        </w:rPr>
        <w:t>Unit descriptor</w:t>
      </w:r>
    </w:p>
    <w:p w:rsidR="00000000" w:rsidRPr="001A4F8C" w:rsidP="001A4F8C">
      <w:pPr>
        <w:pStyle w:val="BodyText"/>
      </w:pPr>
      <w:r w:rsidRPr="001A4F8C">
        <w:t xml:space="preserve">This unit of competency specifies the competency required to ensure the building process complies with the Disability Discrimination Act (DDA) Premises Standard, the Building Code of Australia (BCA) and relevant Australian standards, and </w:t>
      </w:r>
      <w:r w:rsidRPr="001A4F8C">
        <w:t>results in accessible developments. The unit applies to residential and commercial buildings.</w:t>
      </w:r>
    </w:p>
    <w:p w:rsidR="00000000" w:rsidRPr="001A4F8C" w:rsidP="001A4F8C">
      <w:pPr>
        <w:pStyle w:val="BodyText"/>
      </w:pPr>
      <w:r w:rsidRPr="001A4F8C">
        <w:t>It includes the evaluation and interpretation of building requirements, the classification of buildings according to BCA criteria and the development of strategie</w:t>
      </w:r>
      <w:r w:rsidRPr="001A4F8C">
        <w:t>s for disability access compliance.</w:t>
      </w:r>
    </w:p>
    <w:p w:rsidR="00221699" w:rsidP="001A4F8C">
      <w:pPr>
        <w:pStyle w:val="BodyText"/>
      </w:pPr>
      <w:r w:rsidRPr="001A4F8C">
        <w:t>This unit is based on BCGSV5011A Apply building codes and standards to residential buildings.</w:t>
      </w:r>
    </w:p>
    <w:p w:rsidR="00221699" w:rsidP="001A4F8C">
      <w:pPr>
        <w:pStyle w:val="BodyText"/>
      </w:pPr>
    </w:p>
    <w:p w:rsidR="00000000" w:rsidRPr="001A4F8C" w:rsidP="001A4F8C">
      <w:pPr>
        <w:pStyle w:val="Heading1"/>
      </w:pPr>
      <w:bookmarkStart w:id="3" w:name="O_200576"/>
      <w:bookmarkEnd w:id="3"/>
      <w:r w:rsidRPr="001A4F8C">
        <w:t>Application of the Unit</w:t>
      </w:r>
    </w:p>
    <w:p w:rsidR="00000000" w:rsidRPr="001A4F8C" w:rsidP="001A4F8C">
      <w:pPr>
        <w:pStyle w:val="BodyText"/>
      </w:pPr>
      <w:r w:rsidRPr="001A4F8C">
        <w:rPr>
          <w:rStyle w:val="SpecialBold"/>
        </w:rPr>
        <w:t>Application of the unit</w:t>
      </w:r>
    </w:p>
    <w:p w:rsidR="00221699" w:rsidP="001A4F8C">
      <w:pPr>
        <w:pStyle w:val="BodyText"/>
      </w:pPr>
      <w:r w:rsidRPr="001A4F8C">
        <w:t>This unit of competency supports a number of access consult</w:t>
      </w:r>
      <w:r w:rsidRPr="001A4F8C">
        <w:t>ing services where there is a breadth, depth and complexity of tasks and often the requirement to make decisions and provide recommendations involving non-routine situations. These access consulting services include conducting building access audits, asses</w:t>
      </w:r>
      <w:r w:rsidRPr="001A4F8C">
        <w:t>sing building plans, providing advice on building renovations and serving on a BCA Access Panel.</w:t>
      </w:r>
    </w:p>
    <w:p w:rsidR="00221699" w:rsidP="001A4F8C">
      <w:pPr>
        <w:pStyle w:val="BodyText"/>
      </w:pPr>
    </w:p>
    <w:p w:rsidR="00000000" w:rsidRPr="001A4F8C" w:rsidP="001A4F8C">
      <w:pPr>
        <w:pStyle w:val="Heading1"/>
      </w:pPr>
      <w:bookmarkStart w:id="4" w:name="O_278242"/>
      <w:bookmarkEnd w:id="4"/>
      <w:r w:rsidRPr="001A4F8C">
        <w:t>Licensing/Regulatory Information</w:t>
      </w:r>
    </w:p>
    <w:p w:rsidR="00000000" w:rsidRPr="001A4F8C" w:rsidP="001A4F8C">
      <w:pPr>
        <w:pStyle w:val="BodyText"/>
      </w:pPr>
      <w:r w:rsidRPr="001A4F8C">
        <w:t>Not Applicable</w:t>
      </w:r>
    </w:p>
    <w:p w:rsidR="00000000" w:rsidRPr="001A4F8C" w:rsidP="001A4F8C">
      <w:pPr>
        <w:pStyle w:val="AllowPageBreak"/>
      </w:pPr>
    </w:p>
    <w:p w:rsidR="00000000" w:rsidRPr="001A4F8C" w:rsidP="001A4F8C">
      <w:pPr>
        <w:pStyle w:val="Heading1"/>
      </w:pPr>
      <w:bookmarkStart w:id="5" w:name="O_283516"/>
      <w:bookmarkEnd w:id="5"/>
      <w:r w:rsidRPr="001A4F8C">
        <w:t>Pre-Requisites</w:t>
      </w:r>
    </w:p>
    <w:p w:rsidR="00000000" w:rsidRPr="001A4F8C" w:rsidP="001A4F8C">
      <w:pPr>
        <w:pStyle w:val="BodyText"/>
      </w:pPr>
      <w:r w:rsidRPr="001A4F8C">
        <w:t>Not Applicable</w:t>
      </w:r>
    </w:p>
    <w:p w:rsidR="00000000" w:rsidRPr="001A4F8C" w:rsidP="001A4F8C">
      <w:pPr>
        <w:pStyle w:val="AllowPageBreak"/>
      </w:pPr>
    </w:p>
    <w:p w:rsidR="00000000" w:rsidRPr="001A4F8C" w:rsidP="001A4F8C">
      <w:pPr>
        <w:pStyle w:val="Heading1"/>
      </w:pPr>
      <w:bookmarkStart w:id="6" w:name="O_200575"/>
      <w:bookmarkEnd w:id="6"/>
      <w:r w:rsidRPr="001A4F8C">
        <w:t>Employability Skills Information</w:t>
      </w:r>
    </w:p>
    <w:p w:rsidR="00000000" w:rsidRPr="001A4F8C" w:rsidP="001A4F8C">
      <w:pPr>
        <w:pStyle w:val="BodyText"/>
      </w:pPr>
      <w:r w:rsidRPr="001A4F8C">
        <w:rPr>
          <w:rStyle w:val="SpecialBold"/>
        </w:rPr>
        <w:t>Employability skills</w:t>
      </w:r>
    </w:p>
    <w:p w:rsidR="00221699" w:rsidP="001A4F8C">
      <w:pPr>
        <w:pStyle w:val="BodyText"/>
      </w:pPr>
      <w:r w:rsidRPr="001A4F8C">
        <w:t>This unit contains employability skills.</w:t>
      </w:r>
    </w:p>
    <w:p w:rsidR="00221699" w:rsidP="001A4F8C">
      <w:pPr>
        <w:pStyle w:val="BodyText"/>
      </w:pPr>
    </w:p>
    <w:p w:rsidR="00000000" w:rsidRPr="001A4F8C" w:rsidP="001A4F8C">
      <w:pPr>
        <w:pStyle w:val="Heading1"/>
      </w:pPr>
      <w:bookmarkStart w:id="7" w:name="O_288028"/>
      <w:bookmarkEnd w:id="7"/>
      <w:r w:rsidRPr="001A4F8C">
        <w:t>Elements and Performance Criteria Pre-Content</w:t>
      </w:r>
    </w:p>
    <w:tbl>
      <w:tblPr>
        <w:tblW w:w="0" w:type="auto"/>
        <w:tblLayout w:type="fixed"/>
        <w:tblCellMar>
          <w:left w:w="62" w:type="dxa"/>
          <w:right w:w="62" w:type="dxa"/>
        </w:tblCellMar>
        <w:tblLook w:val="0000"/>
      </w:tblPr>
      <w:tblGrid>
        <w:gridCol w:w="2991"/>
        <w:gridCol w:w="5507"/>
      </w:tblGrid>
      <w:tr w:rsidTr="00221699">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A4F8C">
            <w:pPr>
              <w:pStyle w:val="BodyText"/>
              <w:rPr>
                <w:lang w:val="en-NZ"/>
              </w:rPr>
            </w:pPr>
            <w:r w:rsidRPr="001A4F8C">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1A4F8C" w:rsidP="001A4F8C">
            <w:pPr>
              <w:pStyle w:val="BodyText"/>
            </w:pPr>
            <w:r w:rsidRPr="001A4F8C">
              <w:t xml:space="preserve">Performance criteria describe </w:t>
            </w:r>
            <w:r w:rsidRPr="001A4F8C">
              <w:t>the required performance needed to demonstrate achievement of the element. Where bold italicised text is used, further information is detailed in the required skills and knowledge and/or the range statement. Assessment of performance is to be consistent wi</w:t>
            </w:r>
            <w:r w:rsidRPr="001A4F8C">
              <w:t>th the evidence guide.</w:t>
            </w:r>
          </w:p>
        </w:tc>
      </w:tr>
    </w:tbl>
    <w:p w:rsidR="00000000" w:rsidRPr="001A4F8C" w:rsidP="001A4F8C">
      <w:pPr>
        <w:pStyle w:val="BodyText"/>
      </w:pPr>
    </w:p>
    <w:p w:rsidR="00000000" w:rsidRPr="001A4F8C" w:rsidP="001A4F8C">
      <w:pPr>
        <w:pStyle w:val="AllowPageBreak"/>
      </w:pPr>
    </w:p>
    <w:p w:rsidR="00000000" w:rsidRPr="001A4F8C" w:rsidP="001A4F8C">
      <w:pPr>
        <w:pStyle w:val="Heading1"/>
      </w:pPr>
      <w:bookmarkStart w:id="8" w:name="O_234695"/>
      <w:bookmarkEnd w:id="8"/>
      <w:r w:rsidRPr="001A4F8C">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221699">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1A4F8C" w:rsidP="001A4F8C">
            <w:pPr>
              <w:pStyle w:val="List"/>
            </w:pPr>
            <w:r w:rsidRPr="001A4F8C">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1A4F8C">
            <w:pPr>
              <w:pStyle w:val="List"/>
              <w:rPr>
                <w:lang w:val="en-NZ"/>
              </w:rPr>
            </w:pPr>
            <w:r w:rsidRPr="001A4F8C">
              <w:rPr>
                <w:rStyle w:val="SpecialBold"/>
              </w:rPr>
              <w:t>PERFORMANCE CRITERIA</w:t>
            </w:r>
          </w:p>
        </w:tc>
      </w:tr>
      <w:tr w:rsidTr="0022169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1A4F8C">
            <w:pPr>
              <w:pStyle w:val="List"/>
              <w:rPr>
                <w:lang w:val="en-NZ"/>
              </w:rPr>
            </w:pPr>
            <w:r w:rsidRPr="001A4F8C">
              <w:rPr>
                <w:rStyle w:val="SpecialBold"/>
              </w:rPr>
              <w:t>1</w:t>
            </w:r>
            <w:r w:rsidRPr="001A4F8C">
              <w:tab/>
            </w:r>
            <w:r w:rsidRPr="001A4F8C">
              <w:rPr>
                <w:rStyle w:val="SpecialBold"/>
              </w:rPr>
              <w:t>Analyse the purpose and basic intent of the BCA</w:t>
            </w:r>
            <w:r w:rsidRPr="001A4F8C">
              <w:t>.</w:t>
            </w:r>
          </w:p>
        </w:tc>
        <w:tc>
          <w:tcPr>
            <w:tcW w:w="5507" w:type="dxa"/>
            <w:gridSpan w:val="2"/>
            <w:tcBorders>
              <w:top w:val="nil"/>
              <w:left w:val="nil"/>
              <w:bottom w:val="nil"/>
              <w:right w:val="nil"/>
            </w:tcBorders>
            <w:tcMar>
              <w:top w:w="0" w:type="dxa"/>
              <w:left w:w="62" w:type="dxa"/>
              <w:bottom w:w="0" w:type="dxa"/>
              <w:right w:w="62" w:type="dxa"/>
            </w:tcMar>
          </w:tcPr>
          <w:p w:rsidR="00000000" w:rsidRPr="001A4F8C" w:rsidP="001A4F8C">
            <w:pPr>
              <w:pStyle w:val="List"/>
            </w:pPr>
            <w:r w:rsidRPr="001A4F8C">
              <w:t>1.1</w:t>
            </w:r>
            <w:r w:rsidRPr="001A4F8C">
              <w:tab/>
            </w:r>
            <w:r w:rsidRPr="001A4F8C">
              <w:t>Objectives of the BCA and the purpose of the respective components of the code are researched and evaluated.</w:t>
            </w:r>
          </w:p>
          <w:p w:rsidR="00000000" w:rsidRPr="001A4F8C" w:rsidP="001A4F8C">
            <w:pPr>
              <w:pStyle w:val="List"/>
            </w:pPr>
            <w:r w:rsidRPr="001A4F8C">
              <w:t>1.2</w:t>
            </w:r>
            <w:r w:rsidRPr="001A4F8C">
              <w:tab/>
              <w:t>The deemed-to-satisfy (DTS) concept for construction to meet BCA requirements is researched and evaluated.</w:t>
            </w:r>
          </w:p>
          <w:p w:rsidR="00000000" w:rsidP="001A4F8C">
            <w:pPr>
              <w:pStyle w:val="List"/>
              <w:rPr>
                <w:lang w:val="en-NZ"/>
              </w:rPr>
            </w:pPr>
            <w:r w:rsidRPr="001A4F8C">
              <w:t>1.3</w:t>
            </w:r>
            <w:r w:rsidRPr="001A4F8C">
              <w:tab/>
              <w:t>The hierarchy of commonwealth, s</w:t>
            </w:r>
            <w:r w:rsidRPr="001A4F8C">
              <w:t xml:space="preserve">tate and territory </w:t>
            </w:r>
            <w:r w:rsidRPr="001A4F8C">
              <w:rPr>
                <w:rStyle w:val="BoldandItalics"/>
              </w:rPr>
              <w:t>building access legislation</w:t>
            </w:r>
            <w:r w:rsidRPr="001A4F8C">
              <w:t xml:space="preserve"> is identified and documented.</w:t>
            </w:r>
          </w:p>
        </w:tc>
      </w:tr>
      <w:tr w:rsidTr="0022169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1A4F8C">
            <w:pPr>
              <w:pStyle w:val="List"/>
              <w:rPr>
                <w:lang w:val="en-NZ"/>
              </w:rPr>
            </w:pPr>
            <w:r w:rsidRPr="001A4F8C">
              <w:rPr>
                <w:rStyle w:val="SpecialBold"/>
              </w:rPr>
              <w:t>2</w:t>
            </w:r>
            <w:r w:rsidRPr="001A4F8C">
              <w:tab/>
            </w:r>
            <w:r w:rsidRPr="001A4F8C">
              <w:rPr>
                <w:rStyle w:val="SpecialBold"/>
              </w:rPr>
              <w:t>Locate and interpret the requirements of the codes and standards that are applicable to access compliance of specific projects</w:t>
            </w:r>
            <w:r w:rsidRPr="001A4F8C">
              <w:t>.</w:t>
            </w:r>
          </w:p>
        </w:tc>
        <w:tc>
          <w:tcPr>
            <w:tcW w:w="5507" w:type="dxa"/>
            <w:gridSpan w:val="2"/>
            <w:tcBorders>
              <w:top w:val="nil"/>
              <w:left w:val="nil"/>
              <w:bottom w:val="nil"/>
              <w:right w:val="nil"/>
            </w:tcBorders>
            <w:tcMar>
              <w:top w:w="0" w:type="dxa"/>
              <w:left w:w="62" w:type="dxa"/>
              <w:bottom w:w="0" w:type="dxa"/>
              <w:right w:w="62" w:type="dxa"/>
            </w:tcMar>
          </w:tcPr>
          <w:p w:rsidR="00000000" w:rsidRPr="001A4F8C" w:rsidP="001A4F8C">
            <w:pPr>
              <w:pStyle w:val="List"/>
            </w:pPr>
            <w:r w:rsidRPr="001A4F8C">
              <w:t>2.1</w:t>
            </w:r>
            <w:r w:rsidRPr="001A4F8C">
              <w:tab/>
              <w:t>Relevant clauses from building access legisl</w:t>
            </w:r>
            <w:r w:rsidRPr="001A4F8C">
              <w:t>ation that apply to specific projects are identified and documented.</w:t>
            </w:r>
          </w:p>
          <w:p w:rsidR="00000000" w:rsidRPr="001A4F8C" w:rsidP="001A4F8C">
            <w:pPr>
              <w:pStyle w:val="List"/>
            </w:pPr>
            <w:r w:rsidRPr="001A4F8C">
              <w:t>2.2</w:t>
            </w:r>
            <w:r w:rsidRPr="001A4F8C">
              <w:tab/>
              <w:t>Prescriptive requirements of the relevant legislative clauses are determined and documented.</w:t>
            </w:r>
          </w:p>
          <w:p w:rsidR="00000000" w:rsidP="001A4F8C">
            <w:pPr>
              <w:pStyle w:val="List"/>
              <w:rPr>
                <w:lang w:val="en-NZ"/>
              </w:rPr>
            </w:pPr>
            <w:r w:rsidRPr="001A4F8C">
              <w:t>2.3</w:t>
            </w:r>
            <w:r w:rsidRPr="001A4F8C">
              <w:tab/>
              <w:t>Special requirements that may be applicable to specific areas are identified and docum</w:t>
            </w:r>
            <w:r w:rsidRPr="001A4F8C">
              <w:t>ented.</w:t>
            </w:r>
          </w:p>
        </w:tc>
      </w:tr>
      <w:tr w:rsidTr="0022169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1A4F8C">
            <w:pPr>
              <w:pStyle w:val="List"/>
              <w:rPr>
                <w:lang w:val="en-NZ"/>
              </w:rPr>
            </w:pPr>
            <w:r w:rsidRPr="001A4F8C">
              <w:rPr>
                <w:rStyle w:val="SpecialBold"/>
              </w:rPr>
              <w:t>3</w:t>
            </w:r>
            <w:r w:rsidRPr="001A4F8C">
              <w:tab/>
            </w:r>
            <w:r w:rsidRPr="001A4F8C">
              <w:rPr>
                <w:rStyle w:val="SpecialBold"/>
              </w:rPr>
              <w:t>Classify buildings</w:t>
            </w:r>
            <w:r w:rsidRPr="001A4F8C">
              <w:t>.</w:t>
            </w:r>
          </w:p>
        </w:tc>
        <w:tc>
          <w:tcPr>
            <w:tcW w:w="5507" w:type="dxa"/>
            <w:gridSpan w:val="2"/>
            <w:tcBorders>
              <w:top w:val="nil"/>
              <w:left w:val="nil"/>
              <w:bottom w:val="nil"/>
              <w:right w:val="nil"/>
            </w:tcBorders>
            <w:tcMar>
              <w:top w:w="0" w:type="dxa"/>
              <w:left w:w="62" w:type="dxa"/>
              <w:bottom w:w="0" w:type="dxa"/>
              <w:right w:w="62" w:type="dxa"/>
            </w:tcMar>
          </w:tcPr>
          <w:p w:rsidR="00000000" w:rsidRPr="001A4F8C" w:rsidP="001A4F8C">
            <w:pPr>
              <w:pStyle w:val="List"/>
            </w:pPr>
            <w:r w:rsidRPr="001A4F8C">
              <w:t>3.1</w:t>
            </w:r>
            <w:r w:rsidRPr="001A4F8C">
              <w:tab/>
              <w:t>The class of building is determined according to BCA criteria and with regard to intended use.</w:t>
            </w:r>
          </w:p>
          <w:p w:rsidR="00000000" w:rsidRPr="001A4F8C" w:rsidP="001A4F8C">
            <w:pPr>
              <w:pStyle w:val="List"/>
            </w:pPr>
            <w:r w:rsidRPr="001A4F8C">
              <w:t>3.2</w:t>
            </w:r>
            <w:r w:rsidRPr="001A4F8C">
              <w:tab/>
              <w:t>BCA requirements for disability access are determined and documented.</w:t>
            </w:r>
          </w:p>
          <w:p w:rsidR="00000000" w:rsidP="001A4F8C">
            <w:pPr>
              <w:pStyle w:val="List"/>
              <w:rPr>
                <w:lang w:val="en-NZ"/>
              </w:rPr>
            </w:pPr>
            <w:r w:rsidRPr="001A4F8C">
              <w:t>3.3</w:t>
            </w:r>
            <w:r w:rsidRPr="001A4F8C">
              <w:tab/>
            </w:r>
            <w:r w:rsidRPr="001A4F8C">
              <w:t>Disability access requirements are interpreted for multiple classifications and documented.</w:t>
            </w:r>
          </w:p>
        </w:tc>
      </w:tr>
      <w:tr w:rsidTr="0022169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1A4F8C">
            <w:pPr>
              <w:pStyle w:val="List"/>
              <w:rPr>
                <w:lang w:val="en-NZ"/>
              </w:rPr>
            </w:pPr>
            <w:r w:rsidRPr="001A4F8C">
              <w:rPr>
                <w:rStyle w:val="SpecialBold"/>
              </w:rPr>
              <w:t>4</w:t>
            </w:r>
            <w:r w:rsidRPr="001A4F8C">
              <w:tab/>
            </w:r>
            <w:r w:rsidRPr="001A4F8C">
              <w:rPr>
                <w:rStyle w:val="SpecialBold"/>
              </w:rPr>
              <w:t>Apply appropriate assessment methods to access compliance with the BCA</w:t>
            </w:r>
            <w:r w:rsidRPr="001A4F8C">
              <w:t>.</w:t>
            </w:r>
          </w:p>
        </w:tc>
        <w:tc>
          <w:tcPr>
            <w:tcW w:w="5507" w:type="dxa"/>
            <w:gridSpan w:val="2"/>
            <w:tcBorders>
              <w:top w:val="nil"/>
              <w:left w:val="nil"/>
              <w:bottom w:val="nil"/>
              <w:right w:val="nil"/>
            </w:tcBorders>
            <w:tcMar>
              <w:top w:w="0" w:type="dxa"/>
              <w:left w:w="62" w:type="dxa"/>
              <w:bottom w:w="0" w:type="dxa"/>
              <w:right w:w="62" w:type="dxa"/>
            </w:tcMar>
          </w:tcPr>
          <w:p w:rsidR="00000000" w:rsidRPr="001A4F8C" w:rsidP="001A4F8C">
            <w:pPr>
              <w:pStyle w:val="List"/>
            </w:pPr>
            <w:r w:rsidRPr="001A4F8C">
              <w:t>4.1</w:t>
            </w:r>
            <w:r w:rsidRPr="001A4F8C">
              <w:tab/>
              <w:t>Appropriate assessment methods are selected to determine building access compliance w</w:t>
            </w:r>
            <w:r w:rsidRPr="001A4F8C">
              <w:t>ith the intent of the BCA.</w:t>
            </w:r>
          </w:p>
          <w:p w:rsidR="00000000" w:rsidRPr="001A4F8C" w:rsidP="001A4F8C">
            <w:pPr>
              <w:pStyle w:val="List"/>
            </w:pPr>
            <w:r w:rsidRPr="001A4F8C">
              <w:t>4.2</w:t>
            </w:r>
            <w:r w:rsidRPr="001A4F8C">
              <w:tab/>
              <w:t>Alternative solutions to building accessibility problems that comply with BCA requirements are identified and documented.</w:t>
            </w:r>
          </w:p>
          <w:p w:rsidR="00000000" w:rsidRPr="001A4F8C" w:rsidP="001A4F8C">
            <w:pPr>
              <w:pStyle w:val="List"/>
            </w:pPr>
            <w:r w:rsidRPr="001A4F8C">
              <w:t>4.3</w:t>
            </w:r>
            <w:r w:rsidRPr="001A4F8C">
              <w:tab/>
              <w:t>Assessment methods used to determine whether a building solution to an accessibility problem compli</w:t>
            </w:r>
            <w:r w:rsidRPr="001A4F8C">
              <w:t>es with performance requirements or DTS provisions of the BCA are analysed and applied.</w:t>
            </w:r>
          </w:p>
          <w:p w:rsidR="00000000" w:rsidP="001A4F8C">
            <w:pPr>
              <w:pStyle w:val="List"/>
              <w:rPr>
                <w:lang w:val="en-NZ"/>
              </w:rPr>
            </w:pPr>
            <w:r w:rsidRPr="001A4F8C">
              <w:t>4.4</w:t>
            </w:r>
            <w:r w:rsidRPr="001A4F8C">
              <w:tab/>
              <w:t>Assessment methods are identified and confirmed as appropriate to meet the DTS provisions of the BCA.</w:t>
            </w:r>
          </w:p>
        </w:tc>
      </w:tr>
      <w:tr w:rsidTr="0022169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1A4F8C" w:rsidP="001A4F8C">
            <w:pPr>
              <w:pStyle w:val="BodyText"/>
            </w:pPr>
          </w:p>
        </w:tc>
      </w:tr>
    </w:tbl>
    <w:p w:rsidR="00221699" w:rsidP="001A4F8C">
      <w:pPr>
        <w:pStyle w:val="BodyText"/>
      </w:pPr>
    </w:p>
    <w:p w:rsidR="00221699" w:rsidP="001A4F8C">
      <w:pPr>
        <w:pStyle w:val="BodyText"/>
      </w:pPr>
    </w:p>
    <w:p w:rsidR="00000000" w:rsidRPr="001A4F8C" w:rsidP="001A4F8C">
      <w:pPr>
        <w:pStyle w:val="Heading1"/>
      </w:pPr>
      <w:bookmarkStart w:id="9" w:name="O_258645"/>
      <w:bookmarkEnd w:id="9"/>
      <w:r w:rsidRPr="001A4F8C">
        <w:t>Required Skills and Knowledge</w:t>
      </w:r>
    </w:p>
    <w:p w:rsidR="00000000" w:rsidRPr="001A4F8C" w:rsidP="001A4F8C">
      <w:pPr>
        <w:pStyle w:val="BodyText"/>
      </w:pPr>
      <w:r w:rsidRPr="001A4F8C">
        <w:rPr>
          <w:rStyle w:val="SpecialBold"/>
        </w:rPr>
        <w:t xml:space="preserve">REQUIRED </w:t>
      </w:r>
      <w:r w:rsidRPr="001A4F8C">
        <w:rPr>
          <w:rStyle w:val="SpecialBold"/>
        </w:rPr>
        <w:t>SKILLS AND KNOWLEDGE</w:t>
      </w:r>
    </w:p>
    <w:p w:rsidR="00000000" w:rsidRPr="001A4F8C" w:rsidP="001A4F8C">
      <w:pPr>
        <w:pStyle w:val="BodyText"/>
      </w:pPr>
      <w:r w:rsidRPr="001A4F8C">
        <w:t>This section describes the essential skills and knowledge and their level, required for this unit.</w:t>
      </w:r>
    </w:p>
    <w:p w:rsidR="00000000" w:rsidRPr="001A4F8C" w:rsidP="001A4F8C">
      <w:pPr>
        <w:pStyle w:val="BodyText"/>
      </w:pPr>
      <w:r w:rsidRPr="001A4F8C">
        <w:rPr>
          <w:rStyle w:val="SpecialBold"/>
        </w:rPr>
        <w:t>Required knowledge and understanding include</w:t>
      </w:r>
      <w:r w:rsidRPr="001A4F8C">
        <w:t>:</w:t>
      </w:r>
    </w:p>
    <w:p w:rsidR="00000000" w:rsidRPr="001A4F8C" w:rsidP="001A4F8C">
      <w:pPr>
        <w:pStyle w:val="ListBullet"/>
      </w:pPr>
      <w:r w:rsidRPr="001A4F8C">
        <w:t>BCA and primary referenced Australian standards</w:t>
      </w:r>
    </w:p>
    <w:p w:rsidR="00000000" w:rsidRPr="001A4F8C" w:rsidP="001A4F8C">
      <w:pPr>
        <w:pStyle w:val="ListBullet"/>
      </w:pPr>
      <w:r w:rsidRPr="001A4F8C">
        <w:t>commonwealth, state and territory anti-discrimination legislation and regulations</w:t>
      </w:r>
    </w:p>
    <w:p w:rsidR="00000000" w:rsidRPr="001A4F8C" w:rsidP="001A4F8C">
      <w:pPr>
        <w:pStyle w:val="ListBullet"/>
      </w:pPr>
      <w:r w:rsidRPr="001A4F8C">
        <w:t>DTS provisions</w:t>
      </w:r>
    </w:p>
    <w:p w:rsidR="00000000" w:rsidRPr="001A4F8C" w:rsidP="001A4F8C">
      <w:pPr>
        <w:pStyle w:val="ListBullet"/>
      </w:pPr>
      <w:r w:rsidRPr="001A4F8C">
        <w:t>disability awareness</w:t>
      </w:r>
    </w:p>
    <w:p w:rsidR="00000000" w:rsidRPr="001A4F8C" w:rsidP="001A4F8C">
      <w:pPr>
        <w:pStyle w:val="ListBullet"/>
      </w:pPr>
      <w:r w:rsidRPr="001A4F8C">
        <w:t>industry codes of practice and ethics</w:t>
      </w:r>
    </w:p>
    <w:p w:rsidR="00000000" w:rsidRPr="001A4F8C" w:rsidP="001A4F8C">
      <w:pPr>
        <w:pStyle w:val="ListBullet"/>
      </w:pPr>
      <w:r w:rsidRPr="001A4F8C">
        <w:t>international codes, standards, regulations and practices</w:t>
      </w:r>
    </w:p>
    <w:p w:rsidR="00000000" w:rsidRPr="001A4F8C" w:rsidP="001A4F8C">
      <w:pPr>
        <w:pStyle w:val="ListBullet"/>
      </w:pPr>
      <w:r w:rsidRPr="001A4F8C">
        <w:t>limitations of work role, responsibility a</w:t>
      </w:r>
      <w:r w:rsidRPr="001A4F8C">
        <w:t>nd professional abilities</w:t>
      </w:r>
    </w:p>
    <w:p w:rsidR="00000000" w:rsidRPr="001A4F8C" w:rsidP="001A4F8C">
      <w:pPr>
        <w:pStyle w:val="ListBullet"/>
      </w:pPr>
      <w:r w:rsidRPr="001A4F8C">
        <w:t>nature of building materials and effect on performance</w:t>
      </w:r>
    </w:p>
    <w:p w:rsidR="00000000" w:rsidRPr="001A4F8C" w:rsidP="001A4F8C">
      <w:pPr>
        <w:pStyle w:val="ListBullet"/>
      </w:pPr>
      <w:r w:rsidRPr="001A4F8C">
        <w:t>processes for preparing and administering documentation</w:t>
      </w:r>
    </w:p>
    <w:p w:rsidR="00000000" w:rsidRPr="001A4F8C" w:rsidP="001A4F8C">
      <w:pPr>
        <w:pStyle w:val="ListBullet"/>
      </w:pPr>
      <w:r w:rsidRPr="001A4F8C">
        <w:t>processes for interpreting reports, working drawings and specifications</w:t>
      </w:r>
    </w:p>
    <w:p w:rsidR="00000000" w:rsidRPr="001A4F8C" w:rsidP="001A4F8C">
      <w:pPr>
        <w:pStyle w:val="ListBullet"/>
      </w:pPr>
      <w:r w:rsidRPr="001A4F8C">
        <w:t>relevant commonwealth, state and territory buil</w:t>
      </w:r>
      <w:r w:rsidRPr="001A4F8C">
        <w:t>ding legislation, local government regulations and Australian standards</w:t>
      </w:r>
    </w:p>
    <w:p w:rsidR="00000000" w:rsidRPr="001A4F8C" w:rsidP="001A4F8C">
      <w:pPr>
        <w:pStyle w:val="ListBullet"/>
      </w:pPr>
      <w:r w:rsidRPr="001A4F8C">
        <w:t>research methodologies and analytical processes</w:t>
      </w:r>
    </w:p>
    <w:p w:rsidR="00000000" w:rsidRPr="001A4F8C" w:rsidP="001A4F8C">
      <w:pPr>
        <w:pStyle w:val="ListBullet"/>
      </w:pPr>
      <w:r w:rsidRPr="001A4F8C">
        <w:t>role, responsibilities and powers of building certifiers</w:t>
      </w:r>
    </w:p>
    <w:p w:rsidR="00000000" w:rsidRPr="001A4F8C" w:rsidP="001A4F8C">
      <w:pPr>
        <w:pStyle w:val="ListBullet"/>
      </w:pPr>
      <w:r w:rsidRPr="001A4F8C">
        <w:t>structural and construction principles of buildings</w:t>
      </w:r>
    </w:p>
    <w:p w:rsidR="00000000" w:rsidRPr="001A4F8C" w:rsidP="001A4F8C">
      <w:pPr>
        <w:pStyle w:val="ListBullet"/>
      </w:pPr>
      <w:r w:rsidRPr="001A4F8C">
        <w:t>relevant terminology and de</w:t>
      </w:r>
      <w:r w:rsidRPr="001A4F8C">
        <w:t>finitions in hazard identification.</w:t>
      </w:r>
    </w:p>
    <w:p w:rsidR="00000000" w:rsidRPr="001A4F8C" w:rsidP="001A4F8C">
      <w:pPr>
        <w:pStyle w:val="BodyText"/>
      </w:pPr>
      <w:r w:rsidRPr="001A4F8C">
        <w:rPr>
          <w:rStyle w:val="SpecialBold"/>
        </w:rPr>
        <w:t>Required skills and attributes include</w:t>
      </w:r>
      <w:r w:rsidRPr="001A4F8C">
        <w:t>:</w:t>
      </w:r>
    </w:p>
    <w:tbl>
      <w:tblPr>
        <w:tblW w:w="9356" w:type="dxa"/>
        <w:tblLayout w:type="fixed"/>
        <w:tblCellMar>
          <w:left w:w="62" w:type="dxa"/>
          <w:right w:w="62" w:type="dxa"/>
        </w:tblCellMar>
        <w:tblLook w:val="0000"/>
      </w:tblPr>
      <w:tblGrid>
        <w:gridCol w:w="9356"/>
      </w:tblGrid>
      <w:tr w:rsidTr="0022169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1A4F8C" w:rsidP="001A4F8C">
            <w:pPr>
              <w:pStyle w:val="ListBullet"/>
            </w:pPr>
            <w:r w:rsidRPr="001A4F8C">
              <w:t>analytical skills to:</w:t>
            </w:r>
          </w:p>
          <w:p w:rsidR="00000000" w:rsidRPr="001A4F8C" w:rsidP="001A4F8C">
            <w:pPr>
              <w:pStyle w:val="ListBullet2"/>
            </w:pPr>
            <w:r w:rsidRPr="001A4F8C">
              <w:t>analyse, evaluate and apply legislative requirements pertaining to disability access</w:t>
            </w:r>
          </w:p>
          <w:p w:rsidR="00000000" w:rsidRPr="001A4F8C" w:rsidP="001A4F8C">
            <w:pPr>
              <w:pStyle w:val="ListBullet2"/>
            </w:pPr>
            <w:r w:rsidRPr="001A4F8C">
              <w:t>analyse and evaluate the impacts of the full range of disabilities and the limitations that each disability places on the individual's ability to access the environment</w:t>
            </w:r>
          </w:p>
          <w:p w:rsidR="00000000" w:rsidRPr="001A4F8C" w:rsidP="001A4F8C">
            <w:pPr>
              <w:pStyle w:val="ListBullet2"/>
            </w:pPr>
            <w:r w:rsidRPr="001A4F8C">
              <w:t>analyse and evaluate how environmental barriers impact on people with disabilities</w:t>
            </w:r>
          </w:p>
          <w:p w:rsidR="00000000" w:rsidRPr="001A4F8C" w:rsidP="001A4F8C">
            <w:pPr>
              <w:pStyle w:val="ListBullet2"/>
            </w:pPr>
            <w:r w:rsidRPr="001A4F8C">
              <w:t>anal</w:t>
            </w:r>
            <w:r w:rsidRPr="001A4F8C">
              <w:t>yse and evaluate building legislation</w:t>
            </w:r>
          </w:p>
          <w:p w:rsidR="00000000" w:rsidRPr="001A4F8C" w:rsidP="001A4F8C">
            <w:pPr>
              <w:pStyle w:val="ListBullet"/>
            </w:pPr>
            <w:r w:rsidRPr="001A4F8C">
              <w:t>application skills to:</w:t>
            </w:r>
          </w:p>
          <w:p w:rsidR="00000000" w:rsidRPr="001A4F8C" w:rsidP="001A4F8C">
            <w:pPr>
              <w:pStyle w:val="ListBullet2"/>
            </w:pPr>
            <w:r w:rsidRPr="001A4F8C">
              <w:t>apply relevant anti-discrimination and building legislation</w:t>
            </w:r>
          </w:p>
          <w:p w:rsidR="00000000" w:rsidRPr="001A4F8C" w:rsidP="001A4F8C">
            <w:pPr>
              <w:pStyle w:val="ListBullet2"/>
            </w:pPr>
            <w:r w:rsidRPr="001A4F8C">
              <w:t>apply industry building codes of practice and ethics, and other legislative requirements to work processes</w:t>
            </w:r>
          </w:p>
          <w:p w:rsidR="00000000" w:rsidRPr="001A4F8C" w:rsidP="001A4F8C">
            <w:pPr>
              <w:pStyle w:val="ListBullet2"/>
            </w:pPr>
            <w:r w:rsidRPr="001A4F8C">
              <w:t xml:space="preserve">apply disability awareness </w:t>
            </w:r>
            <w:r w:rsidRPr="001A4F8C">
              <w:t>to work processes</w:t>
            </w:r>
          </w:p>
          <w:p w:rsidR="00000000" w:rsidRPr="001A4F8C" w:rsidP="001A4F8C">
            <w:pPr>
              <w:pStyle w:val="ListBullet2"/>
            </w:pPr>
            <w:r w:rsidRPr="001A4F8C">
              <w:t>apply current Australian and international building codes, standards, regulations and practices</w:t>
            </w:r>
          </w:p>
          <w:p w:rsidR="00000000" w:rsidRPr="001A4F8C" w:rsidP="001A4F8C">
            <w:pPr>
              <w:pStyle w:val="ListBullet"/>
            </w:pPr>
            <w:r w:rsidRPr="001A4F8C">
              <w:t>communication skills to:</w:t>
            </w:r>
          </w:p>
          <w:p w:rsidR="00000000" w:rsidRPr="001A4F8C" w:rsidP="001A4F8C">
            <w:pPr>
              <w:pStyle w:val="ListBullet2"/>
            </w:pPr>
            <w:r w:rsidRPr="001A4F8C">
              <w:t>explain clearly information on issues relating to the provision of access</w:t>
            </w:r>
          </w:p>
          <w:p w:rsidR="00000000" w:rsidRPr="001A4F8C" w:rsidP="001A4F8C">
            <w:pPr>
              <w:pStyle w:val="ListBullet2"/>
            </w:pPr>
            <w:r w:rsidRPr="001A4F8C">
              <w:t>explain clearly information on legislation</w:t>
            </w:r>
            <w:r w:rsidRPr="001A4F8C">
              <w:t xml:space="preserve"> relating to the provision of access, and the relationship between the various pieces of legislation</w:t>
            </w:r>
          </w:p>
          <w:p w:rsidR="00000000" w:rsidRPr="001A4F8C" w:rsidP="001A4F8C">
            <w:pPr>
              <w:pStyle w:val="ListBullet2"/>
            </w:pPr>
            <w:r w:rsidRPr="001A4F8C">
              <w:t>consult effectively with clients and colleagues</w:t>
            </w:r>
          </w:p>
          <w:p w:rsidR="00000000" w:rsidRPr="001A4F8C" w:rsidP="001A4F8C">
            <w:pPr>
              <w:pStyle w:val="ListBullet2"/>
            </w:pPr>
            <w:r w:rsidRPr="001A4F8C">
              <w:t>impart knowledge and ideas through oral, written and visual means</w:t>
            </w:r>
          </w:p>
          <w:p w:rsidR="00000000" w:rsidRPr="001A4F8C" w:rsidP="001A4F8C">
            <w:pPr>
              <w:pStyle w:val="ListBullet2"/>
            </w:pPr>
            <w:r w:rsidRPr="001A4F8C">
              <w:t>use workplace equipment and communication</w:t>
            </w:r>
            <w:r w:rsidRPr="001A4F8C">
              <w:t xml:space="preserve"> methods</w:t>
            </w:r>
          </w:p>
          <w:p w:rsidR="00000000" w:rsidRPr="001A4F8C" w:rsidP="001A4F8C">
            <w:pPr>
              <w:pStyle w:val="ListBullet"/>
            </w:pPr>
            <w:r w:rsidRPr="001A4F8C">
              <w:t>interpersonal skills to:</w:t>
            </w:r>
          </w:p>
          <w:p w:rsidR="00000000" w:rsidRPr="001A4F8C" w:rsidP="001A4F8C">
            <w:pPr>
              <w:pStyle w:val="ListBullet2"/>
            </w:pPr>
            <w:r w:rsidRPr="001A4F8C">
              <w:t>adapt to new workplace situations</w:t>
            </w:r>
          </w:p>
          <w:p w:rsidR="00000000" w:rsidRPr="001A4F8C" w:rsidP="001A4F8C">
            <w:pPr>
              <w:pStyle w:val="ListBullet2"/>
            </w:pPr>
            <w:r w:rsidRPr="001A4F8C">
              <w:t>analyse own work practices and process outcomes critically</w:t>
            </w:r>
          </w:p>
          <w:p w:rsidR="00000000" w:rsidRPr="001A4F8C" w:rsidP="001A4F8C">
            <w:pPr>
              <w:pStyle w:val="ListBullet2"/>
            </w:pPr>
            <w:r w:rsidRPr="001A4F8C">
              <w:t>consult and provide advice in a sensitive and appropriate manner</w:t>
            </w:r>
          </w:p>
          <w:p w:rsidR="00000000" w:rsidRPr="001A4F8C" w:rsidP="001A4F8C">
            <w:pPr>
              <w:pStyle w:val="ListBullet2"/>
            </w:pPr>
            <w:r w:rsidRPr="001A4F8C">
              <w:t>facilitate change for greater awareness of disability access</w:t>
            </w:r>
          </w:p>
          <w:p w:rsidR="00000000" w:rsidRPr="001A4F8C" w:rsidP="001A4F8C">
            <w:pPr>
              <w:pStyle w:val="ListBullet2"/>
            </w:pPr>
            <w:r w:rsidRPr="001A4F8C">
              <w:t>relate to people from a range of social, cultural and ethnic backgrounds and with a range of physical and mental abilities</w:t>
            </w:r>
          </w:p>
          <w:p w:rsidR="00000000" w:rsidRPr="001A4F8C" w:rsidP="001A4F8C">
            <w:pPr>
              <w:pStyle w:val="ListBullet"/>
            </w:pPr>
            <w:r w:rsidRPr="001A4F8C">
              <w:t>literacy skills to:</w:t>
            </w:r>
          </w:p>
          <w:p w:rsidR="00000000" w:rsidRPr="001A4F8C" w:rsidP="001A4F8C">
            <w:pPr>
              <w:pStyle w:val="ListBullet2"/>
            </w:pPr>
            <w:r w:rsidRPr="001A4F8C">
              <w:t>assess and use workplace information</w:t>
            </w:r>
          </w:p>
          <w:p w:rsidR="00000000" w:rsidRPr="001A4F8C" w:rsidP="001A4F8C">
            <w:pPr>
              <w:pStyle w:val="ListBullet2"/>
            </w:pPr>
            <w:r w:rsidRPr="001A4F8C">
              <w:t>read and interpret plans, specifications and structural drawings</w:t>
            </w:r>
          </w:p>
          <w:p w:rsidR="00000000" w:rsidRPr="001A4F8C" w:rsidP="001A4F8C">
            <w:pPr>
              <w:pStyle w:val="ListBullet"/>
            </w:pPr>
            <w:r w:rsidRPr="001A4F8C">
              <w:t>organisati</w:t>
            </w:r>
            <w:r w:rsidRPr="001A4F8C">
              <w:t>onal skills to:</w:t>
            </w:r>
          </w:p>
          <w:p w:rsidR="00000000" w:rsidRPr="001A4F8C" w:rsidP="001A4F8C">
            <w:pPr>
              <w:pStyle w:val="ListBullet2"/>
            </w:pPr>
            <w:r w:rsidRPr="001A4F8C">
              <w:t>prepare and manage documentation</w:t>
            </w:r>
          </w:p>
          <w:p w:rsidR="00000000" w:rsidRPr="001A4F8C" w:rsidP="001A4F8C">
            <w:pPr>
              <w:pStyle w:val="ListBullet2"/>
            </w:pPr>
            <w:r w:rsidRPr="001A4F8C">
              <w:t>plan and organise assessment methods</w:t>
            </w:r>
          </w:p>
          <w:p w:rsidR="00000000" w:rsidRPr="001A4F8C" w:rsidP="001A4F8C">
            <w:pPr>
              <w:pStyle w:val="ListBullet2"/>
            </w:pPr>
            <w:r w:rsidRPr="001A4F8C">
              <w:t>develop and implement organisational policies and procedures</w:t>
            </w:r>
          </w:p>
          <w:p w:rsidR="00000000" w:rsidRPr="001A4F8C" w:rsidP="001A4F8C">
            <w:pPr>
              <w:pStyle w:val="ListBullet"/>
            </w:pPr>
            <w:r w:rsidRPr="001A4F8C">
              <w:t>research and evaluation skills to:</w:t>
            </w:r>
          </w:p>
          <w:p w:rsidR="00000000" w:rsidRPr="001A4F8C" w:rsidP="001A4F8C">
            <w:pPr>
              <w:pStyle w:val="ListBullet2"/>
            </w:pPr>
            <w:r w:rsidRPr="001A4F8C">
              <w:t>source, analyse and evaluate building legislative requirements</w:t>
            </w:r>
          </w:p>
          <w:p w:rsidR="00000000" w:rsidRPr="001A4F8C" w:rsidP="001A4F8C">
            <w:pPr>
              <w:pStyle w:val="ListBullet2"/>
            </w:pPr>
            <w:r w:rsidRPr="001A4F8C">
              <w:t>source, a</w:t>
            </w:r>
            <w:r w:rsidRPr="001A4F8C">
              <w:t>nalyse and evaluate legislative requirements for the provision of access.</w:t>
            </w:r>
          </w:p>
        </w:tc>
      </w:tr>
    </w:tbl>
    <w:p w:rsidR="00221699" w:rsidP="001A4F8C">
      <w:pPr>
        <w:pStyle w:val="BodyText"/>
      </w:pPr>
    </w:p>
    <w:p w:rsidR="00221699" w:rsidP="001A4F8C">
      <w:pPr>
        <w:pStyle w:val="BodyText"/>
      </w:pPr>
    </w:p>
    <w:p w:rsidR="00000000" w:rsidRPr="001A4F8C" w:rsidP="001A4F8C">
      <w:pPr>
        <w:pStyle w:val="Heading1"/>
      </w:pPr>
      <w:bookmarkStart w:id="10" w:name="O_242679"/>
      <w:bookmarkEnd w:id="10"/>
      <w:r w:rsidRPr="001A4F8C">
        <w:t>Evidence Guide</w:t>
      </w:r>
    </w:p>
    <w:p w:rsidR="00000000" w:rsidRPr="001A4F8C" w:rsidP="001A4F8C">
      <w:pPr>
        <w:pStyle w:val="BodyText"/>
      </w:pPr>
      <w:r w:rsidRPr="001A4F8C">
        <w:rPr>
          <w:rStyle w:val="SpecialBold"/>
        </w:rPr>
        <w:t>EVIDENCE GUIDE</w:t>
      </w:r>
    </w:p>
    <w:p w:rsidR="00000000" w:rsidRPr="001A4F8C" w:rsidP="001A4F8C">
      <w:pPr>
        <w:pStyle w:val="BodyText"/>
      </w:pPr>
      <w:r w:rsidRPr="001A4F8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22169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A4F8C">
            <w:pPr>
              <w:pStyle w:val="BodyText"/>
              <w:rPr>
                <w:lang w:val="en-NZ"/>
              </w:rPr>
            </w:pPr>
            <w:r w:rsidRPr="001A4F8C">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1A4F8C">
            <w:pPr>
              <w:pStyle w:val="ListBullet"/>
              <w:rPr>
                <w:lang w:val="en-NZ"/>
              </w:rPr>
            </w:pPr>
            <w:r w:rsidRPr="001A4F8C">
              <w:t xml:space="preserve">This unit of </w:t>
            </w:r>
            <w:r w:rsidRPr="001A4F8C">
              <w:t>competency could be assessed on its own or as part of an integrated assessment activity involving other competencies relevant to the job function.</w:t>
            </w:r>
          </w:p>
        </w:tc>
      </w:tr>
      <w:tr w:rsidTr="0022169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A4F8C">
            <w:pPr>
              <w:pStyle w:val="BodyText"/>
              <w:rPr>
                <w:lang w:val="en-NZ"/>
              </w:rPr>
            </w:pPr>
            <w:r w:rsidRPr="001A4F8C">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1A4F8C" w:rsidP="001A4F8C">
            <w:pPr>
              <w:pStyle w:val="ListBullet"/>
            </w:pPr>
            <w:r w:rsidRPr="001A4F8C">
              <w:t>A person who de</w:t>
            </w:r>
            <w:r w:rsidRPr="001A4F8C">
              <w:t>monstrates competency in this unit must be able to provide evidence of:</w:t>
            </w:r>
          </w:p>
          <w:p w:rsidR="00000000" w:rsidRPr="001A4F8C" w:rsidP="001A4F8C">
            <w:pPr>
              <w:pStyle w:val="ListBullet2"/>
            </w:pPr>
            <w:r w:rsidRPr="001A4F8C">
              <w:t>recognising the needs and desires of people with disabilities to engage fully in all aspects of society, and their right to do so</w:t>
            </w:r>
          </w:p>
          <w:p w:rsidR="00000000" w:rsidRPr="001A4F8C" w:rsidP="001A4F8C">
            <w:pPr>
              <w:pStyle w:val="ListBullet2"/>
            </w:pPr>
            <w:r w:rsidRPr="001A4F8C">
              <w:t>interpreting accurately the impacts of the full range of disabilities and the limitations that each disability places on the individual's ability to access the environment</w:t>
            </w:r>
          </w:p>
          <w:p w:rsidR="00000000" w:rsidRPr="001A4F8C" w:rsidP="001A4F8C">
            <w:pPr>
              <w:pStyle w:val="ListBullet2"/>
            </w:pPr>
            <w:r w:rsidRPr="001A4F8C">
              <w:t xml:space="preserve">interpreting accurately how the full range of environmental barriers impacts on any </w:t>
            </w:r>
            <w:r w:rsidRPr="001A4F8C">
              <w:t>of the impairments that people with disabilities might have</w:t>
            </w:r>
          </w:p>
          <w:p w:rsidR="00000000" w:rsidRPr="001A4F8C" w:rsidP="001A4F8C">
            <w:pPr>
              <w:pStyle w:val="ListBullet2"/>
            </w:pPr>
            <w:r w:rsidRPr="001A4F8C">
              <w:t>identifying accurately the hierarchy of commonwealth, state and territory building access legislation</w:t>
            </w:r>
          </w:p>
          <w:p w:rsidR="00000000" w:rsidRPr="001A4F8C" w:rsidP="001A4F8C">
            <w:pPr>
              <w:pStyle w:val="ListBullet2"/>
            </w:pPr>
            <w:r w:rsidRPr="001A4F8C">
              <w:t>interpreting and applying accurately building codes and standards for the provision of access</w:t>
            </w:r>
          </w:p>
          <w:p w:rsidR="00000000" w:rsidRPr="001A4F8C" w:rsidP="001A4F8C">
            <w:pPr>
              <w:pStyle w:val="ListBullet2"/>
            </w:pPr>
            <w:r w:rsidRPr="001A4F8C">
              <w:t>identifying alternative approaches to building accessibility problems that comply with BCA requirements</w:t>
            </w:r>
          </w:p>
          <w:p w:rsidR="00000000" w:rsidP="001A4F8C">
            <w:pPr>
              <w:pStyle w:val="ListBullet2"/>
              <w:rPr>
                <w:lang w:val="en-NZ"/>
              </w:rPr>
            </w:pPr>
            <w:r w:rsidRPr="001A4F8C">
              <w:t>applying organisational management policies and procedures, including quality assurance requirements.</w:t>
            </w:r>
          </w:p>
        </w:tc>
      </w:tr>
      <w:tr w:rsidTr="0022169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A4F8C">
            <w:pPr>
              <w:pStyle w:val="BodyText"/>
              <w:rPr>
                <w:lang w:val="en-NZ"/>
              </w:rPr>
            </w:pPr>
            <w:r w:rsidRPr="001A4F8C">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1A4F8C" w:rsidP="001A4F8C">
            <w:pPr>
              <w:pStyle w:val="ListBullet"/>
            </w:pPr>
            <w:r w:rsidRPr="001A4F8C">
              <w:t>Resource implications for assessment include:</w:t>
            </w:r>
          </w:p>
          <w:p w:rsidR="00000000" w:rsidRPr="001A4F8C" w:rsidP="001A4F8C">
            <w:pPr>
              <w:pStyle w:val="ListBullet2"/>
            </w:pPr>
            <w:r w:rsidRPr="001A4F8C">
              <w:t>a registered provider of assessment services</w:t>
            </w:r>
          </w:p>
          <w:p w:rsidR="00000000" w:rsidRPr="001A4F8C" w:rsidP="001A4F8C">
            <w:pPr>
              <w:pStyle w:val="ListBullet2"/>
            </w:pPr>
            <w:r w:rsidRPr="001A4F8C">
              <w:t>competency standards</w:t>
            </w:r>
          </w:p>
          <w:p w:rsidR="00000000" w:rsidRPr="001A4F8C" w:rsidP="001A4F8C">
            <w:pPr>
              <w:pStyle w:val="ListBullet2"/>
            </w:pPr>
            <w:r w:rsidRPr="001A4F8C">
              <w:t>assessment materials and tools</w:t>
            </w:r>
          </w:p>
          <w:p w:rsidR="00000000" w:rsidRPr="001A4F8C" w:rsidP="001A4F8C">
            <w:pPr>
              <w:pStyle w:val="ListBullet2"/>
            </w:pPr>
            <w:r w:rsidRPr="001A4F8C">
              <w:t>suitable assessment venue/equipment</w:t>
            </w:r>
          </w:p>
          <w:p w:rsidR="00000000" w:rsidRPr="001A4F8C" w:rsidP="001A4F8C">
            <w:pPr>
              <w:pStyle w:val="ListBullet2"/>
            </w:pPr>
            <w:r w:rsidRPr="001A4F8C">
              <w:t>workplace documentation</w:t>
            </w:r>
          </w:p>
          <w:p w:rsidR="00000000" w:rsidRPr="001A4F8C" w:rsidP="001A4F8C">
            <w:pPr>
              <w:pStyle w:val="ListBullet2"/>
            </w:pPr>
            <w:r w:rsidRPr="001A4F8C">
              <w:t>candidate special requirements</w:t>
            </w:r>
          </w:p>
          <w:p w:rsidR="00000000" w:rsidRPr="001A4F8C" w:rsidP="001A4F8C">
            <w:pPr>
              <w:pStyle w:val="ListBullet2"/>
            </w:pPr>
            <w:r w:rsidRPr="001A4F8C">
              <w:t>cost and time considerations.</w:t>
            </w:r>
          </w:p>
          <w:p w:rsidR="00000000" w:rsidRPr="001A4F8C" w:rsidP="001A4F8C">
            <w:pPr>
              <w:pStyle w:val="ListBullet"/>
            </w:pPr>
            <w:r w:rsidRPr="001A4F8C">
              <w:t>Validity and sufficiency of evidence requires that:</w:t>
            </w:r>
          </w:p>
          <w:p w:rsidR="00000000" w:rsidRPr="001A4F8C" w:rsidP="001A4F8C">
            <w:pPr>
              <w:pStyle w:val="ListBullet2"/>
            </w:pPr>
            <w:r w:rsidRPr="001A4F8C">
              <w:t>competency will need to be demonstrated over a period of time reflecting the scope of the role</w:t>
            </w:r>
          </w:p>
          <w:p w:rsidR="00000000" w:rsidRPr="001A4F8C" w:rsidP="001A4F8C">
            <w:pPr>
              <w:pStyle w:val="ListBullet2"/>
            </w:pPr>
            <w:r w:rsidRPr="001A4F8C">
              <w:t xml:space="preserve">where the assessment is part of a structured learning experience the evidence </w:t>
            </w:r>
            <w:r w:rsidRPr="001A4F8C">
              <w:t>collected must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1A4F8C" w:rsidP="001A4F8C">
            <w:pPr>
              <w:pStyle w:val="ListBullet2"/>
            </w:pPr>
            <w:r w:rsidRPr="001A4F8C">
              <w:t>all assessment that is part of a structured learning experience must include a combination of direct, indirect and supplementary evidence</w:t>
            </w:r>
          </w:p>
          <w:p w:rsidR="00000000" w:rsidRPr="001A4F8C" w:rsidP="001A4F8C">
            <w:pPr>
              <w:pStyle w:val="ListBullet2"/>
            </w:pPr>
            <w:r w:rsidRPr="001A4F8C">
              <w:t xml:space="preserve">where assessment is for the purpose of recognition (RCC/RPL), the evidence provided will need to be current and show </w:t>
            </w:r>
            <w:r w:rsidRPr="001A4F8C">
              <w:t>that it represents competency demonstrated over a period of time</w:t>
            </w:r>
          </w:p>
          <w:p w:rsidR="00000000" w:rsidP="001A4F8C">
            <w:pPr>
              <w:pStyle w:val="ListBullet2"/>
              <w:rPr>
                <w:lang w:val="en-NZ"/>
              </w:rPr>
            </w:pPr>
            <w:r w:rsidRPr="001A4F8C">
              <w:t>assessment can be through simulated project-based activity and must include evidence relating to each of the elements in this unit.</w:t>
            </w:r>
          </w:p>
        </w:tc>
      </w:tr>
      <w:tr w:rsidTr="00221699">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1A4F8C" w:rsidP="001A4F8C">
            <w:pPr>
              <w:pStyle w:val="BodyText"/>
            </w:pPr>
          </w:p>
        </w:tc>
      </w:tr>
    </w:tbl>
    <w:p w:rsidR="00221699" w:rsidP="001A4F8C">
      <w:pPr>
        <w:pStyle w:val="BodyText"/>
      </w:pPr>
    </w:p>
    <w:p w:rsidR="00221699" w:rsidP="001A4F8C">
      <w:pPr>
        <w:pStyle w:val="BodyText"/>
      </w:pPr>
    </w:p>
    <w:p w:rsidR="00000000" w:rsidRPr="001A4F8C" w:rsidP="001A4F8C">
      <w:pPr>
        <w:pStyle w:val="Heading1"/>
      </w:pPr>
      <w:bookmarkStart w:id="11" w:name="O_250662"/>
      <w:bookmarkEnd w:id="11"/>
      <w:r w:rsidRPr="001A4F8C">
        <w:t>Range Statement</w:t>
      </w:r>
    </w:p>
    <w:p w:rsidR="00000000" w:rsidRPr="001A4F8C" w:rsidP="001A4F8C">
      <w:pPr>
        <w:pStyle w:val="BodyText"/>
      </w:pPr>
      <w:r w:rsidRPr="001A4F8C">
        <w:rPr>
          <w:rStyle w:val="SpecialBold"/>
        </w:rPr>
        <w:t>RANGE STATEMENT</w:t>
      </w:r>
    </w:p>
    <w:p w:rsidR="00000000" w:rsidRPr="001A4F8C" w:rsidP="001A4F8C">
      <w:pPr>
        <w:pStyle w:val="BodyText"/>
      </w:pPr>
      <w:r w:rsidRPr="001A4F8C">
        <w:t>The range statement relates to the unit of competency as a whole. It allows for different work environments and situations that may affect performance. Bold italicised wording in the performance criteria is detailed below. Add any essential operating condi</w:t>
      </w:r>
      <w:r w:rsidRPr="001A4F8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22169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A4F8C">
            <w:pPr>
              <w:pStyle w:val="BodyText"/>
              <w:rPr>
                <w:lang w:val="en-NZ"/>
              </w:rPr>
            </w:pPr>
            <w:r w:rsidRPr="001A4F8C">
              <w:rPr>
                <w:rStyle w:val="BoldandItalics"/>
              </w:rPr>
              <w:t>Building access legislation</w:t>
            </w:r>
            <w:r w:rsidRPr="001A4F8C">
              <w:t xml:space="preserve"> includes:</w:t>
            </w:r>
          </w:p>
        </w:tc>
        <w:tc>
          <w:tcPr>
            <w:tcW w:w="5606" w:type="dxa"/>
            <w:tcBorders>
              <w:top w:val="nil"/>
              <w:left w:val="nil"/>
              <w:bottom w:val="nil"/>
              <w:right w:val="nil"/>
            </w:tcBorders>
            <w:tcMar>
              <w:top w:w="0" w:type="dxa"/>
              <w:left w:w="62" w:type="dxa"/>
              <w:bottom w:w="0" w:type="dxa"/>
              <w:right w:w="62" w:type="dxa"/>
            </w:tcMar>
          </w:tcPr>
          <w:p w:rsidR="00000000" w:rsidRPr="001A4F8C" w:rsidP="001A4F8C">
            <w:pPr>
              <w:pStyle w:val="ListBullet"/>
            </w:pPr>
            <w:r w:rsidRPr="001A4F8C">
              <w:t>Australian standards</w:t>
            </w:r>
          </w:p>
          <w:p w:rsidR="00000000" w:rsidRPr="001A4F8C" w:rsidP="001A4F8C">
            <w:pPr>
              <w:pStyle w:val="ListBullet"/>
            </w:pPr>
            <w:r w:rsidRPr="001A4F8C">
              <w:t>DDA</w:t>
            </w:r>
          </w:p>
          <w:p w:rsidR="00000000" w:rsidRPr="001A4F8C" w:rsidP="001A4F8C">
            <w:pPr>
              <w:pStyle w:val="ListBullet"/>
            </w:pPr>
            <w:r w:rsidRPr="001A4F8C">
              <w:t>DDA Premises Standard</w:t>
            </w:r>
          </w:p>
          <w:p w:rsidR="00000000" w:rsidRPr="001A4F8C" w:rsidP="001A4F8C">
            <w:pPr>
              <w:pStyle w:val="ListBullet"/>
            </w:pPr>
            <w:r w:rsidRPr="001A4F8C">
              <w:t>DDA Transport Standard</w:t>
            </w:r>
          </w:p>
          <w:p w:rsidR="00000000" w:rsidRPr="001A4F8C" w:rsidP="001A4F8C">
            <w:pPr>
              <w:pStyle w:val="ListBullet"/>
            </w:pPr>
            <w:r w:rsidRPr="001A4F8C">
              <w:t>BCA</w:t>
            </w:r>
          </w:p>
          <w:p w:rsidR="00000000" w:rsidRPr="001A4F8C" w:rsidP="001A4F8C">
            <w:pPr>
              <w:pStyle w:val="ListBullet"/>
            </w:pPr>
            <w:r w:rsidRPr="001A4F8C">
              <w:t>state and territory building legislation</w:t>
            </w:r>
          </w:p>
          <w:p w:rsidR="00000000" w:rsidRPr="001A4F8C" w:rsidP="001A4F8C">
            <w:pPr>
              <w:pStyle w:val="ListBullet"/>
            </w:pPr>
            <w:r w:rsidRPr="001A4F8C">
              <w:t>commonwealth, state and territory anti-discrimination legislation and regulations</w:t>
            </w:r>
          </w:p>
          <w:p w:rsidR="00000000" w:rsidRPr="001A4F8C" w:rsidP="001A4F8C">
            <w:pPr>
              <w:pStyle w:val="ListBullet"/>
            </w:pPr>
            <w:r w:rsidRPr="001A4F8C">
              <w:t>local government regulations.</w:t>
            </w:r>
          </w:p>
        </w:tc>
      </w:tr>
    </w:tbl>
    <w:p w:rsidR="00221699" w:rsidP="001A4F8C">
      <w:pPr>
        <w:pStyle w:val="BodyText"/>
      </w:pPr>
    </w:p>
    <w:p w:rsidR="00221699" w:rsidP="001A4F8C">
      <w:pPr>
        <w:pStyle w:val="BodyText"/>
      </w:pPr>
    </w:p>
    <w:p w:rsidR="00000000" w:rsidRPr="001A4F8C" w:rsidP="001A4F8C">
      <w:pPr>
        <w:pStyle w:val="Heading1"/>
      </w:pPr>
      <w:bookmarkStart w:id="12" w:name="O_200577"/>
      <w:bookmarkEnd w:id="12"/>
      <w:r w:rsidRPr="001A4F8C">
        <w:t>Unit Sector(s)</w:t>
      </w:r>
    </w:p>
    <w:p w:rsidR="00000000" w:rsidRPr="001A4F8C" w:rsidP="001A4F8C">
      <w:pPr>
        <w:pStyle w:val="BodyText"/>
      </w:pPr>
      <w:r w:rsidRPr="001A4F8C">
        <w:rPr>
          <w:rStyle w:val="SpecialBold"/>
        </w:rPr>
        <w:t>Unit sector</w:t>
      </w:r>
    </w:p>
    <w:p w:rsidR="00221699" w:rsidP="001A4F8C">
      <w:pPr>
        <w:pStyle w:val="BodyText"/>
      </w:pPr>
      <w:r w:rsidRPr="001A4F8C">
        <w:t xml:space="preserve">Access </w:t>
      </w:r>
      <w:r w:rsidRPr="001A4F8C">
        <w:t>consulting</w:t>
      </w:r>
    </w:p>
    <w:p w:rsidR="00221699" w:rsidP="001A4F8C">
      <w:pPr>
        <w:pStyle w:val="BodyText"/>
      </w:pPr>
    </w:p>
    <w:p w:rsidR="00000000" w:rsidRPr="001A4F8C" w:rsidP="001A4F8C"/>
    <w:sectPr w:rsidSect="001A4F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699" w:rsidP="002216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99" w:rsidP="001A4F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1699" w:rsidP="001A4F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1699" w:rsidP="001A4F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8C" w:rsidRPr="00221699" w:rsidP="002216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99" w:rsidRPr="002D2AF8" w:rsidP="001A4F8C">
    <w:pPr>
      <w:pStyle w:val="Header"/>
      <w:framePr w:wrap="around"/>
    </w:pPr>
    <w:r>
      <w:fldChar w:fldCharType="begin"/>
    </w:r>
    <w:r>
      <w:instrText xml:space="preserve"> TITLE   \* MERGEFORMAT </w:instrText>
    </w:r>
    <w:r>
      <w:fldChar w:fldCharType="separate"/>
    </w:r>
    <w:r>
      <w:t>CPPACC5004A Apply building codes and standards to accessible large-scale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21699" w:rsidP="001A4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E3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E6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A4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F8C"/>
    <w:pPr>
      <w:spacing w:before="360" w:after="60"/>
      <w:outlineLvl w:val="0"/>
    </w:pPr>
    <w:rPr>
      <w:sz w:val="32"/>
    </w:rPr>
  </w:style>
  <w:style w:type="paragraph" w:styleId="Heading2">
    <w:name w:val="heading 2"/>
    <w:basedOn w:val="HeadingBase"/>
    <w:next w:val="BodyText"/>
    <w:link w:val="Heading2Char"/>
    <w:qFormat/>
    <w:rsid w:val="001A4F8C"/>
    <w:pPr>
      <w:keepLines/>
      <w:spacing w:before="240" w:after="120"/>
      <w:outlineLvl w:val="1"/>
    </w:pPr>
    <w:rPr>
      <w:sz w:val="28"/>
      <w:szCs w:val="40"/>
    </w:rPr>
  </w:style>
  <w:style w:type="paragraph" w:styleId="Heading3">
    <w:name w:val="heading 3"/>
    <w:basedOn w:val="HeadingBase"/>
    <w:next w:val="BodyText"/>
    <w:link w:val="Heading3Char"/>
    <w:qFormat/>
    <w:rsid w:val="001A4F8C"/>
    <w:pPr>
      <w:spacing w:before="180" w:after="120"/>
      <w:outlineLvl w:val="2"/>
    </w:pPr>
    <w:rPr>
      <w:spacing w:val="-10"/>
      <w:kern w:val="32"/>
    </w:rPr>
  </w:style>
  <w:style w:type="paragraph" w:styleId="Heading4">
    <w:name w:val="heading 4"/>
    <w:basedOn w:val="HeadingBase"/>
    <w:next w:val="BodyText"/>
    <w:link w:val="Heading4Char"/>
    <w:qFormat/>
    <w:rsid w:val="001A4F8C"/>
    <w:pPr>
      <w:spacing w:before="160" w:after="120"/>
      <w:outlineLvl w:val="3"/>
    </w:pPr>
    <w:rPr>
      <w:sz w:val="22"/>
    </w:rPr>
  </w:style>
  <w:style w:type="paragraph" w:styleId="Heading5">
    <w:name w:val="heading 5"/>
    <w:basedOn w:val="HeadingBase"/>
    <w:next w:val="Normal"/>
    <w:link w:val="Heading5Char"/>
    <w:qFormat/>
    <w:rsid w:val="001A4F8C"/>
    <w:pPr>
      <w:spacing w:before="80"/>
      <w:outlineLvl w:val="4"/>
    </w:pPr>
    <w:rPr>
      <w:color w:val="918585"/>
      <w:sz w:val="20"/>
    </w:rPr>
  </w:style>
  <w:style w:type="paragraph" w:styleId="Heading6">
    <w:name w:val="heading 6"/>
    <w:basedOn w:val="HeadingBase"/>
    <w:next w:val="Normal"/>
    <w:link w:val="Heading6Char"/>
    <w:qFormat/>
    <w:rsid w:val="001A4F8C"/>
    <w:pPr>
      <w:spacing w:before="60"/>
      <w:outlineLvl w:val="5"/>
    </w:pPr>
    <w:rPr>
      <w:color w:val="918585"/>
      <w:sz w:val="20"/>
    </w:rPr>
  </w:style>
  <w:style w:type="paragraph" w:styleId="Heading7">
    <w:name w:val="heading 7"/>
    <w:basedOn w:val="Normal"/>
    <w:next w:val="Normal"/>
    <w:link w:val="Heading7Char"/>
    <w:qFormat/>
    <w:rsid w:val="001A4F8C"/>
    <w:pPr>
      <w:ind w:left="720"/>
      <w:outlineLvl w:val="6"/>
    </w:pPr>
    <w:rPr>
      <w:i/>
    </w:rPr>
  </w:style>
  <w:style w:type="paragraph" w:styleId="Heading8">
    <w:name w:val="heading 8"/>
    <w:basedOn w:val="Normal"/>
    <w:next w:val="Normal"/>
    <w:link w:val="Heading8Char"/>
    <w:qFormat/>
    <w:rsid w:val="001A4F8C"/>
    <w:pPr>
      <w:ind w:left="720"/>
      <w:outlineLvl w:val="7"/>
    </w:pPr>
    <w:rPr>
      <w:i/>
    </w:rPr>
  </w:style>
  <w:style w:type="paragraph" w:styleId="Heading9">
    <w:name w:val="heading 9"/>
    <w:basedOn w:val="Normal"/>
    <w:next w:val="Normal"/>
    <w:link w:val="Heading9Char"/>
    <w:qFormat/>
    <w:rsid w:val="001A4F8C"/>
    <w:pPr>
      <w:ind w:left="720"/>
      <w:outlineLvl w:val="8"/>
    </w:pPr>
    <w:rPr>
      <w:i/>
    </w:rPr>
  </w:style>
  <w:style w:type="character" w:default="1" w:styleId="DefaultParagraphFont">
    <w:name w:val="Default Paragraph Font"/>
    <w:uiPriority w:val="1"/>
    <w:unhideWhenUsed/>
    <w:rsid w:val="001A4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F8C"/>
  </w:style>
  <w:style w:type="character" w:customStyle="1" w:styleId="Heading1Char">
    <w:name w:val="Heading 1 Char"/>
    <w:basedOn w:val="DefaultParagraphFont"/>
    <w:link w:val="Heading1"/>
    <w:rsid w:val="001A4F8C"/>
    <w:rPr>
      <w:rFonts w:ascii="Times New Roman" w:eastAsia="Times New Roman" w:hAnsi="Times New Roman" w:cs="Times New Roman"/>
      <w:b/>
      <w:sz w:val="32"/>
      <w:szCs w:val="20"/>
      <w:lang w:eastAsia="en-US"/>
    </w:rPr>
  </w:style>
  <w:style w:type="paragraph" w:styleId="BodyText">
    <w:name w:val="Body Text"/>
    <w:basedOn w:val="Normal"/>
    <w:link w:val="BodyTextChar"/>
    <w:rsid w:val="001A4F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F8C"/>
    <w:rPr>
      <w:rFonts w:ascii="Times New Roman" w:eastAsia="Times New Roman" w:hAnsi="Times New Roman" w:cs="Times New Roman"/>
      <w:sz w:val="24"/>
      <w:lang w:eastAsia="en-US"/>
    </w:rPr>
  </w:style>
  <w:style w:type="paragraph" w:styleId="Footer">
    <w:name w:val="footer"/>
    <w:basedOn w:val="Normal"/>
    <w:link w:val="FooterChar"/>
    <w:rsid w:val="001A4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F8C"/>
    <w:rPr>
      <w:rFonts w:ascii="Times New Roman" w:eastAsia="Times New Roman" w:hAnsi="Times New Roman" w:cs="Times New Roman"/>
      <w:sz w:val="16"/>
      <w:lang w:eastAsia="en-US"/>
    </w:rPr>
  </w:style>
  <w:style w:type="paragraph" w:styleId="List">
    <w:name w:val="List"/>
    <w:basedOn w:val="BodyText"/>
    <w:next w:val="BodyText"/>
    <w:rsid w:val="001A4F8C"/>
    <w:pPr>
      <w:tabs>
        <w:tab w:val="left" w:pos="340"/>
      </w:tabs>
      <w:spacing w:before="60" w:after="60"/>
      <w:ind w:left="340" w:hanging="340"/>
    </w:pPr>
  </w:style>
  <w:style w:type="paragraph" w:styleId="ListBullet">
    <w:name w:val="List Bullet"/>
    <w:basedOn w:val="List"/>
    <w:rsid w:val="001A4F8C"/>
    <w:pPr>
      <w:numPr>
        <w:numId w:val="13"/>
      </w:numPr>
      <w:tabs>
        <w:tab w:val="clear" w:pos="340"/>
      </w:tabs>
      <w:spacing w:before="40" w:after="40"/>
    </w:pPr>
  </w:style>
  <w:style w:type="character" w:customStyle="1" w:styleId="SpecialBold">
    <w:name w:val="Special Bold"/>
    <w:basedOn w:val="DefaultParagraphFont"/>
    <w:rsid w:val="001A4F8C"/>
    <w:rPr>
      <w:b/>
      <w:spacing w:val="0"/>
    </w:rPr>
  </w:style>
  <w:style w:type="paragraph" w:styleId="ListBullet2">
    <w:name w:val="List Bullet 2"/>
    <w:basedOn w:val="List2"/>
    <w:rsid w:val="001A4F8C"/>
    <w:pPr>
      <w:numPr>
        <w:numId w:val="14"/>
      </w:numPr>
      <w:tabs>
        <w:tab w:val="clear" w:pos="680"/>
      </w:tabs>
    </w:pPr>
  </w:style>
  <w:style w:type="paragraph" w:customStyle="1" w:styleId="SuperHeading">
    <w:name w:val="SuperHeading"/>
    <w:basedOn w:val="Normal"/>
    <w:rsid w:val="001A4F8C"/>
    <w:pPr>
      <w:spacing w:before="240" w:after="120"/>
      <w:outlineLvl w:val="0"/>
    </w:pPr>
    <w:rPr>
      <w:rFonts w:ascii="Times New Roman" w:hAnsi="Times New Roman"/>
      <w:b/>
      <w:sz w:val="28"/>
    </w:rPr>
  </w:style>
  <w:style w:type="paragraph" w:customStyle="1" w:styleId="AllowPageBreak">
    <w:name w:val="AllowPageBreak"/>
    <w:rsid w:val="001A4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F8C"/>
    <w:rPr>
      <w:b/>
      <w:i/>
      <w:u w:val="none"/>
    </w:rPr>
  </w:style>
  <w:style w:type="character" w:customStyle="1" w:styleId="Heading2Char">
    <w:name w:val="Heading 2 Char"/>
    <w:basedOn w:val="DefaultParagraphFont"/>
    <w:link w:val="Heading2"/>
    <w:rsid w:val="001A4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F8C"/>
    <w:rPr>
      <w:rFonts w:ascii="Courier New" w:eastAsia="Times New Roman" w:hAnsi="Courier New" w:cs="Times New Roman"/>
      <w:i/>
      <w:szCs w:val="20"/>
      <w:lang w:eastAsia="en-US"/>
    </w:rPr>
  </w:style>
  <w:style w:type="paragraph" w:customStyle="1" w:styleId="HeadingBase">
    <w:name w:val="Heading Base"/>
    <w:rsid w:val="001A4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F8C"/>
    <w:pPr>
      <w:tabs>
        <w:tab w:val="right" w:leader="dot" w:pos="9072"/>
      </w:tabs>
      <w:ind w:left="567"/>
    </w:pPr>
    <w:rPr>
      <w:szCs w:val="22"/>
    </w:rPr>
  </w:style>
  <w:style w:type="paragraph" w:customStyle="1" w:styleId="TOCBase">
    <w:name w:val="TOC Base"/>
    <w:rsid w:val="001A4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F8C"/>
    <w:pPr>
      <w:tabs>
        <w:tab w:val="right" w:leader="dot" w:pos="9072"/>
      </w:tabs>
      <w:spacing w:before="40" w:after="40"/>
      <w:ind w:left="284"/>
    </w:pPr>
    <w:rPr>
      <w:rFonts w:ascii="Times New Roman" w:hAnsi="Times New Roman"/>
    </w:rPr>
  </w:style>
  <w:style w:type="paragraph" w:styleId="TOC1">
    <w:name w:val="toc 1"/>
    <w:basedOn w:val="TOCBase"/>
    <w:next w:val="Normal"/>
    <w:rsid w:val="001A4F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F8C"/>
    <w:pPr>
      <w:spacing w:before="5040"/>
      <w:jc w:val="center"/>
    </w:pPr>
    <w:rPr>
      <w:sz w:val="48"/>
      <w:szCs w:val="72"/>
      <w:lang w:val="en-US"/>
    </w:rPr>
  </w:style>
  <w:style w:type="character" w:customStyle="1" w:styleId="TitleChar">
    <w:name w:val="Title Char"/>
    <w:basedOn w:val="DefaultParagraphFont"/>
    <w:link w:val="Title"/>
    <w:rsid w:val="001A4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F8C"/>
    <w:pPr>
      <w:tabs>
        <w:tab w:val="left" w:pos="3600"/>
        <w:tab w:val="left" w:pos="3958"/>
      </w:tabs>
    </w:pPr>
  </w:style>
  <w:style w:type="paragraph" w:customStyle="1" w:styleId="Note">
    <w:name w:val="Note"/>
    <w:basedOn w:val="BodyText"/>
    <w:rsid w:val="001A4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F8C"/>
    <w:pPr>
      <w:framePr w:wrap="auto" w:hAnchor="text" w:y="6049"/>
    </w:pPr>
    <w:rPr>
      <w:color w:val="000000"/>
      <w:sz w:val="40"/>
    </w:rPr>
  </w:style>
  <w:style w:type="paragraph" w:customStyle="1" w:styleId="TOCTitle">
    <w:name w:val="TOCTitle"/>
    <w:basedOn w:val="Heading1"/>
    <w:rsid w:val="001A4F8C"/>
    <w:pPr>
      <w:spacing w:after="240"/>
      <w:jc w:val="center"/>
      <w:outlineLvl w:val="9"/>
    </w:pPr>
    <w:rPr>
      <w:caps/>
    </w:rPr>
  </w:style>
  <w:style w:type="paragraph" w:customStyle="1" w:styleId="Version">
    <w:name w:val="Version"/>
    <w:rsid w:val="001A4F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F8C"/>
    <w:pPr>
      <w:keepNext w:val="0"/>
      <w:tabs>
        <w:tab w:val="right" w:pos="4176"/>
      </w:tabs>
      <w:ind w:left="198" w:hanging="198"/>
    </w:pPr>
    <w:rPr>
      <w:rFonts w:ascii="Garamond" w:hAnsi="Garamond"/>
    </w:rPr>
  </w:style>
  <w:style w:type="paragraph" w:styleId="IndexHeading">
    <w:name w:val="index heading"/>
    <w:basedOn w:val="Normal"/>
    <w:next w:val="Index1"/>
    <w:semiHidden/>
    <w:rsid w:val="001A4F8C"/>
    <w:pPr>
      <w:spacing w:before="120" w:after="120"/>
    </w:pPr>
    <w:rPr>
      <w:rFonts w:ascii="Arial" w:hAnsi="Arial"/>
      <w:b/>
      <w:color w:val="918585"/>
      <w:sz w:val="24"/>
    </w:rPr>
  </w:style>
  <w:style w:type="paragraph" w:styleId="Header">
    <w:name w:val="header"/>
    <w:basedOn w:val="Normal"/>
    <w:link w:val="HeaderChar"/>
    <w:rsid w:val="001A4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F8C"/>
    <w:rPr>
      <w:rFonts w:ascii="Times New Roman" w:eastAsia="Times New Roman" w:hAnsi="Times New Roman" w:cs="Times New Roman"/>
      <w:sz w:val="16"/>
      <w:szCs w:val="20"/>
      <w:lang w:val="en-GB" w:eastAsia="en-US"/>
    </w:rPr>
  </w:style>
  <w:style w:type="paragraph" w:customStyle="1" w:styleId="Chapter">
    <w:name w:val="Chapter"/>
    <w:basedOn w:val="Normal"/>
    <w:rsid w:val="001A4F8C"/>
    <w:pPr>
      <w:spacing w:before="240"/>
    </w:pPr>
    <w:rPr>
      <w:rFonts w:ascii="Times New Roman" w:hAnsi="Times New Roman"/>
      <w:smallCaps/>
      <w:spacing w:val="80"/>
      <w:sz w:val="28"/>
    </w:rPr>
  </w:style>
  <w:style w:type="paragraph" w:customStyle="1" w:styleId="InChapter">
    <w:name w:val="InChapter"/>
    <w:basedOn w:val="Heading3"/>
    <w:rsid w:val="001A4F8C"/>
    <w:pPr>
      <w:spacing w:after="240"/>
      <w:outlineLvl w:val="9"/>
    </w:pPr>
    <w:rPr>
      <w:noProof/>
    </w:rPr>
  </w:style>
  <w:style w:type="paragraph" w:styleId="Index2">
    <w:name w:val="index 2"/>
    <w:basedOn w:val="Normal"/>
    <w:next w:val="Normal"/>
    <w:semiHidden/>
    <w:rsid w:val="001A4F8C"/>
    <w:pPr>
      <w:tabs>
        <w:tab w:val="right" w:pos="4176"/>
      </w:tabs>
      <w:ind w:left="568" w:hanging="284"/>
    </w:pPr>
    <w:rPr>
      <w:rFonts w:ascii="Garamond" w:hAnsi="Garamond"/>
    </w:rPr>
  </w:style>
  <w:style w:type="paragraph" w:customStyle="1" w:styleId="Byline">
    <w:name w:val="Byline"/>
    <w:rsid w:val="001A4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F8C"/>
    <w:pPr>
      <w:tabs>
        <w:tab w:val="clear" w:pos="3600"/>
        <w:tab w:val="clear" w:pos="3958"/>
      </w:tabs>
      <w:jc w:val="right"/>
    </w:pPr>
  </w:style>
  <w:style w:type="character" w:styleId="Emphasis">
    <w:name w:val="Emphasis"/>
    <w:basedOn w:val="DefaultParagraphFont"/>
    <w:qFormat/>
    <w:rsid w:val="001A4F8C"/>
    <w:rPr>
      <w:i/>
    </w:rPr>
  </w:style>
  <w:style w:type="paragraph" w:styleId="Caption">
    <w:name w:val="caption"/>
    <w:basedOn w:val="BodyText"/>
    <w:next w:val="Normal"/>
    <w:qFormat/>
    <w:rsid w:val="001A4F8C"/>
    <w:pPr>
      <w:framePr w:w="2268" w:hSpace="181" w:vSpace="181" w:wrap="around" w:vAnchor="text" w:hAnchor="page" w:x="1135" w:y="285" w:anchorLock="1"/>
    </w:pPr>
    <w:rPr>
      <w:i/>
    </w:rPr>
  </w:style>
  <w:style w:type="paragraph" w:customStyle="1" w:styleId="MiniTOCTitle">
    <w:name w:val="MiniTOCTitle"/>
    <w:basedOn w:val="Heading4"/>
    <w:rsid w:val="001A4F8C"/>
    <w:pPr>
      <w:spacing w:before="240"/>
      <w:outlineLvl w:val="9"/>
    </w:pPr>
    <w:rPr>
      <w:noProof/>
      <w:sz w:val="24"/>
    </w:rPr>
  </w:style>
  <w:style w:type="paragraph" w:customStyle="1" w:styleId="MiniTOCItem">
    <w:name w:val="MiniTOCItem"/>
    <w:basedOn w:val="ListBullet"/>
    <w:rsid w:val="001A4F8C"/>
    <w:pPr>
      <w:numPr>
        <w:numId w:val="0"/>
      </w:numPr>
      <w:tabs>
        <w:tab w:val="right" w:leader="dot" w:pos="6521"/>
      </w:tabs>
      <w:spacing w:before="0" w:after="0"/>
    </w:pPr>
  </w:style>
  <w:style w:type="paragraph" w:customStyle="1" w:styleId="TOFTitle">
    <w:name w:val="TOFTitle"/>
    <w:basedOn w:val="TOCTitle"/>
    <w:rsid w:val="001A4F8C"/>
  </w:style>
  <w:style w:type="paragraph" w:styleId="TableofFigures">
    <w:name w:val="table of figures"/>
    <w:basedOn w:val="Normal"/>
    <w:next w:val="Normal"/>
    <w:semiHidden/>
    <w:rsid w:val="001A4F8C"/>
    <w:pPr>
      <w:tabs>
        <w:tab w:val="right" w:leader="dot" w:pos="9072"/>
      </w:tabs>
      <w:ind w:left="970" w:hanging="403"/>
    </w:pPr>
    <w:rPr>
      <w:rFonts w:ascii="Times New Roman" w:hAnsi="Times New Roman"/>
      <w:b/>
    </w:rPr>
  </w:style>
  <w:style w:type="paragraph" w:styleId="ListNumber">
    <w:name w:val="List Number"/>
    <w:basedOn w:val="List"/>
    <w:rsid w:val="001A4F8C"/>
    <w:pPr>
      <w:numPr>
        <w:numId w:val="11"/>
      </w:numPr>
    </w:pPr>
  </w:style>
  <w:style w:type="character" w:customStyle="1" w:styleId="WingdingSymbols">
    <w:name w:val="Wingding Symbols"/>
    <w:rsid w:val="001A4F8C"/>
    <w:rPr>
      <w:rFonts w:ascii="Wingdings" w:hAnsi="Wingdings"/>
    </w:rPr>
  </w:style>
  <w:style w:type="paragraph" w:customStyle="1" w:styleId="TableHeading">
    <w:name w:val="Table Heading"/>
    <w:basedOn w:val="HeadingBase"/>
    <w:rsid w:val="001A4F8C"/>
    <w:pPr>
      <w:keepLines/>
      <w:pBdr>
        <w:bottom w:val="single" w:sz="6" w:space="1" w:color="918585"/>
      </w:pBdr>
      <w:spacing w:before="240"/>
    </w:pPr>
  </w:style>
  <w:style w:type="character" w:customStyle="1" w:styleId="HotSpot">
    <w:name w:val="HotSpot"/>
    <w:rsid w:val="001A4F8C"/>
    <w:rPr>
      <w:color w:val="0033CC"/>
      <w:u w:val="none"/>
    </w:rPr>
  </w:style>
  <w:style w:type="paragraph" w:customStyle="1" w:styleId="BodyTextRight">
    <w:name w:val="Body Text Right"/>
    <w:basedOn w:val="BodyText"/>
    <w:rsid w:val="001A4F8C"/>
    <w:pPr>
      <w:spacing w:before="0" w:after="0"/>
      <w:jc w:val="right"/>
    </w:pPr>
  </w:style>
  <w:style w:type="paragraph" w:styleId="Index3">
    <w:name w:val="index 3"/>
    <w:basedOn w:val="ListNumber2"/>
    <w:next w:val="Normal"/>
    <w:semiHidden/>
    <w:rsid w:val="001A4F8C"/>
    <w:pPr>
      <w:numPr>
        <w:numId w:val="0"/>
      </w:numPr>
      <w:tabs>
        <w:tab w:val="right" w:leader="dot" w:pos="4176"/>
      </w:tabs>
    </w:pPr>
  </w:style>
  <w:style w:type="paragraph" w:styleId="ListNumber2">
    <w:name w:val="List Number 2"/>
    <w:basedOn w:val="List2"/>
    <w:rsid w:val="001A4F8C"/>
    <w:pPr>
      <w:numPr>
        <w:numId w:val="10"/>
      </w:numPr>
      <w:tabs>
        <w:tab w:val="clear" w:pos="1060"/>
      </w:tabs>
    </w:pPr>
  </w:style>
  <w:style w:type="paragraph" w:customStyle="1" w:styleId="MarginNote">
    <w:name w:val="Margin Note"/>
    <w:basedOn w:val="BodyText"/>
    <w:rsid w:val="001A4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F8C"/>
    <w:rPr>
      <w:sz w:val="32"/>
    </w:rPr>
  </w:style>
  <w:style w:type="paragraph" w:customStyle="1" w:styleId="HeadingProcedure">
    <w:name w:val="Heading Procedure"/>
    <w:basedOn w:val="HeadingBase"/>
    <w:next w:val="Normal"/>
    <w:rsid w:val="001A4F8C"/>
    <w:pPr>
      <w:tabs>
        <w:tab w:val="left" w:pos="0"/>
      </w:tabs>
      <w:spacing w:before="120" w:after="60"/>
    </w:pPr>
    <w:rPr>
      <w:i/>
      <w:color w:val="918585"/>
      <w:sz w:val="22"/>
    </w:rPr>
  </w:style>
  <w:style w:type="paragraph" w:customStyle="1" w:styleId="TableBodyText">
    <w:name w:val="Table Body Text"/>
    <w:basedOn w:val="BodyText"/>
    <w:rsid w:val="001A4F8C"/>
    <w:pPr>
      <w:spacing w:before="60" w:after="60"/>
    </w:pPr>
  </w:style>
  <w:style w:type="paragraph" w:styleId="ListContinue">
    <w:name w:val="List Continue"/>
    <w:basedOn w:val="List"/>
    <w:rsid w:val="001A4F8C"/>
    <w:pPr>
      <w:ind w:firstLine="0"/>
    </w:pPr>
  </w:style>
  <w:style w:type="paragraph" w:customStyle="1" w:styleId="ListNote">
    <w:name w:val="List Note"/>
    <w:basedOn w:val="List"/>
    <w:rsid w:val="001A4F8C"/>
    <w:pPr>
      <w:pBdr>
        <w:top w:val="single" w:sz="6" w:space="2" w:color="918585"/>
        <w:bottom w:val="single" w:sz="6" w:space="2" w:color="918585"/>
      </w:pBdr>
      <w:tabs>
        <w:tab w:val="left" w:pos="1021"/>
      </w:tabs>
      <w:ind w:firstLine="0"/>
    </w:pPr>
  </w:style>
  <w:style w:type="paragraph" w:customStyle="1" w:styleId="Warning">
    <w:name w:val="Warning"/>
    <w:basedOn w:val="BodyText"/>
    <w:rsid w:val="001A4F8C"/>
    <w:pPr>
      <w:shd w:val="clear" w:color="auto" w:fill="D9D9D9"/>
      <w:tabs>
        <w:tab w:val="left" w:pos="992"/>
      </w:tabs>
      <w:ind w:left="119" w:right="119"/>
    </w:pPr>
    <w:rPr>
      <w:sz w:val="20"/>
    </w:rPr>
  </w:style>
  <w:style w:type="paragraph" w:customStyle="1" w:styleId="MarginIcons">
    <w:name w:val="Margin Icons"/>
    <w:basedOn w:val="BodyText"/>
    <w:rsid w:val="001A4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F8C"/>
    <w:rPr>
      <w:rFonts w:ascii="Courier New" w:hAnsi="Courier New"/>
    </w:rPr>
  </w:style>
  <w:style w:type="paragraph" w:customStyle="1" w:styleId="NoteBullet">
    <w:name w:val="Note Bullet"/>
    <w:basedOn w:val="Note"/>
    <w:rsid w:val="001A4F8C"/>
    <w:pPr>
      <w:tabs>
        <w:tab w:val="clear" w:pos="680"/>
      </w:tabs>
      <w:spacing w:before="60" w:after="60"/>
    </w:pPr>
  </w:style>
  <w:style w:type="paragraph" w:customStyle="1" w:styleId="SubHeading2">
    <w:name w:val="SubHeading2"/>
    <w:basedOn w:val="HeadingBase"/>
    <w:rsid w:val="001A4F8C"/>
    <w:pPr>
      <w:spacing w:before="240" w:after="60"/>
    </w:pPr>
    <w:rPr>
      <w:sz w:val="20"/>
    </w:rPr>
  </w:style>
  <w:style w:type="paragraph" w:customStyle="1" w:styleId="SubHeading1">
    <w:name w:val="SubHeading1"/>
    <w:basedOn w:val="HeadingBase"/>
    <w:rsid w:val="001A4F8C"/>
    <w:pPr>
      <w:spacing w:before="240" w:after="60"/>
    </w:pPr>
    <w:rPr>
      <w:color w:val="918585"/>
      <w:sz w:val="22"/>
    </w:rPr>
  </w:style>
  <w:style w:type="paragraph" w:customStyle="1" w:styleId="SideHeading">
    <w:name w:val="Side Heading"/>
    <w:basedOn w:val="HeadingBase"/>
    <w:rsid w:val="001A4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F8C"/>
    <w:pPr>
      <w:numPr>
        <w:numId w:val="12"/>
      </w:numPr>
    </w:pPr>
  </w:style>
  <w:style w:type="paragraph" w:styleId="PlainText">
    <w:name w:val="Plain Text"/>
    <w:basedOn w:val="Normal"/>
    <w:link w:val="PlainTextChar"/>
    <w:rsid w:val="001A4F8C"/>
    <w:rPr>
      <w:sz w:val="20"/>
    </w:rPr>
  </w:style>
  <w:style w:type="character" w:customStyle="1" w:styleId="PlainTextChar">
    <w:name w:val="Plain Text Char"/>
    <w:basedOn w:val="DefaultParagraphFont"/>
    <w:link w:val="PlainText"/>
    <w:rsid w:val="001A4F8C"/>
    <w:rPr>
      <w:rFonts w:ascii="Courier New" w:eastAsia="Times New Roman" w:hAnsi="Courier New" w:cs="Times New Roman"/>
      <w:sz w:val="20"/>
      <w:szCs w:val="20"/>
      <w:lang w:eastAsia="en-US"/>
    </w:rPr>
  </w:style>
  <w:style w:type="character" w:customStyle="1" w:styleId="MenuOption">
    <w:name w:val="Menu Option"/>
    <w:basedOn w:val="DefaultParagraphFont"/>
    <w:rsid w:val="001A4F8C"/>
    <w:rPr>
      <w:b/>
      <w:smallCaps/>
    </w:rPr>
  </w:style>
  <w:style w:type="paragraph" w:customStyle="1" w:styleId="TableListNumber">
    <w:name w:val="Table List Number"/>
    <w:basedOn w:val="ListNumber"/>
    <w:rsid w:val="001A4F8C"/>
    <w:pPr>
      <w:numPr>
        <w:numId w:val="0"/>
      </w:numPr>
    </w:pPr>
  </w:style>
  <w:style w:type="paragraph" w:styleId="TOC4">
    <w:name w:val="toc 4"/>
    <w:basedOn w:val="TOCBase"/>
    <w:next w:val="Normal"/>
    <w:semiHidden/>
    <w:rsid w:val="001A4F8C"/>
    <w:pPr>
      <w:tabs>
        <w:tab w:val="right" w:leader="dot" w:pos="9071"/>
      </w:tabs>
      <w:ind w:left="1701"/>
    </w:pPr>
  </w:style>
  <w:style w:type="paragraph" w:customStyle="1" w:styleId="ListAlpha">
    <w:name w:val="List Alpha"/>
    <w:basedOn w:val="List"/>
    <w:rsid w:val="001A4F8C"/>
    <w:pPr>
      <w:numPr>
        <w:numId w:val="9"/>
      </w:numPr>
    </w:pPr>
  </w:style>
  <w:style w:type="paragraph" w:customStyle="1" w:styleId="ListAlpha2">
    <w:name w:val="List Alpha 2"/>
    <w:basedOn w:val="List2"/>
    <w:rsid w:val="001A4F8C"/>
    <w:pPr>
      <w:numPr>
        <w:numId w:val="8"/>
      </w:numPr>
    </w:pPr>
  </w:style>
  <w:style w:type="paragraph" w:styleId="List2">
    <w:name w:val="List 2"/>
    <w:basedOn w:val="BodyText"/>
    <w:rsid w:val="001A4F8C"/>
    <w:pPr>
      <w:tabs>
        <w:tab w:val="left" w:pos="680"/>
      </w:tabs>
      <w:spacing w:before="60" w:after="60"/>
      <w:ind w:left="680" w:hanging="340"/>
    </w:pPr>
  </w:style>
  <w:style w:type="paragraph" w:styleId="List3">
    <w:name w:val="List 3"/>
    <w:basedOn w:val="BodyText"/>
    <w:rsid w:val="001A4F8C"/>
    <w:pPr>
      <w:tabs>
        <w:tab w:val="left" w:pos="1021"/>
      </w:tabs>
      <w:spacing w:before="60" w:after="60"/>
      <w:ind w:left="1020" w:hanging="340"/>
    </w:pPr>
  </w:style>
  <w:style w:type="paragraph" w:styleId="List4">
    <w:name w:val="List 4"/>
    <w:basedOn w:val="BodyText"/>
    <w:rsid w:val="001A4F8C"/>
    <w:pPr>
      <w:tabs>
        <w:tab w:val="left" w:pos="1361"/>
      </w:tabs>
      <w:spacing w:before="60" w:after="60"/>
      <w:ind w:left="1361" w:hanging="340"/>
    </w:pPr>
  </w:style>
  <w:style w:type="paragraph" w:styleId="List5">
    <w:name w:val="List 5"/>
    <w:basedOn w:val="BodyText"/>
    <w:rsid w:val="001A4F8C"/>
    <w:pPr>
      <w:tabs>
        <w:tab w:val="left" w:pos="1701"/>
      </w:tabs>
      <w:spacing w:before="60" w:after="60"/>
      <w:ind w:left="1701" w:hanging="340"/>
    </w:pPr>
  </w:style>
  <w:style w:type="paragraph" w:styleId="ListBullet3">
    <w:name w:val="List Bullet 3"/>
    <w:basedOn w:val="List3"/>
    <w:rsid w:val="001A4F8C"/>
    <w:pPr>
      <w:numPr>
        <w:numId w:val="15"/>
      </w:numPr>
      <w:tabs>
        <w:tab w:val="clear" w:pos="1021"/>
      </w:tabs>
      <w:ind w:left="1037" w:hanging="357"/>
    </w:pPr>
  </w:style>
  <w:style w:type="paragraph" w:styleId="ListBullet4">
    <w:name w:val="List Bullet 4"/>
    <w:basedOn w:val="List4"/>
    <w:rsid w:val="001A4F8C"/>
    <w:pPr>
      <w:numPr>
        <w:numId w:val="3"/>
      </w:numPr>
    </w:pPr>
  </w:style>
  <w:style w:type="paragraph" w:styleId="ListBullet5">
    <w:name w:val="List Bullet 5"/>
    <w:basedOn w:val="List5"/>
    <w:rsid w:val="001A4F8C"/>
    <w:pPr>
      <w:numPr>
        <w:numId w:val="4"/>
      </w:numPr>
    </w:pPr>
  </w:style>
  <w:style w:type="paragraph" w:styleId="ListContinue2">
    <w:name w:val="List Continue 2"/>
    <w:basedOn w:val="List2"/>
    <w:rsid w:val="001A4F8C"/>
    <w:pPr>
      <w:ind w:firstLine="0"/>
    </w:pPr>
  </w:style>
  <w:style w:type="paragraph" w:styleId="ListContinue3">
    <w:name w:val="List Continue 3"/>
    <w:basedOn w:val="List3"/>
    <w:rsid w:val="001A4F8C"/>
    <w:pPr>
      <w:ind w:left="1021" w:firstLine="0"/>
    </w:pPr>
  </w:style>
  <w:style w:type="paragraph" w:styleId="ListContinue4">
    <w:name w:val="List Continue 4"/>
    <w:basedOn w:val="List4"/>
    <w:rsid w:val="001A4F8C"/>
    <w:pPr>
      <w:ind w:firstLine="0"/>
    </w:pPr>
  </w:style>
  <w:style w:type="paragraph" w:styleId="ListContinue5">
    <w:name w:val="List Continue 5"/>
    <w:basedOn w:val="List5"/>
    <w:rsid w:val="001A4F8C"/>
    <w:pPr>
      <w:ind w:firstLine="0"/>
    </w:pPr>
  </w:style>
  <w:style w:type="paragraph" w:styleId="ListNumber3">
    <w:name w:val="List Number 3"/>
    <w:basedOn w:val="List3"/>
    <w:rsid w:val="001A4F8C"/>
    <w:pPr>
      <w:numPr>
        <w:numId w:val="5"/>
      </w:numPr>
    </w:pPr>
  </w:style>
  <w:style w:type="paragraph" w:styleId="ListNumber4">
    <w:name w:val="List Number 4"/>
    <w:basedOn w:val="List4"/>
    <w:rsid w:val="001A4F8C"/>
    <w:pPr>
      <w:numPr>
        <w:numId w:val="6"/>
      </w:numPr>
    </w:pPr>
  </w:style>
  <w:style w:type="paragraph" w:styleId="ListNumber5">
    <w:name w:val="List Number 5"/>
    <w:basedOn w:val="List5"/>
    <w:rsid w:val="001A4F8C"/>
    <w:pPr>
      <w:numPr>
        <w:numId w:val="7"/>
      </w:numPr>
    </w:pPr>
  </w:style>
  <w:style w:type="paragraph" w:styleId="BlockText">
    <w:name w:val="Block Text"/>
    <w:basedOn w:val="Normal"/>
    <w:rsid w:val="001A4F8C"/>
    <w:pPr>
      <w:spacing w:after="120"/>
      <w:ind w:left="1440" w:right="1440"/>
    </w:pPr>
  </w:style>
  <w:style w:type="character" w:customStyle="1" w:styleId="Subscript">
    <w:name w:val="Subscript"/>
    <w:basedOn w:val="DefaultParagraphFont"/>
    <w:rsid w:val="001A4F8C"/>
    <w:rPr>
      <w:sz w:val="16"/>
      <w:vertAlign w:val="subscript"/>
    </w:rPr>
  </w:style>
  <w:style w:type="character" w:customStyle="1" w:styleId="Superscript">
    <w:name w:val="Superscript"/>
    <w:basedOn w:val="DefaultParagraphFont"/>
    <w:rsid w:val="001A4F8C"/>
    <w:rPr>
      <w:sz w:val="16"/>
      <w:vertAlign w:val="superscript"/>
    </w:rPr>
  </w:style>
  <w:style w:type="character" w:customStyle="1" w:styleId="Symbols">
    <w:name w:val="Symbols"/>
    <w:basedOn w:val="DefaultParagraphFont"/>
    <w:rsid w:val="001A4F8C"/>
    <w:rPr>
      <w:rFonts w:ascii="Symbol" w:hAnsi="Symbol"/>
    </w:rPr>
  </w:style>
  <w:style w:type="character" w:customStyle="1" w:styleId="MenuOptions">
    <w:name w:val="Menu Options"/>
    <w:basedOn w:val="DefaultParagraphFont"/>
    <w:rsid w:val="001A4F8C"/>
    <w:rPr>
      <w:rFonts w:ascii="Arial Narrow" w:hAnsi="Arial Narrow"/>
      <w:smallCaps/>
    </w:rPr>
  </w:style>
  <w:style w:type="character" w:customStyle="1" w:styleId="Buttons">
    <w:name w:val="Buttons"/>
    <w:basedOn w:val="DefaultParagraphFont"/>
    <w:rsid w:val="001A4F8C"/>
    <w:rPr>
      <w:b/>
    </w:rPr>
  </w:style>
  <w:style w:type="character" w:customStyle="1" w:styleId="Underlined">
    <w:name w:val="Underlined"/>
    <w:basedOn w:val="DefaultParagraphFont"/>
    <w:rsid w:val="001A4F8C"/>
    <w:rPr>
      <w:u w:val="single"/>
    </w:rPr>
  </w:style>
  <w:style w:type="paragraph" w:customStyle="1" w:styleId="TableBodyTextRight">
    <w:name w:val="Table Body Text Right"/>
    <w:basedOn w:val="TableBodyText"/>
    <w:rsid w:val="001A4F8C"/>
    <w:pPr>
      <w:widowControl w:val="0"/>
      <w:autoSpaceDE w:val="0"/>
      <w:autoSpaceDN w:val="0"/>
      <w:adjustRightInd w:val="0"/>
      <w:jc w:val="right"/>
    </w:pPr>
    <w:rPr>
      <w:rFonts w:cs="Arial"/>
      <w:szCs w:val="18"/>
    </w:rPr>
  </w:style>
  <w:style w:type="paragraph" w:customStyle="1" w:styleId="CopyrightText">
    <w:name w:val="Copyright Text"/>
    <w:basedOn w:val="BodyText"/>
    <w:rsid w:val="001A4F8C"/>
    <w:rPr>
      <w:sz w:val="18"/>
    </w:rPr>
  </w:style>
  <w:style w:type="paragraph" w:customStyle="1" w:styleId="BodySmallRight">
    <w:name w:val="Body Small Right"/>
    <w:basedOn w:val="BodyTextRight"/>
    <w:rsid w:val="001A4F8C"/>
    <w:rPr>
      <w:sz w:val="18"/>
      <w:szCs w:val="18"/>
    </w:rPr>
  </w:style>
  <w:style w:type="paragraph" w:customStyle="1" w:styleId="MarginEdition">
    <w:name w:val="Margin Edition"/>
    <w:basedOn w:val="MarginNote"/>
    <w:rsid w:val="001A4F8C"/>
    <w:pPr>
      <w:spacing w:before="0" w:after="0"/>
    </w:pPr>
    <w:rPr>
      <w:rFonts w:ascii="Times New Roman" w:hAnsi="Times New Roman"/>
      <w:color w:val="999999"/>
    </w:rPr>
  </w:style>
  <w:style w:type="paragraph" w:customStyle="1" w:styleId="Spacer">
    <w:name w:val="Spacer"/>
    <w:basedOn w:val="Normal"/>
    <w:rsid w:val="001A4F8C"/>
    <w:rPr>
      <w:sz w:val="2"/>
      <w:szCs w:val="2"/>
    </w:rPr>
  </w:style>
  <w:style w:type="character" w:customStyle="1" w:styleId="Small">
    <w:name w:val="Small"/>
    <w:basedOn w:val="DefaultParagraphFont"/>
    <w:rsid w:val="001A4F8C"/>
    <w:rPr>
      <w:sz w:val="16"/>
    </w:rPr>
  </w:style>
  <w:style w:type="paragraph" w:customStyle="1" w:styleId="WideTable">
    <w:name w:val="Wide Table"/>
    <w:basedOn w:val="Normal"/>
    <w:rsid w:val="001A4F8C"/>
    <w:pPr>
      <w:ind w:left="-1418"/>
    </w:pPr>
    <w:rPr>
      <w:sz w:val="2"/>
      <w:szCs w:val="2"/>
    </w:rPr>
  </w:style>
  <w:style w:type="character" w:styleId="PageNumber">
    <w:name w:val="page number"/>
    <w:basedOn w:val="DefaultParagraphFont"/>
    <w:rsid w:val="001A4F8C"/>
  </w:style>
  <w:style w:type="paragraph" w:styleId="Quote">
    <w:name w:val="Quote"/>
    <w:basedOn w:val="Heading1"/>
    <w:link w:val="QuoteChar"/>
    <w:qFormat/>
    <w:rsid w:val="001A4F8C"/>
    <w:rPr>
      <w:b w:val="0"/>
      <w:sz w:val="72"/>
      <w:szCs w:val="72"/>
      <w:lang w:val="en-NZ"/>
    </w:rPr>
  </w:style>
  <w:style w:type="character" w:customStyle="1" w:styleId="QuoteChar">
    <w:name w:val="Quote Char"/>
    <w:basedOn w:val="DefaultParagraphFont"/>
    <w:link w:val="Quote"/>
    <w:rsid w:val="001A4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F8C"/>
    <w:pPr>
      <w:pageBreakBefore/>
    </w:pPr>
  </w:style>
  <w:style w:type="paragraph" w:customStyle="1" w:styleId="Border">
    <w:name w:val="Border"/>
    <w:basedOn w:val="Normal"/>
    <w:qFormat/>
    <w:rsid w:val="001A4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F8C"/>
    <w:rPr>
      <w:b/>
      <w:bCs/>
      <w:i/>
      <w:iCs/>
      <w:color w:val="auto"/>
    </w:rPr>
  </w:style>
  <w:style w:type="paragraph" w:styleId="IntenseQuote">
    <w:name w:val="Intense Quote"/>
    <w:basedOn w:val="Normal"/>
    <w:next w:val="Normal"/>
    <w:link w:val="IntenseQuoteChar"/>
    <w:uiPriority w:val="30"/>
    <w:qFormat/>
    <w:rsid w:val="001A4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F8C"/>
    <w:rPr>
      <w:smallCaps/>
      <w:color w:val="auto"/>
      <w:u w:val="single"/>
    </w:rPr>
  </w:style>
  <w:style w:type="character" w:styleId="IntenseReference">
    <w:name w:val="Intense Reference"/>
    <w:basedOn w:val="DefaultParagraphFont"/>
    <w:uiPriority w:val="32"/>
    <w:qFormat/>
    <w:rsid w:val="001A4F8C"/>
    <w:rPr>
      <w:b/>
      <w:bCs/>
      <w:smallCaps/>
      <w:color w:val="auto"/>
      <w:spacing w:val="5"/>
      <w:u w:val="single"/>
    </w:rPr>
  </w:style>
  <w:style w:type="paragraph" w:customStyle="1" w:styleId="2ColumnHeading">
    <w:name w:val="2Column Heading"/>
    <w:basedOn w:val="BodyText"/>
    <w:qFormat/>
    <w:rsid w:val="001A4F8C"/>
    <w:pPr>
      <w:spacing w:after="60"/>
      <w:ind w:left="-2268"/>
    </w:pPr>
    <w:rPr>
      <w:b/>
    </w:rPr>
  </w:style>
  <w:style w:type="paragraph" w:customStyle="1" w:styleId="Heading1TOC">
    <w:name w:val="Heading1 TOC"/>
    <w:basedOn w:val="Normal"/>
    <w:qFormat/>
    <w:rsid w:val="001A4F8C"/>
    <w:pPr>
      <w:spacing w:before="240" w:after="120"/>
    </w:pPr>
    <w:rPr>
      <w:rFonts w:ascii="Times New Roman" w:hAnsi="Times New Roman"/>
      <w:b/>
      <w:sz w:val="32"/>
    </w:rPr>
  </w:style>
  <w:style w:type="paragraph" w:customStyle="1" w:styleId="Heading2TOC">
    <w:name w:val="Heading2 TOC"/>
    <w:basedOn w:val="Normal"/>
    <w:qFormat/>
    <w:rsid w:val="001A4F8C"/>
    <w:pPr>
      <w:spacing w:before="240" w:after="60"/>
    </w:pPr>
    <w:rPr>
      <w:rFonts w:ascii="Times New Roman" w:hAnsi="Times New Roman"/>
      <w:b/>
      <w:sz w:val="28"/>
    </w:rPr>
  </w:style>
  <w:style w:type="character" w:customStyle="1" w:styleId="Underline">
    <w:name w:val="Underline"/>
    <w:basedOn w:val="DefaultParagraphFont"/>
    <w:qFormat/>
    <w:rsid w:val="001A4F8C"/>
    <w:rPr>
      <w:u w:val="single"/>
    </w:rPr>
  </w:style>
  <w:style w:type="paragraph" w:styleId="BalloonText">
    <w:name w:val="Balloon Text"/>
    <w:basedOn w:val="Normal"/>
    <w:link w:val="BalloonTextChar"/>
    <w:rsid w:val="001A4F8C"/>
    <w:rPr>
      <w:rFonts w:ascii="Tahoma" w:hAnsi="Tahoma" w:cs="Tahoma"/>
      <w:sz w:val="16"/>
      <w:szCs w:val="16"/>
    </w:rPr>
  </w:style>
  <w:style w:type="character" w:customStyle="1" w:styleId="BalloonTextChar">
    <w:name w:val="Balloon Text Char"/>
    <w:basedOn w:val="DefaultParagraphFont"/>
    <w:link w:val="BalloonText"/>
    <w:rsid w:val="001A4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F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F8C"/>
    <w:rPr>
      <w:b/>
      <w:color w:val="660033"/>
      <w:spacing w:val="0"/>
    </w:rPr>
  </w:style>
  <w:style w:type="paragraph" w:customStyle="1" w:styleId="Nameditemlist">
    <w:name w:val="Named item list"/>
    <w:basedOn w:val="BodyText"/>
    <w:qFormat/>
    <w:rsid w:val="001A4F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1408</Words>
  <Characters>8938</Characters>
  <Application>Microsoft Office Word</Application>
  <DocSecurity>0</DocSecurity>
  <Lines>263</Lines>
  <Paragraphs>139</Paragraphs>
  <ScaleCrop>false</ScaleCrop>
  <Company>Author-it Software Corporation Ltd.</Company>
  <LinksUpToDate>false</LinksUpToDate>
  <CharactersWithSpaces>10284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CPPACC5004A Apply building codes and standards to accessible large-scale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2012-10-05T17:15:00Z</dcterms:created>
  <dcterms:modified xsi:type="dcterms:W3CDTF">2012-10-05T17:15:00Z</dcterms:modified>
</cp:coreProperties>
</file>