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22A" w:rsidP="0065522A">
      <w:pPr>
        <w:pStyle w:val="Title"/>
      </w:pPr>
      <w:r>
        <w:fldChar w:fldCharType="begin"/>
      </w:r>
      <w:r>
        <w:instrText xml:space="preserve"> TITLE   \* MERGEFORMAT </w:instrText>
      </w:r>
      <w:r>
        <w:fldChar w:fldCharType="separate"/>
      </w:r>
      <w:r>
        <w:t>CPPACC4020A Provide access advice on building renovations</w:t>
      </w:r>
      <w:r>
        <w:fldChar w:fldCharType="end"/>
      </w:r>
    </w:p>
    <w:p w:rsidR="0065522A" w:rsidP="0065522A">
      <w:pPr>
        <w:pStyle w:val="Version"/>
        <w:sectPr w:rsidSect="005655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55F9" w:rsidP="005655F9">
      <w:pPr>
        <w:pStyle w:val="SuperHeading"/>
      </w:pPr>
      <w:r w:rsidRPr="005655F9">
        <w:t>CPPACC4020A Provide access advice on building renovations</w:t>
      </w:r>
    </w:p>
    <w:p w:rsidR="00000000" w:rsidRPr="005655F9" w:rsidP="005655F9">
      <w:pPr>
        <w:pStyle w:val="Heading1"/>
      </w:pPr>
      <w:bookmarkStart w:id="1" w:name="O_269976"/>
      <w:bookmarkEnd w:id="1"/>
      <w:r w:rsidRPr="005655F9">
        <w:t>Modification History</w:t>
      </w:r>
    </w:p>
    <w:p w:rsidR="00000000" w:rsidRPr="005655F9" w:rsidP="005655F9">
      <w:pPr>
        <w:pStyle w:val="BodyText"/>
      </w:pPr>
      <w:r w:rsidRPr="005655F9">
        <w:t>Not Applicable</w:t>
      </w:r>
    </w:p>
    <w:p w:rsidR="00000000" w:rsidRPr="005655F9" w:rsidP="005655F9">
      <w:pPr>
        <w:pStyle w:val="AllowPageBreak"/>
      </w:pPr>
    </w:p>
    <w:p w:rsidR="00000000" w:rsidRPr="005655F9" w:rsidP="005655F9">
      <w:pPr>
        <w:pStyle w:val="Heading1"/>
      </w:pPr>
      <w:bookmarkStart w:id="2" w:name="O_200550"/>
      <w:bookmarkEnd w:id="2"/>
      <w:r w:rsidRPr="005655F9">
        <w:t>Unit Descriptor</w:t>
      </w:r>
    </w:p>
    <w:p w:rsidR="00000000" w:rsidRPr="005655F9" w:rsidP="005655F9">
      <w:pPr>
        <w:pStyle w:val="BodyText"/>
      </w:pPr>
      <w:r w:rsidRPr="005655F9">
        <w:rPr>
          <w:rStyle w:val="SpecialBold"/>
        </w:rPr>
        <w:t>Unit descriptor</w:t>
      </w:r>
    </w:p>
    <w:p w:rsidR="00000000" w:rsidRPr="005655F9" w:rsidP="005655F9">
      <w:pPr>
        <w:pStyle w:val="BodyText"/>
      </w:pPr>
      <w:r w:rsidRPr="005655F9">
        <w:t>This unit specifies the competency required to provide advice on renovations to achieve optim</w:t>
      </w:r>
      <w:r w:rsidRPr="005655F9">
        <w:t>um access to existing buildings. This advice is required both in situations where compliance can be achieved as well as where compliance cannot be achieved due to pre-existing conditions.</w:t>
      </w:r>
    </w:p>
    <w:p w:rsidR="0065522A" w:rsidP="005655F9">
      <w:pPr>
        <w:pStyle w:val="BodyText"/>
      </w:pPr>
      <w:r w:rsidRPr="005655F9">
        <w:t>Access consultants work in close consultation with other professiona</w:t>
      </w:r>
      <w:r w:rsidRPr="005655F9">
        <w:t>ls in the building industry and are required to provide a high level of accurate advice on access issues to inform decision making by certifying authorities.</w:t>
      </w:r>
    </w:p>
    <w:p w:rsidR="0065522A" w:rsidP="005655F9">
      <w:pPr>
        <w:pStyle w:val="BodyText"/>
      </w:pPr>
    </w:p>
    <w:p w:rsidR="00000000" w:rsidRPr="005655F9" w:rsidP="005655F9">
      <w:pPr>
        <w:pStyle w:val="Heading1"/>
      </w:pPr>
      <w:bookmarkStart w:id="3" w:name="O_200552"/>
      <w:bookmarkEnd w:id="3"/>
      <w:r w:rsidRPr="005655F9">
        <w:t>Application of the Unit</w:t>
      </w:r>
    </w:p>
    <w:p w:rsidR="00000000" w:rsidRPr="005655F9" w:rsidP="005655F9">
      <w:pPr>
        <w:pStyle w:val="BodyText"/>
      </w:pPr>
      <w:r w:rsidRPr="005655F9">
        <w:rPr>
          <w:rStyle w:val="SpecialBold"/>
        </w:rPr>
        <w:t>Application of the unit</w:t>
      </w:r>
    </w:p>
    <w:p w:rsidR="0065522A" w:rsidP="005655F9">
      <w:pPr>
        <w:pStyle w:val="BodyText"/>
      </w:pPr>
      <w:r w:rsidRPr="005655F9">
        <w:t>This unit of competency supports the access consulting service of providing advice on building renovations.</w:t>
      </w:r>
    </w:p>
    <w:p w:rsidR="0065522A" w:rsidP="005655F9">
      <w:pPr>
        <w:pStyle w:val="BodyText"/>
      </w:pPr>
    </w:p>
    <w:p w:rsidR="00000000" w:rsidRPr="005655F9" w:rsidP="005655F9">
      <w:pPr>
        <w:pStyle w:val="Heading1"/>
      </w:pPr>
      <w:bookmarkStart w:id="4" w:name="O_278236"/>
      <w:bookmarkEnd w:id="4"/>
      <w:r w:rsidRPr="005655F9">
        <w:t>Licensing/Regulatory Information</w:t>
      </w:r>
    </w:p>
    <w:p w:rsidR="00000000" w:rsidRPr="005655F9" w:rsidP="005655F9">
      <w:pPr>
        <w:pStyle w:val="BodyText"/>
      </w:pPr>
      <w:r w:rsidRPr="005655F9">
        <w:t>Not Applicable</w:t>
      </w:r>
    </w:p>
    <w:p w:rsidR="00000000" w:rsidRPr="005655F9" w:rsidP="005655F9">
      <w:pPr>
        <w:pStyle w:val="AllowPageBreak"/>
      </w:pPr>
    </w:p>
    <w:p w:rsidR="00000000" w:rsidRPr="005655F9" w:rsidP="005655F9">
      <w:pPr>
        <w:pStyle w:val="Heading1"/>
      </w:pPr>
      <w:bookmarkStart w:id="5" w:name="O_283510"/>
      <w:bookmarkEnd w:id="5"/>
      <w:r w:rsidRPr="005655F9">
        <w:t>Pre-Requisites</w:t>
      </w:r>
    </w:p>
    <w:p w:rsidR="00000000" w:rsidRPr="005655F9" w:rsidP="005655F9">
      <w:pPr>
        <w:pStyle w:val="BodyText"/>
      </w:pPr>
      <w:r w:rsidRPr="005655F9">
        <w:t>Not Applicable</w:t>
      </w:r>
    </w:p>
    <w:p w:rsidR="00000000" w:rsidRPr="005655F9" w:rsidP="005655F9">
      <w:pPr>
        <w:pStyle w:val="AllowPageBreak"/>
      </w:pPr>
    </w:p>
    <w:p w:rsidR="00000000" w:rsidRPr="005655F9" w:rsidP="005655F9">
      <w:pPr>
        <w:pStyle w:val="Heading1"/>
      </w:pPr>
      <w:bookmarkStart w:id="6" w:name="O_200551"/>
      <w:bookmarkEnd w:id="6"/>
      <w:r w:rsidRPr="005655F9">
        <w:t>Employability Skills Information</w:t>
      </w:r>
    </w:p>
    <w:p w:rsidR="00000000" w:rsidRPr="005655F9" w:rsidP="005655F9">
      <w:pPr>
        <w:pStyle w:val="BodyText"/>
      </w:pPr>
      <w:r w:rsidRPr="005655F9">
        <w:rPr>
          <w:rStyle w:val="SpecialBold"/>
        </w:rPr>
        <w:t>Employability skills</w:t>
      </w:r>
    </w:p>
    <w:p w:rsidR="0065522A" w:rsidP="005655F9">
      <w:pPr>
        <w:pStyle w:val="BodyText"/>
      </w:pPr>
      <w:r w:rsidRPr="005655F9">
        <w:t>This unit contains employability skills.</w:t>
      </w:r>
    </w:p>
    <w:p w:rsidR="0065522A" w:rsidP="005655F9">
      <w:pPr>
        <w:pStyle w:val="BodyText"/>
      </w:pPr>
    </w:p>
    <w:p w:rsidR="00000000" w:rsidRPr="005655F9" w:rsidP="005655F9">
      <w:pPr>
        <w:pStyle w:val="Heading1"/>
      </w:pPr>
      <w:bookmarkStart w:id="7" w:name="O_288022"/>
      <w:bookmarkEnd w:id="7"/>
      <w:r w:rsidRPr="005655F9">
        <w:t>Elements and Performance Criteria Pre-Content</w:t>
      </w:r>
    </w:p>
    <w:tbl>
      <w:tblPr>
        <w:tblW w:w="0" w:type="auto"/>
        <w:tblLayout w:type="fixed"/>
        <w:tblCellMar>
          <w:left w:w="62" w:type="dxa"/>
          <w:right w:w="62" w:type="dxa"/>
        </w:tblCellMar>
        <w:tblLook w:val="0000"/>
      </w:tblPr>
      <w:tblGrid>
        <w:gridCol w:w="2991"/>
        <w:gridCol w:w="5507"/>
      </w:tblGrid>
      <w:tr w:rsidTr="0065522A">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5655F9">
            <w:pPr>
              <w:pStyle w:val="BodyText"/>
              <w:rPr>
                <w:lang w:val="en-NZ"/>
              </w:rPr>
            </w:pPr>
            <w:r w:rsidRPr="005655F9">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5655F9" w:rsidP="005655F9">
            <w:pPr>
              <w:pStyle w:val="BodyText"/>
            </w:pPr>
            <w:r w:rsidRPr="005655F9">
              <w:t xml:space="preserve">Performance criteria describe </w:t>
            </w:r>
            <w:r w:rsidRPr="005655F9">
              <w:t>the required performance needed to demonstrate achievement of the element. Where bold italicised text is used, further information is detailed in the required skills and knowledge and/or the range statement. Assessment of performance is to be consistent wi</w:t>
            </w:r>
            <w:r w:rsidRPr="005655F9">
              <w:t>th the evidence guide.</w:t>
            </w:r>
          </w:p>
        </w:tc>
      </w:tr>
    </w:tbl>
    <w:p w:rsidR="00000000" w:rsidRPr="005655F9" w:rsidP="005655F9">
      <w:pPr>
        <w:pStyle w:val="BodyText"/>
      </w:pPr>
    </w:p>
    <w:p w:rsidR="00000000" w:rsidRPr="005655F9" w:rsidP="005655F9">
      <w:pPr>
        <w:pStyle w:val="AllowPageBreak"/>
      </w:pPr>
    </w:p>
    <w:p w:rsidR="00000000" w:rsidRPr="005655F9" w:rsidP="005655F9">
      <w:pPr>
        <w:pStyle w:val="Heading1"/>
      </w:pPr>
      <w:bookmarkStart w:id="8" w:name="O_234689"/>
      <w:bookmarkEnd w:id="8"/>
      <w:r w:rsidRPr="005655F9">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65522A">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5655F9" w:rsidP="005655F9">
            <w:pPr>
              <w:pStyle w:val="List"/>
            </w:pPr>
            <w:r w:rsidRPr="005655F9">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5655F9">
            <w:pPr>
              <w:pStyle w:val="List"/>
              <w:rPr>
                <w:lang w:val="en-NZ"/>
              </w:rPr>
            </w:pPr>
            <w:r w:rsidRPr="005655F9">
              <w:rPr>
                <w:rStyle w:val="SpecialBold"/>
              </w:rPr>
              <w:t>PERFORMANCE CRITERIA</w:t>
            </w:r>
          </w:p>
        </w:tc>
      </w:tr>
      <w:tr w:rsidTr="0065522A">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5655F9">
            <w:pPr>
              <w:pStyle w:val="List"/>
              <w:rPr>
                <w:lang w:val="en-NZ"/>
              </w:rPr>
            </w:pPr>
            <w:r w:rsidRPr="005655F9">
              <w:rPr>
                <w:rStyle w:val="SpecialBold"/>
              </w:rPr>
              <w:t>1</w:t>
            </w:r>
            <w:r w:rsidRPr="005655F9">
              <w:tab/>
            </w:r>
            <w:r w:rsidRPr="005655F9">
              <w:rPr>
                <w:rStyle w:val="SpecialBold"/>
              </w:rPr>
              <w:t>Identify areas of building that require modification to achieve access</w:t>
            </w:r>
            <w:r w:rsidRPr="005655F9">
              <w:t>.</w:t>
            </w:r>
          </w:p>
        </w:tc>
        <w:tc>
          <w:tcPr>
            <w:tcW w:w="5507" w:type="dxa"/>
            <w:gridSpan w:val="2"/>
            <w:tcBorders>
              <w:top w:val="nil"/>
              <w:left w:val="nil"/>
              <w:bottom w:val="nil"/>
              <w:right w:val="nil"/>
            </w:tcBorders>
            <w:tcMar>
              <w:top w:w="0" w:type="dxa"/>
              <w:left w:w="62" w:type="dxa"/>
              <w:bottom w:w="0" w:type="dxa"/>
              <w:right w:w="62" w:type="dxa"/>
            </w:tcMar>
          </w:tcPr>
          <w:p w:rsidR="00000000" w:rsidRPr="005655F9" w:rsidP="005655F9">
            <w:pPr>
              <w:pStyle w:val="List"/>
            </w:pPr>
            <w:r w:rsidRPr="005655F9">
              <w:t>1.1</w:t>
            </w:r>
            <w:r w:rsidRPr="005655F9">
              <w:tab/>
            </w:r>
            <w:r w:rsidRPr="005655F9">
              <w:rPr>
                <w:rStyle w:val="BoldandItalics"/>
              </w:rPr>
              <w:t>Classification of the building</w:t>
            </w:r>
            <w:r w:rsidRPr="005655F9">
              <w:t xml:space="preserve"> to be renovated is </w:t>
            </w:r>
            <w:r w:rsidRPr="005655F9">
              <w:t>determined in accordance with the Building Code of Australia (BCA).</w:t>
            </w:r>
          </w:p>
          <w:p w:rsidR="00000000" w:rsidRPr="005655F9" w:rsidP="005655F9">
            <w:pPr>
              <w:pStyle w:val="List"/>
            </w:pPr>
            <w:r w:rsidRPr="005655F9">
              <w:t>1.2</w:t>
            </w:r>
            <w:r w:rsidRPr="005655F9">
              <w:tab/>
              <w:t>BCA requirements for access to the class of building to be renovated are determined.</w:t>
            </w:r>
          </w:p>
          <w:p w:rsidR="00000000" w:rsidRPr="005655F9" w:rsidP="005655F9">
            <w:pPr>
              <w:pStyle w:val="List"/>
            </w:pPr>
            <w:r w:rsidRPr="005655F9">
              <w:t>1.3</w:t>
            </w:r>
            <w:r w:rsidRPr="005655F9">
              <w:tab/>
              <w:t xml:space="preserve">Areas of the building that require modification to achieve compliant access required by </w:t>
            </w:r>
            <w:r w:rsidRPr="005655F9">
              <w:rPr>
                <w:rStyle w:val="BoldandItalics"/>
              </w:rPr>
              <w:t>buildin</w:t>
            </w:r>
            <w:r w:rsidRPr="005655F9">
              <w:rPr>
                <w:rStyle w:val="BoldandItalics"/>
              </w:rPr>
              <w:t>g legislation</w:t>
            </w:r>
            <w:r w:rsidRPr="005655F9">
              <w:t xml:space="preserve"> are identified.</w:t>
            </w:r>
          </w:p>
          <w:p w:rsidR="00000000" w:rsidP="005655F9">
            <w:pPr>
              <w:pStyle w:val="List"/>
              <w:rPr>
                <w:lang w:val="en-NZ"/>
              </w:rPr>
            </w:pPr>
            <w:r w:rsidRPr="005655F9">
              <w:t>1.4</w:t>
            </w:r>
            <w:r w:rsidRPr="005655F9">
              <w:tab/>
              <w:t>Appropriate renovation options for non-compliant areas and non-compliant elements to achieve a compliant level of access are determined.</w:t>
            </w:r>
          </w:p>
        </w:tc>
      </w:tr>
      <w:tr w:rsidTr="0065522A">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5655F9">
            <w:pPr>
              <w:pStyle w:val="List"/>
              <w:rPr>
                <w:lang w:val="en-NZ"/>
              </w:rPr>
            </w:pPr>
            <w:r w:rsidRPr="005655F9">
              <w:rPr>
                <w:rStyle w:val="SpecialBold"/>
              </w:rPr>
              <w:t>2</w:t>
            </w:r>
            <w:r w:rsidRPr="005655F9">
              <w:tab/>
            </w:r>
            <w:r w:rsidRPr="005655F9">
              <w:rPr>
                <w:rStyle w:val="SpecialBold"/>
              </w:rPr>
              <w:t>Provide advice to client on renovation process to achieve compliant access</w:t>
            </w:r>
            <w:r w:rsidRPr="005655F9">
              <w:t>.</w:t>
            </w:r>
          </w:p>
        </w:tc>
        <w:tc>
          <w:tcPr>
            <w:tcW w:w="5507" w:type="dxa"/>
            <w:gridSpan w:val="2"/>
            <w:tcBorders>
              <w:top w:val="nil"/>
              <w:left w:val="nil"/>
              <w:bottom w:val="nil"/>
              <w:right w:val="nil"/>
            </w:tcBorders>
            <w:tcMar>
              <w:top w:w="0" w:type="dxa"/>
              <w:left w:w="62" w:type="dxa"/>
              <w:bottom w:w="0" w:type="dxa"/>
              <w:right w:w="62" w:type="dxa"/>
            </w:tcMar>
          </w:tcPr>
          <w:p w:rsidR="00000000" w:rsidRPr="005655F9" w:rsidP="005655F9">
            <w:pPr>
              <w:pStyle w:val="List"/>
            </w:pPr>
            <w:r w:rsidRPr="005655F9">
              <w:t>2.1</w:t>
            </w:r>
            <w:r w:rsidRPr="005655F9">
              <w:tab/>
              <w:t>Ap</w:t>
            </w:r>
            <w:r w:rsidRPr="005655F9">
              <w:t>propriate steps in the renovation process for achieving compliant access are determined.</w:t>
            </w:r>
          </w:p>
          <w:p w:rsidR="00000000" w:rsidRPr="005655F9" w:rsidP="005655F9">
            <w:pPr>
              <w:pStyle w:val="List"/>
            </w:pPr>
            <w:r w:rsidRPr="005655F9">
              <w:t>2.2</w:t>
            </w:r>
            <w:r w:rsidRPr="005655F9">
              <w:tab/>
              <w:t>Processes to be undertaken to renovate the building spaces and elements to achieve compliance are determined.</w:t>
            </w:r>
          </w:p>
          <w:p w:rsidR="00000000" w:rsidP="005655F9">
            <w:pPr>
              <w:pStyle w:val="List"/>
              <w:rPr>
                <w:lang w:val="en-NZ"/>
              </w:rPr>
            </w:pPr>
            <w:r w:rsidRPr="005655F9">
              <w:t>2.3</w:t>
            </w:r>
            <w:r w:rsidRPr="005655F9">
              <w:tab/>
            </w:r>
            <w:r w:rsidRPr="005655F9">
              <w:t xml:space="preserve">Proposed renovation process is discussed with the </w:t>
            </w:r>
            <w:r w:rsidRPr="005655F9">
              <w:rPr>
                <w:rStyle w:val="BoldandItalics"/>
              </w:rPr>
              <w:t>client</w:t>
            </w:r>
            <w:r w:rsidRPr="005655F9">
              <w:t xml:space="preserve"> and the extent to which compliant access can be achieved is explained.</w:t>
            </w:r>
          </w:p>
        </w:tc>
      </w:tr>
      <w:tr w:rsidTr="0065522A">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5655F9">
            <w:pPr>
              <w:pStyle w:val="List"/>
              <w:rPr>
                <w:lang w:val="en-NZ"/>
              </w:rPr>
            </w:pPr>
            <w:r w:rsidRPr="005655F9">
              <w:rPr>
                <w:rStyle w:val="SpecialBold"/>
              </w:rPr>
              <w:t>3</w:t>
            </w:r>
            <w:r w:rsidRPr="005655F9">
              <w:tab/>
            </w:r>
            <w:r w:rsidRPr="005655F9">
              <w:rPr>
                <w:rStyle w:val="SpecialBold"/>
              </w:rPr>
              <w:t>Identify areas of the building where pre-existing conditions prevent compliant access</w:t>
            </w:r>
            <w:r w:rsidRPr="005655F9">
              <w:t>.</w:t>
            </w:r>
          </w:p>
        </w:tc>
        <w:tc>
          <w:tcPr>
            <w:tcW w:w="5507" w:type="dxa"/>
            <w:gridSpan w:val="2"/>
            <w:tcBorders>
              <w:top w:val="nil"/>
              <w:left w:val="nil"/>
              <w:bottom w:val="nil"/>
              <w:right w:val="nil"/>
            </w:tcBorders>
            <w:tcMar>
              <w:top w:w="0" w:type="dxa"/>
              <w:left w:w="62" w:type="dxa"/>
              <w:bottom w:w="0" w:type="dxa"/>
              <w:right w:w="62" w:type="dxa"/>
            </w:tcMar>
          </w:tcPr>
          <w:p w:rsidR="00000000" w:rsidRPr="005655F9" w:rsidP="005655F9">
            <w:pPr>
              <w:pStyle w:val="List"/>
            </w:pPr>
            <w:r w:rsidRPr="005655F9">
              <w:t>3.1</w:t>
            </w:r>
            <w:r w:rsidRPr="005655F9">
              <w:tab/>
              <w:t>Non-compliant areas and elements u</w:t>
            </w:r>
            <w:r w:rsidRPr="005655F9">
              <w:t>nable to be modified due to pre-existing conditions are identified and documented.</w:t>
            </w:r>
          </w:p>
          <w:p w:rsidR="00000000" w:rsidP="005655F9">
            <w:pPr>
              <w:pStyle w:val="List"/>
              <w:rPr>
                <w:lang w:val="en-NZ"/>
              </w:rPr>
            </w:pPr>
            <w:r w:rsidRPr="005655F9">
              <w:t>3.2</w:t>
            </w:r>
            <w:r w:rsidRPr="005655F9">
              <w:tab/>
              <w:t>Advice is provided on renovation options for upgrade where pre-existing conditions prevent modification to full compliance.</w:t>
            </w:r>
          </w:p>
        </w:tc>
      </w:tr>
      <w:tr w:rsidTr="0065522A">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5655F9">
            <w:pPr>
              <w:pStyle w:val="List"/>
              <w:rPr>
                <w:lang w:val="en-NZ"/>
              </w:rPr>
            </w:pPr>
            <w:r w:rsidRPr="005655F9">
              <w:rPr>
                <w:rStyle w:val="SpecialBold"/>
              </w:rPr>
              <w:t>4</w:t>
            </w:r>
            <w:r w:rsidRPr="005655F9">
              <w:tab/>
            </w:r>
            <w:r w:rsidRPr="005655F9">
              <w:rPr>
                <w:rStyle w:val="SpecialBold"/>
              </w:rPr>
              <w:t>Prepare the building renovations access re</w:t>
            </w:r>
            <w:r w:rsidRPr="005655F9">
              <w:rPr>
                <w:rStyle w:val="SpecialBold"/>
              </w:rPr>
              <w:t>port</w:t>
            </w:r>
            <w:r w:rsidRPr="005655F9">
              <w:t>.</w:t>
            </w:r>
          </w:p>
        </w:tc>
        <w:tc>
          <w:tcPr>
            <w:tcW w:w="5507" w:type="dxa"/>
            <w:gridSpan w:val="2"/>
            <w:tcBorders>
              <w:top w:val="nil"/>
              <w:left w:val="nil"/>
              <w:bottom w:val="nil"/>
              <w:right w:val="nil"/>
            </w:tcBorders>
            <w:tcMar>
              <w:top w:w="0" w:type="dxa"/>
              <w:left w:w="62" w:type="dxa"/>
              <w:bottom w:w="0" w:type="dxa"/>
              <w:right w:w="62" w:type="dxa"/>
            </w:tcMar>
          </w:tcPr>
          <w:p w:rsidR="00000000" w:rsidRPr="005655F9" w:rsidP="005655F9">
            <w:pPr>
              <w:pStyle w:val="List"/>
            </w:pPr>
            <w:r w:rsidRPr="005655F9">
              <w:t>4.1</w:t>
            </w:r>
            <w:r w:rsidRPr="005655F9">
              <w:tab/>
              <w:t xml:space="preserve">A building renovations access report is prepared for the client in accordance with contractual arrangements and </w:t>
            </w:r>
            <w:r w:rsidRPr="005655F9">
              <w:rPr>
                <w:rStyle w:val="BoldandItalics"/>
              </w:rPr>
              <w:t>organisational requirements</w:t>
            </w:r>
            <w:r w:rsidRPr="005655F9">
              <w:t>.</w:t>
            </w:r>
          </w:p>
          <w:p w:rsidR="00000000" w:rsidRPr="005655F9" w:rsidP="005655F9">
            <w:pPr>
              <w:pStyle w:val="List"/>
            </w:pPr>
            <w:r w:rsidRPr="005655F9">
              <w:t>4.2</w:t>
            </w:r>
            <w:r w:rsidRPr="005655F9">
              <w:tab/>
              <w:t xml:space="preserve">The draft building renovations access report is reviewed with </w:t>
            </w:r>
            <w:r w:rsidRPr="005655F9">
              <w:rPr>
                <w:rStyle w:val="BoldandItalics"/>
              </w:rPr>
              <w:t>appropriate persons</w:t>
            </w:r>
            <w:r w:rsidRPr="005655F9">
              <w:t xml:space="preserve"> in accordance with </w:t>
            </w:r>
            <w:r w:rsidRPr="005655F9">
              <w:t>organisational requirements.</w:t>
            </w:r>
          </w:p>
          <w:p w:rsidR="00000000" w:rsidP="005655F9">
            <w:pPr>
              <w:pStyle w:val="List"/>
              <w:rPr>
                <w:lang w:val="en-NZ"/>
              </w:rPr>
            </w:pPr>
            <w:r w:rsidRPr="005655F9">
              <w:t>4.3</w:t>
            </w:r>
            <w:r w:rsidRPr="005655F9">
              <w:tab/>
              <w:t>Feedback received from the review process is incorporated and the building renovations access report is completed.</w:t>
            </w:r>
          </w:p>
        </w:tc>
      </w:tr>
      <w:tr w:rsidTr="0065522A">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5655F9">
            <w:pPr>
              <w:pStyle w:val="List"/>
              <w:rPr>
                <w:lang w:val="en-NZ"/>
              </w:rPr>
            </w:pPr>
            <w:r w:rsidRPr="005655F9">
              <w:rPr>
                <w:rStyle w:val="SpecialBold"/>
              </w:rPr>
              <w:t>5</w:t>
            </w:r>
            <w:r w:rsidRPr="005655F9">
              <w:tab/>
            </w:r>
            <w:r w:rsidRPr="005655F9">
              <w:rPr>
                <w:rStyle w:val="SpecialBold"/>
              </w:rPr>
              <w:t>Distribute and store the building renovations access report</w:t>
            </w:r>
            <w:r w:rsidRPr="005655F9">
              <w:t>.</w:t>
            </w:r>
          </w:p>
        </w:tc>
        <w:tc>
          <w:tcPr>
            <w:tcW w:w="5507" w:type="dxa"/>
            <w:gridSpan w:val="2"/>
            <w:tcBorders>
              <w:top w:val="nil"/>
              <w:left w:val="nil"/>
              <w:bottom w:val="nil"/>
              <w:right w:val="nil"/>
            </w:tcBorders>
            <w:tcMar>
              <w:top w:w="0" w:type="dxa"/>
              <w:left w:w="62" w:type="dxa"/>
              <w:bottom w:w="0" w:type="dxa"/>
              <w:right w:w="62" w:type="dxa"/>
            </w:tcMar>
          </w:tcPr>
          <w:p w:rsidR="00000000" w:rsidRPr="005655F9" w:rsidP="005655F9">
            <w:pPr>
              <w:pStyle w:val="List"/>
            </w:pPr>
            <w:r w:rsidRPr="005655F9">
              <w:t>5.1</w:t>
            </w:r>
            <w:r w:rsidRPr="005655F9">
              <w:tab/>
              <w:t>The building renovations access report a</w:t>
            </w:r>
            <w:r w:rsidRPr="005655F9">
              <w:t>nd associated documentation are prepared in accordance with organisational arrangements.</w:t>
            </w:r>
          </w:p>
          <w:p w:rsidR="00000000" w:rsidRPr="005655F9" w:rsidP="005655F9">
            <w:pPr>
              <w:pStyle w:val="List"/>
            </w:pPr>
            <w:r w:rsidRPr="005655F9">
              <w:t>5.2</w:t>
            </w:r>
            <w:r w:rsidRPr="005655F9">
              <w:tab/>
              <w:t>The building renovations access report and associated documentation are forwarded to the client in accordance with contractual arrangements.</w:t>
            </w:r>
          </w:p>
          <w:p w:rsidR="00000000" w:rsidP="005655F9">
            <w:pPr>
              <w:pStyle w:val="List"/>
              <w:rPr>
                <w:lang w:val="en-NZ"/>
              </w:rPr>
            </w:pPr>
            <w:r w:rsidRPr="005655F9">
              <w:t>5.3</w:t>
            </w:r>
            <w:r w:rsidRPr="005655F9">
              <w:tab/>
              <w:t>A copy of the buil</w:t>
            </w:r>
            <w:r w:rsidRPr="005655F9">
              <w:t xml:space="preserve">ding renovations access report </w:t>
            </w:r>
            <w:r w:rsidRPr="005655F9">
              <w:t>and associated documentation are recorded and retained for future reference in accordance with organisational and legislative requirements.</w:t>
            </w:r>
          </w:p>
        </w:tc>
      </w:tr>
      <w:tr w:rsidTr="0065522A">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5655F9" w:rsidP="005655F9">
            <w:pPr>
              <w:pStyle w:val="BodyText"/>
            </w:pPr>
          </w:p>
        </w:tc>
      </w:tr>
    </w:tbl>
    <w:p w:rsidR="0065522A" w:rsidP="005655F9">
      <w:pPr>
        <w:pStyle w:val="BodyText"/>
      </w:pPr>
    </w:p>
    <w:p w:rsidR="0065522A" w:rsidP="005655F9">
      <w:pPr>
        <w:pStyle w:val="BodyText"/>
      </w:pPr>
    </w:p>
    <w:p w:rsidR="00000000" w:rsidRPr="005655F9" w:rsidP="005655F9">
      <w:pPr>
        <w:pStyle w:val="Heading1"/>
      </w:pPr>
      <w:bookmarkStart w:id="9" w:name="O_258639"/>
      <w:bookmarkEnd w:id="9"/>
      <w:r w:rsidRPr="005655F9">
        <w:t>Required Skills and Knowledge</w:t>
      </w:r>
    </w:p>
    <w:p w:rsidR="00000000" w:rsidRPr="005655F9" w:rsidP="005655F9">
      <w:pPr>
        <w:pStyle w:val="BodyText"/>
      </w:pPr>
      <w:r w:rsidRPr="005655F9">
        <w:rPr>
          <w:rStyle w:val="SpecialBold"/>
        </w:rPr>
        <w:t>REQUIRED SKILLS AND KNOWLEDGE</w:t>
      </w:r>
    </w:p>
    <w:p w:rsidR="00000000" w:rsidRPr="005655F9" w:rsidP="005655F9">
      <w:pPr>
        <w:pStyle w:val="BodyText"/>
      </w:pPr>
      <w:r w:rsidRPr="005655F9">
        <w:t>This section describes the essential skills and knowledge and their level, required for this unit.</w:t>
      </w:r>
    </w:p>
    <w:p w:rsidR="00000000" w:rsidRPr="005655F9" w:rsidP="005655F9">
      <w:pPr>
        <w:pStyle w:val="BodyText"/>
      </w:pPr>
      <w:r w:rsidRPr="005655F9">
        <w:rPr>
          <w:rStyle w:val="SpecialBold"/>
        </w:rPr>
        <w:t>Required knowledge and understanding include</w:t>
      </w:r>
      <w:r w:rsidRPr="005655F9">
        <w:t>:</w:t>
      </w:r>
    </w:p>
    <w:p w:rsidR="00000000" w:rsidRPr="005655F9" w:rsidP="005655F9">
      <w:pPr>
        <w:pStyle w:val="ListBullet"/>
      </w:pPr>
      <w:r w:rsidRPr="005655F9">
        <w:t>appropriate personal protective equipment (PPE)</w:t>
      </w:r>
    </w:p>
    <w:p w:rsidR="00000000" w:rsidRPr="005655F9" w:rsidP="005655F9">
      <w:pPr>
        <w:pStyle w:val="ListBullet"/>
      </w:pPr>
      <w:r w:rsidRPr="005655F9">
        <w:t>commonwealth, state and territory anti-discrimination legislat</w:t>
      </w:r>
      <w:r w:rsidRPr="005655F9">
        <w:t>ion and regulations</w:t>
      </w:r>
    </w:p>
    <w:p w:rsidR="00000000" w:rsidRPr="005655F9" w:rsidP="005655F9">
      <w:pPr>
        <w:pStyle w:val="ListBullet"/>
      </w:pPr>
      <w:r w:rsidRPr="005655F9">
        <w:t>design and construction principles of buildings</w:t>
      </w:r>
    </w:p>
    <w:p w:rsidR="00000000" w:rsidRPr="005655F9" w:rsidP="005655F9">
      <w:pPr>
        <w:pStyle w:val="ListBullet"/>
      </w:pPr>
      <w:r w:rsidRPr="005655F9">
        <w:t>disability awareness</w:t>
      </w:r>
    </w:p>
    <w:p w:rsidR="00000000" w:rsidRPr="005655F9" w:rsidP="005655F9">
      <w:pPr>
        <w:pStyle w:val="ListBullet"/>
      </w:pPr>
      <w:r w:rsidRPr="005655F9">
        <w:t>efficient and effective customer service</w:t>
      </w:r>
    </w:p>
    <w:p w:rsidR="00000000" w:rsidRPr="005655F9" w:rsidP="005655F9">
      <w:pPr>
        <w:pStyle w:val="ListBullet"/>
      </w:pPr>
      <w:r w:rsidRPr="005655F9">
        <w:t>industry codes of practice and ethics</w:t>
      </w:r>
    </w:p>
    <w:p w:rsidR="00000000" w:rsidRPr="005655F9" w:rsidP="005655F9">
      <w:pPr>
        <w:pStyle w:val="ListBullet"/>
      </w:pPr>
      <w:r w:rsidRPr="005655F9">
        <w:t>limitations of work role, responsibility and professional abilities</w:t>
      </w:r>
    </w:p>
    <w:p w:rsidR="00000000" w:rsidRPr="005655F9" w:rsidP="005655F9">
      <w:pPr>
        <w:pStyle w:val="ListBullet"/>
      </w:pPr>
      <w:r w:rsidRPr="005655F9">
        <w:t>nature of building m</w:t>
      </w:r>
      <w:r w:rsidRPr="005655F9">
        <w:t>aterials and effect of performance</w:t>
      </w:r>
    </w:p>
    <w:p w:rsidR="00000000" w:rsidRPr="005655F9" w:rsidP="005655F9">
      <w:pPr>
        <w:pStyle w:val="ListBullet"/>
      </w:pPr>
      <w:r w:rsidRPr="005655F9">
        <w:t>occupational health and safety (OHS) legislation and procedures</w:t>
      </w:r>
    </w:p>
    <w:p w:rsidR="00000000" w:rsidRPr="005655F9" w:rsidP="005655F9">
      <w:pPr>
        <w:pStyle w:val="ListBullet"/>
      </w:pPr>
      <w:r w:rsidRPr="005655F9">
        <w:t>organisational and professional procedures and business standards</w:t>
      </w:r>
    </w:p>
    <w:p w:rsidR="00000000" w:rsidRPr="005655F9" w:rsidP="005655F9">
      <w:pPr>
        <w:pStyle w:val="ListBullet"/>
      </w:pPr>
      <w:r w:rsidRPr="005655F9">
        <w:t>privacy legislation and confidentiality requirements</w:t>
      </w:r>
    </w:p>
    <w:p w:rsidR="00000000" w:rsidRPr="005655F9" w:rsidP="005655F9">
      <w:pPr>
        <w:pStyle w:val="ListBullet"/>
      </w:pPr>
      <w:r w:rsidRPr="005655F9">
        <w:t>processes for recording data and administering records</w:t>
      </w:r>
    </w:p>
    <w:p w:rsidR="00000000" w:rsidRPr="005655F9" w:rsidP="005655F9">
      <w:pPr>
        <w:pStyle w:val="ListBullet"/>
      </w:pPr>
      <w:r w:rsidRPr="005655F9">
        <w:t>processes for interpreting reports, working drawings and specifications</w:t>
      </w:r>
    </w:p>
    <w:p w:rsidR="00000000" w:rsidRPr="005655F9" w:rsidP="005655F9">
      <w:pPr>
        <w:pStyle w:val="ListBullet"/>
      </w:pPr>
      <w:r w:rsidRPr="005655F9">
        <w:t>relevant commonwealth, state and territory building legislation, local government regulations and Australian standards</w:t>
      </w:r>
    </w:p>
    <w:p w:rsidR="00000000" w:rsidRPr="005655F9" w:rsidP="005655F9">
      <w:pPr>
        <w:pStyle w:val="ListBullet"/>
      </w:pPr>
      <w:r w:rsidRPr="005655F9">
        <w:t>report wri</w:t>
      </w:r>
      <w:r w:rsidRPr="005655F9">
        <w:t>ting</w:t>
      </w:r>
    </w:p>
    <w:p w:rsidR="00000000" w:rsidRPr="005655F9" w:rsidP="005655F9">
      <w:pPr>
        <w:pStyle w:val="ListBullet"/>
      </w:pPr>
      <w:r w:rsidRPr="005655F9">
        <w:t>research methods</w:t>
      </w:r>
    </w:p>
    <w:p w:rsidR="00000000" w:rsidRPr="005655F9" w:rsidP="005655F9">
      <w:pPr>
        <w:pStyle w:val="ListBullet"/>
      </w:pPr>
      <w:r w:rsidRPr="005655F9">
        <w:t>relevant terminology and definitions in hazard identification.</w:t>
      </w:r>
    </w:p>
    <w:p w:rsidR="00000000" w:rsidRPr="005655F9" w:rsidP="005655F9">
      <w:pPr>
        <w:pStyle w:val="BodyText"/>
      </w:pPr>
      <w:r w:rsidRPr="005655F9">
        <w:rPr>
          <w:rStyle w:val="SpecialBold"/>
        </w:rPr>
        <w:t>Required skills and attributes include</w:t>
      </w:r>
      <w:r w:rsidRPr="005655F9">
        <w:t>:</w:t>
      </w:r>
    </w:p>
    <w:p w:rsidR="00000000" w:rsidRPr="005655F9" w:rsidP="005655F9">
      <w:pPr>
        <w:pStyle w:val="ListBullet"/>
      </w:pPr>
      <w:r w:rsidRPr="005655F9">
        <w:t>analytical skills to:</w:t>
      </w:r>
    </w:p>
    <w:p w:rsidR="00000000" w:rsidRPr="005655F9" w:rsidP="005655F9">
      <w:pPr>
        <w:pStyle w:val="ListBullet2"/>
      </w:pPr>
      <w:r w:rsidRPr="005655F9">
        <w:t>interpret and apply legislative requirements pertaining to disability access</w:t>
      </w:r>
    </w:p>
    <w:p w:rsidR="00000000" w:rsidRPr="005655F9" w:rsidP="005655F9">
      <w:pPr>
        <w:pStyle w:val="ListBullet2"/>
      </w:pPr>
      <w:r w:rsidRPr="005655F9">
        <w:t>interpret the impacts of the f</w:t>
      </w:r>
      <w:r w:rsidRPr="005655F9">
        <w:t>ull range of disabilities and the limitations that each disability places on the individual's ability to access the environment</w:t>
      </w:r>
    </w:p>
    <w:p w:rsidR="00000000" w:rsidRPr="005655F9" w:rsidP="005655F9">
      <w:pPr>
        <w:pStyle w:val="ListBullet2"/>
      </w:pPr>
      <w:r w:rsidRPr="005655F9">
        <w:t>interpret how the full range of environmental barriers impacts on people with disabilities (who may have any of many impairments)</w:t>
      </w:r>
    </w:p>
    <w:p w:rsidR="00000000" w:rsidRPr="005655F9" w:rsidP="005655F9">
      <w:pPr>
        <w:pStyle w:val="ListBullet2"/>
      </w:pPr>
      <w:r w:rsidRPr="005655F9">
        <w:t>evaluate the provision of access in relation to legislative requirements</w:t>
      </w:r>
    </w:p>
    <w:p w:rsidR="00000000" w:rsidRPr="005655F9" w:rsidP="005655F9">
      <w:pPr>
        <w:pStyle w:val="ListBullet"/>
      </w:pPr>
      <w:r w:rsidRPr="005655F9">
        <w:t>application skills to:</w:t>
      </w:r>
    </w:p>
    <w:p w:rsidR="00000000" w:rsidRPr="005655F9" w:rsidP="005655F9">
      <w:pPr>
        <w:pStyle w:val="ListBullet2"/>
      </w:pPr>
      <w:r w:rsidRPr="005655F9">
        <w:t>apply relevant codes of prac</w:t>
      </w:r>
      <w:r w:rsidRPr="005655F9">
        <w:t>tice and other legislative requirements to work processes</w:t>
      </w:r>
    </w:p>
    <w:p w:rsidR="00000000" w:rsidRPr="005655F9" w:rsidP="005655F9">
      <w:pPr>
        <w:pStyle w:val="ListBullet2"/>
      </w:pPr>
      <w:r w:rsidRPr="005655F9">
        <w:t>apply and adhere to all OHS regulations, policies and processes in the workplace</w:t>
      </w:r>
    </w:p>
    <w:p w:rsidR="00000000" w:rsidRPr="005655F9" w:rsidP="005655F9">
      <w:pPr>
        <w:pStyle w:val="ListBullet2"/>
      </w:pPr>
      <w:r w:rsidRPr="005655F9">
        <w:t>apply disability awareness to work processes</w:t>
      </w:r>
    </w:p>
    <w:p w:rsidR="00000000" w:rsidRPr="005655F9" w:rsidP="005655F9">
      <w:pPr>
        <w:pStyle w:val="ListBullet2"/>
      </w:pPr>
      <w:r w:rsidRPr="005655F9">
        <w:t>maintain knowledge of current codes, standards, regulations, practices a</w:t>
      </w:r>
      <w:r w:rsidRPr="005655F9">
        <w:t>nd industry updates</w:t>
      </w:r>
    </w:p>
    <w:p w:rsidR="00000000" w:rsidRPr="005655F9" w:rsidP="005655F9">
      <w:pPr>
        <w:pStyle w:val="ListBullet"/>
      </w:pPr>
      <w:r w:rsidRPr="005655F9">
        <w:t>communication skills to:</w:t>
      </w:r>
    </w:p>
    <w:p w:rsidR="00000000" w:rsidRPr="005655F9" w:rsidP="005655F9">
      <w:pPr>
        <w:pStyle w:val="ListBullet2"/>
      </w:pPr>
      <w:r w:rsidRPr="005655F9">
        <w:t>explain clearly information on issues relating to the provision of access</w:t>
      </w:r>
    </w:p>
    <w:p w:rsidR="00000000" w:rsidRPr="005655F9" w:rsidP="005655F9">
      <w:pPr>
        <w:pStyle w:val="ListBullet2"/>
      </w:pPr>
      <w:r w:rsidRPr="005655F9">
        <w:t>identify client needs</w:t>
      </w:r>
    </w:p>
    <w:p w:rsidR="00000000" w:rsidRPr="005655F9" w:rsidP="005655F9">
      <w:pPr>
        <w:pStyle w:val="ListBullet2"/>
      </w:pPr>
      <w:r w:rsidRPr="005655F9">
        <w:t>consult effectively with clients and colleagues</w:t>
      </w:r>
    </w:p>
    <w:p w:rsidR="00000000" w:rsidRPr="005655F9" w:rsidP="005655F9">
      <w:pPr>
        <w:pStyle w:val="ListBullet2"/>
      </w:pPr>
      <w:r w:rsidRPr="005655F9">
        <w:t>impart knowledge and ideas through oral, written and visual means</w:t>
      </w:r>
    </w:p>
    <w:p w:rsidR="00000000" w:rsidRPr="005655F9" w:rsidP="005655F9">
      <w:pPr>
        <w:pStyle w:val="ListBullet"/>
      </w:pPr>
      <w:r w:rsidRPr="005655F9">
        <w:t>interpersonal skills to:</w:t>
      </w:r>
    </w:p>
    <w:p w:rsidR="00000000" w:rsidRPr="005655F9" w:rsidP="005655F9">
      <w:pPr>
        <w:pStyle w:val="ListBullet2"/>
      </w:pPr>
      <w:r w:rsidRPr="005655F9">
        <w:t>relate to people from a range of social, cultural and ethnic backgrounds and with a range of physical and mental abilities</w:t>
      </w:r>
    </w:p>
    <w:p w:rsidR="00000000" w:rsidRPr="005655F9" w:rsidP="005655F9">
      <w:pPr>
        <w:pStyle w:val="ListBullet2"/>
      </w:pPr>
      <w:r w:rsidRPr="005655F9">
        <w:t>provide advice in a sensitive and appropriate manner</w:t>
      </w:r>
    </w:p>
    <w:p w:rsidR="00000000" w:rsidRPr="005655F9" w:rsidP="005655F9">
      <w:pPr>
        <w:pStyle w:val="ListBullet2"/>
      </w:pPr>
      <w:r w:rsidRPr="005655F9">
        <w:t>facilitate change for greater awareness of disability access</w:t>
      </w:r>
    </w:p>
    <w:p w:rsidR="00000000" w:rsidRPr="005655F9" w:rsidP="005655F9">
      <w:pPr>
        <w:pStyle w:val="ListBullet2"/>
      </w:pPr>
      <w:r w:rsidRPr="005655F9">
        <w:t>analyse own work practices and process outcomes critically</w:t>
      </w:r>
    </w:p>
    <w:p w:rsidR="00000000" w:rsidRPr="005655F9" w:rsidP="005655F9">
      <w:pPr>
        <w:pStyle w:val="ListBullet2"/>
      </w:pPr>
      <w:r w:rsidRPr="005655F9">
        <w:t>engage colleagues and share disability access knowledge</w:t>
      </w:r>
    </w:p>
    <w:p w:rsidR="00000000" w:rsidRPr="005655F9" w:rsidP="005655F9">
      <w:pPr>
        <w:pStyle w:val="ListBullet2"/>
      </w:pPr>
      <w:r w:rsidRPr="005655F9">
        <w:t>adapt to new workplace situations</w:t>
      </w:r>
    </w:p>
    <w:p w:rsidR="00000000" w:rsidRPr="005655F9" w:rsidP="005655F9">
      <w:pPr>
        <w:pStyle w:val="ListBullet"/>
      </w:pPr>
      <w:r w:rsidRPr="005655F9">
        <w:t>literacy skills to:</w:t>
      </w:r>
    </w:p>
    <w:p w:rsidR="00000000" w:rsidRPr="005655F9" w:rsidP="005655F9">
      <w:pPr>
        <w:pStyle w:val="ListBullet2"/>
      </w:pPr>
      <w:r w:rsidRPr="005655F9">
        <w:t>assess and use workplace</w:t>
      </w:r>
      <w:r w:rsidRPr="005655F9">
        <w:t xml:space="preserve"> information</w:t>
      </w:r>
    </w:p>
    <w:p w:rsidR="00000000" w:rsidRPr="005655F9" w:rsidP="005655F9">
      <w:pPr>
        <w:pStyle w:val="ListBullet2"/>
      </w:pPr>
      <w:r w:rsidRPr="005655F9">
        <w:t>interpret building industry terminology and jargon</w:t>
      </w:r>
    </w:p>
    <w:p w:rsidR="00000000" w:rsidRPr="005655F9" w:rsidP="005655F9">
      <w:pPr>
        <w:pStyle w:val="ListBullet2"/>
      </w:pPr>
      <w:r w:rsidRPr="005655F9">
        <w:t>read and understand instructions concerning OHS and the use of equipment, tools and PPE</w:t>
      </w:r>
    </w:p>
    <w:p w:rsidR="00000000" w:rsidRPr="005655F9" w:rsidP="005655F9">
      <w:pPr>
        <w:pStyle w:val="ListBullet2"/>
      </w:pPr>
      <w:r w:rsidRPr="005655F9">
        <w:t>read and record data</w:t>
      </w:r>
    </w:p>
    <w:p w:rsidR="00000000" w:rsidRPr="005655F9" w:rsidP="005655F9">
      <w:pPr>
        <w:pStyle w:val="ListBullet"/>
      </w:pPr>
      <w:r w:rsidRPr="005655F9">
        <w:t>negotiation skills to:</w:t>
      </w:r>
    </w:p>
    <w:p w:rsidR="00000000" w:rsidRPr="005655F9" w:rsidP="005655F9">
      <w:pPr>
        <w:pStyle w:val="ListBullet2"/>
      </w:pPr>
      <w:r w:rsidRPr="005655F9">
        <w:t>clarify client requirements</w:t>
      </w:r>
    </w:p>
    <w:p w:rsidR="00000000" w:rsidRPr="005655F9" w:rsidP="005655F9">
      <w:pPr>
        <w:pStyle w:val="ListBullet2"/>
      </w:pPr>
      <w:r w:rsidRPr="005655F9">
        <w:t>establish the contractual cond</w:t>
      </w:r>
      <w:r w:rsidRPr="005655F9">
        <w:t>itions with the client</w:t>
      </w:r>
    </w:p>
    <w:p w:rsidR="00000000" w:rsidRPr="005655F9" w:rsidP="005655F9">
      <w:pPr>
        <w:pStyle w:val="ListBullet2"/>
      </w:pPr>
      <w:r w:rsidRPr="005655F9">
        <w:t>establish the site access arrangements</w:t>
      </w:r>
    </w:p>
    <w:p w:rsidR="00000000" w:rsidRPr="005655F9" w:rsidP="005655F9">
      <w:pPr>
        <w:pStyle w:val="ListBullet"/>
      </w:pPr>
      <w:r w:rsidRPr="005655F9">
        <w:t>numeracy skills to:</w:t>
      </w:r>
    </w:p>
    <w:p w:rsidR="00000000" w:rsidRPr="005655F9" w:rsidP="005655F9">
      <w:pPr>
        <w:pStyle w:val="ListBullet2"/>
      </w:pPr>
      <w:r w:rsidRPr="005655F9">
        <w:t>undertake measurement tasks</w:t>
      </w:r>
    </w:p>
    <w:p w:rsidR="00000000" w:rsidRPr="005655F9" w:rsidP="005655F9">
      <w:pPr>
        <w:pStyle w:val="ListBullet2"/>
      </w:pPr>
      <w:r w:rsidRPr="005655F9">
        <w:t>perform calculations, such as those necessary to determine the provision of access</w:t>
      </w:r>
    </w:p>
    <w:p w:rsidR="00000000" w:rsidRPr="005655F9" w:rsidP="005655F9">
      <w:pPr>
        <w:pStyle w:val="ListBullet"/>
      </w:pPr>
      <w:r w:rsidRPr="005655F9">
        <w:t>organisational skills to:</w:t>
      </w:r>
    </w:p>
    <w:p w:rsidR="00000000" w:rsidRPr="005655F9" w:rsidP="005655F9">
      <w:pPr>
        <w:pStyle w:val="ListBullet2"/>
      </w:pPr>
      <w:r w:rsidRPr="005655F9">
        <w:t>prepare and administer documentation</w:t>
      </w:r>
    </w:p>
    <w:p w:rsidR="00000000" w:rsidRPr="005655F9" w:rsidP="005655F9">
      <w:pPr>
        <w:pStyle w:val="ListBullet2"/>
      </w:pPr>
      <w:r w:rsidRPr="005655F9">
        <w:t>implement organisational policies and procedures</w:t>
      </w:r>
    </w:p>
    <w:p w:rsidR="00000000" w:rsidRPr="005655F9" w:rsidP="005655F9">
      <w:pPr>
        <w:pStyle w:val="ListBullet2"/>
      </w:pPr>
      <w:r w:rsidRPr="005655F9">
        <w:t>respond to customer service expectations</w:t>
      </w:r>
    </w:p>
    <w:p w:rsidR="00000000" w:rsidRPr="005655F9" w:rsidP="005655F9">
      <w:pPr>
        <w:pStyle w:val="ListBullet2"/>
      </w:pPr>
      <w:r w:rsidRPr="005655F9">
        <w:t>prepare contracts and meet contractual obligations</w:t>
      </w:r>
    </w:p>
    <w:p w:rsidR="00000000" w:rsidRPr="005655F9" w:rsidP="005655F9">
      <w:pPr>
        <w:pStyle w:val="ListBullet"/>
      </w:pPr>
      <w:r w:rsidRPr="005655F9">
        <w:t>problem-solving skills to:</w:t>
      </w:r>
    </w:p>
    <w:p w:rsidR="00000000" w:rsidRPr="005655F9" w:rsidP="005655F9">
      <w:pPr>
        <w:pStyle w:val="ListBullet2"/>
      </w:pPr>
      <w:r w:rsidRPr="005655F9">
        <w:t>develop appropriate strategies for addressing are</w:t>
      </w:r>
      <w:r w:rsidRPr="005655F9">
        <w:t>as of access non-compliance</w:t>
      </w:r>
    </w:p>
    <w:p w:rsidR="00000000" w:rsidRPr="005655F9" w:rsidP="005655F9">
      <w:pPr>
        <w:pStyle w:val="ListBullet"/>
      </w:pPr>
      <w:r w:rsidRPr="005655F9">
        <w:t>report-writing skills to:</w:t>
      </w:r>
    </w:p>
    <w:p w:rsidR="00000000" w:rsidRPr="005655F9" w:rsidP="005655F9">
      <w:pPr>
        <w:pStyle w:val="ListBullet2"/>
      </w:pPr>
      <w:r w:rsidRPr="005655F9">
        <w:t>prepare a building renovations access report to meet the contractual requirements of the client</w:t>
      </w:r>
    </w:p>
    <w:p w:rsidR="00000000" w:rsidRPr="005655F9" w:rsidP="005655F9">
      <w:pPr>
        <w:pStyle w:val="ListBullet2"/>
      </w:pPr>
      <w:r w:rsidRPr="005655F9">
        <w:t>prepare a building renovations access report that meets organisational requirements</w:t>
      </w:r>
    </w:p>
    <w:p w:rsidR="00000000" w:rsidRPr="005655F9" w:rsidP="005655F9">
      <w:pPr>
        <w:pStyle w:val="ListBullet"/>
      </w:pPr>
      <w:r w:rsidRPr="005655F9">
        <w:t>research skills to:</w:t>
      </w:r>
    </w:p>
    <w:p w:rsidR="00000000" w:rsidRPr="005655F9" w:rsidP="005655F9">
      <w:pPr>
        <w:pStyle w:val="ListBullet2"/>
      </w:pPr>
      <w:r w:rsidRPr="005655F9">
        <w:t>locate and evaluate manufacturers' specifications on building products that could be used in a building renovation to determine suitability</w:t>
      </w:r>
    </w:p>
    <w:p w:rsidR="00000000" w:rsidRPr="005655F9" w:rsidP="005655F9">
      <w:pPr>
        <w:pStyle w:val="ListBullet"/>
      </w:pPr>
      <w:r w:rsidRPr="005655F9">
        <w:t>teamwork skills to:</w:t>
      </w:r>
    </w:p>
    <w:p w:rsidR="00000000" w:rsidRPr="005655F9" w:rsidP="005655F9">
      <w:pPr>
        <w:pStyle w:val="ListBullet2"/>
      </w:pPr>
      <w:r w:rsidRPr="005655F9">
        <w:t>work effectively with other people</w:t>
      </w:r>
    </w:p>
    <w:p w:rsidR="00000000" w:rsidRPr="005655F9" w:rsidP="005655F9">
      <w:pPr>
        <w:pStyle w:val="ListBullet"/>
      </w:pPr>
      <w:r w:rsidRPr="005655F9">
        <w:t>technical skills to:</w:t>
      </w:r>
    </w:p>
    <w:p w:rsidR="00000000" w:rsidRPr="005655F9" w:rsidP="005655F9">
      <w:pPr>
        <w:pStyle w:val="ListBullet2"/>
      </w:pPr>
      <w:r w:rsidRPr="005655F9">
        <w:t>read and interpret plans and specifications</w:t>
      </w:r>
    </w:p>
    <w:p w:rsidR="00000000" w:rsidRPr="005655F9" w:rsidP="005655F9">
      <w:pPr>
        <w:pStyle w:val="ListBullet2"/>
      </w:pPr>
      <w:r w:rsidRPr="005655F9">
        <w:t>carry out measurements and calculations</w:t>
      </w:r>
    </w:p>
    <w:p w:rsidR="00000000" w:rsidRPr="005655F9" w:rsidP="005655F9">
      <w:pPr>
        <w:pStyle w:val="ListBullet2"/>
      </w:pPr>
      <w:r w:rsidRPr="005655F9">
        <w:t>select appropriate tools and equipment</w:t>
      </w:r>
    </w:p>
    <w:p w:rsidR="00000000" w:rsidRPr="005655F9" w:rsidP="005655F9">
      <w:pPr>
        <w:pStyle w:val="ListBullet2"/>
      </w:pPr>
      <w:r w:rsidRPr="005655F9">
        <w:t>safely handle tools and equipment</w:t>
      </w:r>
    </w:p>
    <w:p w:rsidR="00000000" w:rsidRPr="005655F9" w:rsidP="005655F9">
      <w:pPr>
        <w:pStyle w:val="ListBullet"/>
      </w:pPr>
      <w:r w:rsidRPr="005655F9">
        <w:t>technology skills to:</w:t>
      </w:r>
    </w:p>
    <w:p w:rsidR="0065522A" w:rsidP="005655F9">
      <w:pPr>
        <w:pStyle w:val="ListBullet2"/>
      </w:pPr>
      <w:r w:rsidRPr="005655F9">
        <w:t>apply information technology and computer skills to prepare working documen</w:t>
      </w:r>
      <w:r w:rsidRPr="005655F9">
        <w:t>tation and reports.</w:t>
      </w:r>
    </w:p>
    <w:p w:rsidR="0065522A" w:rsidP="005655F9">
      <w:pPr>
        <w:pStyle w:val="ListBullet2"/>
      </w:pPr>
    </w:p>
    <w:p w:rsidR="00000000" w:rsidRPr="005655F9" w:rsidP="005655F9">
      <w:pPr>
        <w:pStyle w:val="Heading1"/>
      </w:pPr>
      <w:bookmarkStart w:id="10" w:name="O_242673"/>
      <w:bookmarkEnd w:id="10"/>
      <w:r w:rsidRPr="005655F9">
        <w:t>Evidence Guide</w:t>
      </w:r>
    </w:p>
    <w:p w:rsidR="00000000" w:rsidRPr="005655F9" w:rsidP="005655F9">
      <w:pPr>
        <w:pStyle w:val="BodyText"/>
      </w:pPr>
      <w:r w:rsidRPr="005655F9">
        <w:rPr>
          <w:rStyle w:val="SpecialBold"/>
        </w:rPr>
        <w:t>EVIDENCE GUIDE</w:t>
      </w:r>
    </w:p>
    <w:p w:rsidR="00000000" w:rsidRPr="005655F9" w:rsidP="005655F9">
      <w:pPr>
        <w:pStyle w:val="BodyText"/>
      </w:pPr>
      <w:r w:rsidRPr="005655F9">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12"/>
        <w:gridCol w:w="5808"/>
      </w:tblGrid>
      <w:tr w:rsidTr="0065522A">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5655F9">
            <w:pPr>
              <w:pStyle w:val="BodyText"/>
              <w:rPr>
                <w:lang w:val="en-NZ"/>
              </w:rPr>
            </w:pPr>
            <w:r w:rsidRPr="005655F9">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5655F9">
            <w:pPr>
              <w:pStyle w:val="ListBullet"/>
              <w:rPr>
                <w:lang w:val="en-NZ"/>
              </w:rPr>
            </w:pPr>
            <w:r w:rsidRPr="005655F9">
              <w:t>This unit of</w:t>
            </w:r>
            <w:r w:rsidRPr="005655F9">
              <w:t xml:space="preserve"> competency could be assessed on its own or as part of an integrated assessment activity involving other competencies relevant to the job function.</w:t>
            </w:r>
          </w:p>
        </w:tc>
      </w:tr>
      <w:tr w:rsidTr="0065522A">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5655F9">
            <w:pPr>
              <w:pStyle w:val="BodyText"/>
              <w:rPr>
                <w:lang w:val="en-NZ"/>
              </w:rPr>
            </w:pPr>
            <w:r w:rsidRPr="005655F9">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5655F9" w:rsidP="005655F9">
            <w:pPr>
              <w:pStyle w:val="ListBullet"/>
            </w:pPr>
            <w:r w:rsidRPr="005655F9">
              <w:t xml:space="preserve">A person who </w:t>
            </w:r>
            <w:r w:rsidRPr="005655F9">
              <w:t>demonstrates competency in this unit must be able to provide evidence of:</w:t>
            </w:r>
          </w:p>
          <w:p w:rsidR="00000000" w:rsidRPr="005655F9" w:rsidP="005655F9">
            <w:pPr>
              <w:pStyle w:val="ListBullet2"/>
            </w:pPr>
            <w:r w:rsidRPr="005655F9">
              <w:t>recognising the needs and desires of people with disabilities to engage fully in all aspects of society, and their right to do so</w:t>
            </w:r>
          </w:p>
          <w:p w:rsidR="00000000" w:rsidRPr="005655F9" w:rsidP="005655F9">
            <w:pPr>
              <w:pStyle w:val="ListBullet2"/>
            </w:pPr>
            <w:r w:rsidRPr="005655F9">
              <w:t>interpreting accurately the impacts of the full range of disabilities and the limitations that each disability places on the individual's ability to access the environment</w:t>
            </w:r>
          </w:p>
          <w:p w:rsidR="00000000" w:rsidRPr="005655F9" w:rsidP="005655F9">
            <w:pPr>
              <w:pStyle w:val="ListBullet2"/>
            </w:pPr>
            <w:r w:rsidRPr="005655F9">
              <w:t>interpreting accurately how the full range of environmental barriers impact on any o</w:t>
            </w:r>
            <w:r w:rsidRPr="005655F9">
              <w:t>f the impairments that people with disabilities might have</w:t>
            </w:r>
          </w:p>
          <w:p w:rsidR="00000000" w:rsidRPr="005655F9" w:rsidP="005655F9">
            <w:pPr>
              <w:pStyle w:val="ListBullet2"/>
            </w:pPr>
            <w:r w:rsidRPr="005655F9">
              <w:t>interpreting and applying anti-discrimination legislation for the provision of access</w:t>
            </w:r>
          </w:p>
          <w:p w:rsidR="00000000" w:rsidRPr="005655F9" w:rsidP="005655F9">
            <w:pPr>
              <w:pStyle w:val="ListBullet2"/>
            </w:pPr>
            <w:r w:rsidRPr="005655F9">
              <w:t>interpreting and applying other relevant legislation for the provision of access</w:t>
            </w:r>
          </w:p>
          <w:p w:rsidR="00000000" w:rsidRPr="005655F9" w:rsidP="005655F9">
            <w:pPr>
              <w:pStyle w:val="ListBullet2"/>
            </w:pPr>
            <w:r w:rsidRPr="005655F9">
              <w:t>reading and interpreting build</w:t>
            </w:r>
            <w:r w:rsidRPr="005655F9">
              <w:t>ing plans accurately</w:t>
            </w:r>
          </w:p>
          <w:p w:rsidR="00000000" w:rsidRPr="005655F9" w:rsidP="005655F9">
            <w:pPr>
              <w:pStyle w:val="ListBullet2"/>
            </w:pPr>
            <w:r w:rsidRPr="005655F9">
              <w:t>using measurement tools correctly and recording collected data accurately</w:t>
            </w:r>
          </w:p>
          <w:p w:rsidR="00000000" w:rsidRPr="005655F9" w:rsidP="005655F9">
            <w:pPr>
              <w:pStyle w:val="ListBullet2"/>
            </w:pPr>
            <w:r w:rsidRPr="005655F9">
              <w:t>assessing accurately the method of the building's construction</w:t>
            </w:r>
          </w:p>
          <w:p w:rsidR="00000000" w:rsidRPr="005655F9" w:rsidP="005655F9">
            <w:pPr>
              <w:pStyle w:val="ListBullet2"/>
            </w:pPr>
            <w:r w:rsidRPr="005655F9">
              <w:t>interpreting accurately manufacturers' specifications and advising on their suitability for provid</w:t>
            </w:r>
            <w:r w:rsidRPr="005655F9">
              <w:t>ing practical access</w:t>
            </w:r>
          </w:p>
          <w:p w:rsidR="00000000" w:rsidRPr="005655F9" w:rsidP="005655F9">
            <w:pPr>
              <w:pStyle w:val="ListBullet2"/>
            </w:pPr>
            <w:r w:rsidRPr="005655F9">
              <w:t>preparing a building renovations access report that complies with legislative requirements and fulfils contractual requirements</w:t>
            </w:r>
          </w:p>
          <w:p w:rsidR="00000000" w:rsidRPr="005655F9" w:rsidP="005655F9">
            <w:pPr>
              <w:pStyle w:val="ListBullet2"/>
            </w:pPr>
            <w:r w:rsidRPr="005655F9">
              <w:t>complying with OHS regulations applicable to workplace operations</w:t>
            </w:r>
          </w:p>
          <w:p w:rsidR="00000000" w:rsidP="005655F9">
            <w:pPr>
              <w:pStyle w:val="ListBullet2"/>
              <w:rPr>
                <w:lang w:val="en-NZ"/>
              </w:rPr>
            </w:pPr>
            <w:r w:rsidRPr="005655F9">
              <w:t>applying organisational management polici</w:t>
            </w:r>
            <w:r w:rsidRPr="005655F9">
              <w:t>es and procedures, including quality assurance requirements.</w:t>
            </w:r>
          </w:p>
        </w:tc>
      </w:tr>
      <w:tr w:rsidTr="0065522A">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5655F9">
            <w:pPr>
              <w:pStyle w:val="BodyText"/>
              <w:rPr>
                <w:lang w:val="en-NZ"/>
              </w:rPr>
            </w:pPr>
            <w:r w:rsidRPr="005655F9">
              <w:rPr>
                <w:rStyle w:val="SpecialBold"/>
              </w:rPr>
              <w:t>Context of and 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5655F9" w:rsidP="005655F9">
            <w:pPr>
              <w:pStyle w:val="ListBullet"/>
            </w:pPr>
            <w:r w:rsidRPr="005655F9">
              <w:t>Resource implications for assessment include:</w:t>
            </w:r>
          </w:p>
          <w:p w:rsidR="00000000" w:rsidRPr="005655F9" w:rsidP="005655F9">
            <w:pPr>
              <w:pStyle w:val="ListBullet2"/>
            </w:pPr>
            <w:r w:rsidRPr="005655F9">
              <w:t>a registered provider of assessment services</w:t>
            </w:r>
          </w:p>
          <w:p w:rsidR="00000000" w:rsidRPr="005655F9" w:rsidP="005655F9">
            <w:pPr>
              <w:pStyle w:val="ListBullet2"/>
            </w:pPr>
            <w:r w:rsidRPr="005655F9">
              <w:t>competency standards</w:t>
            </w:r>
          </w:p>
          <w:p w:rsidR="00000000" w:rsidRPr="005655F9" w:rsidP="005655F9">
            <w:pPr>
              <w:pStyle w:val="ListBullet2"/>
            </w:pPr>
            <w:r w:rsidRPr="005655F9">
              <w:t>assessment materials and tools</w:t>
            </w:r>
          </w:p>
          <w:p w:rsidR="00000000" w:rsidRPr="005655F9" w:rsidP="005655F9">
            <w:pPr>
              <w:pStyle w:val="ListBullet2"/>
            </w:pPr>
            <w:r w:rsidRPr="005655F9">
              <w:t>suitable assessment venue/equipment</w:t>
            </w:r>
          </w:p>
          <w:p w:rsidR="00000000" w:rsidRPr="005655F9" w:rsidP="005655F9">
            <w:pPr>
              <w:pStyle w:val="ListBullet2"/>
            </w:pPr>
            <w:r w:rsidRPr="005655F9">
              <w:t>workplace documentation</w:t>
            </w:r>
          </w:p>
          <w:p w:rsidR="00000000" w:rsidRPr="005655F9" w:rsidP="005655F9">
            <w:pPr>
              <w:pStyle w:val="ListBullet2"/>
            </w:pPr>
            <w:r w:rsidRPr="005655F9">
              <w:t>candidate special requirements</w:t>
            </w:r>
          </w:p>
          <w:p w:rsidR="00000000" w:rsidRPr="005655F9" w:rsidP="005655F9">
            <w:pPr>
              <w:pStyle w:val="ListBullet2"/>
            </w:pPr>
            <w:r w:rsidRPr="005655F9">
              <w:t>cost and time considerations.</w:t>
            </w:r>
          </w:p>
          <w:p w:rsidR="00000000" w:rsidRPr="005655F9" w:rsidP="005655F9">
            <w:pPr>
              <w:pStyle w:val="ListBullet"/>
            </w:pPr>
            <w:r w:rsidRPr="005655F9">
              <w:t>Validity and sufficiency of evidence requires that:</w:t>
            </w:r>
          </w:p>
          <w:p w:rsidR="00000000" w:rsidRPr="005655F9" w:rsidP="005655F9">
            <w:pPr>
              <w:pStyle w:val="ListBullet2"/>
            </w:pPr>
            <w:r w:rsidRPr="005655F9">
              <w:t>competency will need to be demonstrated over a period of time reflecting the scop</w:t>
            </w:r>
            <w:r w:rsidRPr="005655F9">
              <w:t>e of the role</w:t>
            </w:r>
          </w:p>
          <w:p w:rsidR="00000000" w:rsidRPr="005655F9" w:rsidP="005655F9">
            <w:pPr>
              <w:pStyle w:val="ListBullet2"/>
            </w:pPr>
            <w:r w:rsidRPr="005655F9">
              <w:t xml:space="preserve">where the assessment is part of a structured learning experience the evidence collected must relate to a number of performances assessed at different points in time and separated by further learning and practice with a decision of competence </w:t>
            </w:r>
            <w:r w:rsidRPr="005655F9">
              <w:t>only taken at the point when the assessor has complete confidence in the person's competence</w:t>
            </w:r>
          </w:p>
          <w:p w:rsidR="00000000" w:rsidRPr="005655F9" w:rsidP="005655F9">
            <w:pPr>
              <w:pStyle w:val="ListBullet2"/>
            </w:pPr>
            <w:r w:rsidRPr="005655F9">
              <w:t>all assessment that is part of a structured learning experience must include a combination of direct, indirect and supplementary evidence</w:t>
            </w:r>
          </w:p>
          <w:p w:rsidR="00000000" w:rsidRPr="005655F9" w:rsidP="005655F9">
            <w:pPr>
              <w:pStyle w:val="ListBullet2"/>
            </w:pPr>
            <w:r w:rsidRPr="005655F9">
              <w:t>where assessment is for t</w:t>
            </w:r>
            <w:r w:rsidRPr="005655F9">
              <w:t>he purpose of recognition (RCC/RPL), the evidence provided will need to be current and show that it represents competency demonstrated over a period of time</w:t>
            </w:r>
          </w:p>
          <w:p w:rsidR="00000000" w:rsidRPr="005655F9" w:rsidP="005655F9">
            <w:pPr>
              <w:pStyle w:val="ListBullet2"/>
            </w:pPr>
            <w:r w:rsidRPr="005655F9">
              <w:t>assessment can be through simulated project-based activity and must include evidence relating to ea</w:t>
            </w:r>
            <w:r w:rsidRPr="005655F9">
              <w:t>ch of the elements in this unit.</w:t>
            </w:r>
          </w:p>
        </w:tc>
      </w:tr>
    </w:tbl>
    <w:p w:rsidR="0065522A" w:rsidP="005655F9">
      <w:pPr>
        <w:pStyle w:val="BodyText"/>
      </w:pPr>
    </w:p>
    <w:p w:rsidR="0065522A" w:rsidP="005655F9">
      <w:pPr>
        <w:pStyle w:val="BodyText"/>
      </w:pPr>
    </w:p>
    <w:p w:rsidR="00000000" w:rsidRPr="005655F9" w:rsidP="005655F9">
      <w:pPr>
        <w:pStyle w:val="Heading1"/>
      </w:pPr>
      <w:bookmarkStart w:id="11" w:name="O_250656"/>
      <w:bookmarkEnd w:id="11"/>
      <w:r w:rsidRPr="005655F9">
        <w:t>Range Statement</w:t>
      </w:r>
    </w:p>
    <w:p w:rsidR="00000000" w:rsidRPr="005655F9" w:rsidP="005655F9">
      <w:pPr>
        <w:pStyle w:val="BodyText"/>
      </w:pPr>
      <w:r w:rsidRPr="005655F9">
        <w:rPr>
          <w:rStyle w:val="SpecialBold"/>
        </w:rPr>
        <w:t>RANGE STATEMENT</w:t>
      </w:r>
    </w:p>
    <w:p w:rsidR="00000000" w:rsidRPr="005655F9" w:rsidP="005655F9">
      <w:pPr>
        <w:pStyle w:val="BodyText"/>
      </w:pPr>
      <w:r w:rsidRPr="005655F9">
        <w:t>The range statement relates to the unit of competency as a whole. It allows for different work environments and situations that may affect performance. Bold italicised wording in the performance criteria is detailed below. Add any essential operating condi</w:t>
      </w:r>
      <w:r w:rsidRPr="005655F9">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76"/>
      </w:tblGrid>
      <w:tr w:rsidTr="0065522A">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655F9">
            <w:pPr>
              <w:pStyle w:val="BodyText"/>
              <w:rPr>
                <w:lang w:val="en-NZ"/>
              </w:rPr>
            </w:pPr>
            <w:r w:rsidRPr="005655F9">
              <w:rPr>
                <w:rStyle w:val="BoldandItalics"/>
              </w:rPr>
              <w:t>Classification of the building</w:t>
            </w:r>
            <w:r w:rsidRPr="005655F9">
              <w:t xml:space="preserve"> is:</w:t>
            </w:r>
          </w:p>
        </w:tc>
        <w:tc>
          <w:tcPr>
            <w:tcW w:w="5676" w:type="dxa"/>
            <w:tcBorders>
              <w:top w:val="nil"/>
              <w:left w:val="nil"/>
              <w:bottom w:val="nil"/>
              <w:right w:val="nil"/>
            </w:tcBorders>
            <w:tcMar>
              <w:top w:w="0" w:type="dxa"/>
              <w:left w:w="62" w:type="dxa"/>
              <w:bottom w:w="0" w:type="dxa"/>
              <w:right w:w="62" w:type="dxa"/>
            </w:tcMar>
          </w:tcPr>
          <w:p w:rsidR="00000000" w:rsidP="005655F9">
            <w:pPr>
              <w:pStyle w:val="ListBullet"/>
              <w:rPr>
                <w:lang w:val="en-NZ"/>
              </w:rPr>
            </w:pPr>
            <w:r w:rsidRPr="005655F9">
              <w:t>prescribed in Part A of the BCA.</w:t>
            </w:r>
          </w:p>
        </w:tc>
      </w:tr>
      <w:tr w:rsidTr="0065522A">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655F9">
            <w:pPr>
              <w:pStyle w:val="BodyText"/>
              <w:rPr>
                <w:lang w:val="en-NZ"/>
              </w:rPr>
            </w:pPr>
            <w:r w:rsidRPr="005655F9">
              <w:rPr>
                <w:rStyle w:val="BoldandItalics"/>
              </w:rPr>
              <w:t>Building legislation</w:t>
            </w:r>
            <w:r w:rsidRPr="005655F9">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655F9" w:rsidP="005655F9">
            <w:pPr>
              <w:pStyle w:val="ListBullet"/>
            </w:pPr>
            <w:r w:rsidRPr="005655F9">
              <w:t>Australian standards</w:t>
            </w:r>
          </w:p>
          <w:p w:rsidR="00000000" w:rsidRPr="005655F9" w:rsidP="005655F9">
            <w:pPr>
              <w:pStyle w:val="ListBullet"/>
            </w:pPr>
            <w:r w:rsidRPr="005655F9">
              <w:t>BCA</w:t>
            </w:r>
          </w:p>
          <w:p w:rsidR="00000000" w:rsidRPr="005655F9" w:rsidP="005655F9">
            <w:pPr>
              <w:pStyle w:val="ListBullet"/>
            </w:pPr>
            <w:r w:rsidRPr="005655F9">
              <w:t>Disability Discrimination Act (DDA)</w:t>
            </w:r>
          </w:p>
          <w:p w:rsidR="00000000" w:rsidRPr="005655F9" w:rsidP="005655F9">
            <w:pPr>
              <w:pStyle w:val="ListBullet"/>
            </w:pPr>
            <w:r w:rsidRPr="005655F9">
              <w:t>DDA Premises Standard</w:t>
            </w:r>
          </w:p>
          <w:p w:rsidR="00000000" w:rsidRPr="005655F9" w:rsidP="005655F9">
            <w:pPr>
              <w:pStyle w:val="ListBullet"/>
            </w:pPr>
            <w:r w:rsidRPr="005655F9">
              <w:t>DDA Transport Standard</w:t>
            </w:r>
          </w:p>
          <w:p w:rsidR="00000000" w:rsidRPr="005655F9" w:rsidP="005655F9">
            <w:pPr>
              <w:pStyle w:val="ListBullet"/>
            </w:pPr>
            <w:r w:rsidRPr="005655F9">
              <w:t>local government building regulations</w:t>
            </w:r>
          </w:p>
          <w:p w:rsidR="00000000" w:rsidP="005655F9">
            <w:pPr>
              <w:pStyle w:val="ListBullet"/>
              <w:rPr>
                <w:lang w:val="en-NZ"/>
              </w:rPr>
            </w:pPr>
            <w:r w:rsidRPr="005655F9">
              <w:t>state and territory building legislation.</w:t>
            </w:r>
          </w:p>
        </w:tc>
      </w:tr>
      <w:tr w:rsidTr="0065522A">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655F9">
            <w:pPr>
              <w:pStyle w:val="BodyText"/>
              <w:rPr>
                <w:lang w:val="en-NZ"/>
              </w:rPr>
            </w:pPr>
            <w:r w:rsidRPr="005655F9">
              <w:rPr>
                <w:rStyle w:val="BoldandItalics"/>
              </w:rPr>
              <w:t>Client</w:t>
            </w:r>
            <w:r w:rsidRPr="005655F9">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655F9" w:rsidP="005655F9">
            <w:pPr>
              <w:pStyle w:val="ListBullet"/>
            </w:pPr>
            <w:r w:rsidRPr="005655F9">
              <w:t>owner and man</w:t>
            </w:r>
            <w:r w:rsidRPr="005655F9">
              <w:t>ager</w:t>
            </w:r>
          </w:p>
          <w:p w:rsidR="00000000" w:rsidRPr="005655F9" w:rsidP="005655F9">
            <w:pPr>
              <w:pStyle w:val="ListBullet"/>
            </w:pPr>
            <w:r w:rsidRPr="005655F9">
              <w:t>building designer</w:t>
            </w:r>
          </w:p>
          <w:p w:rsidR="00000000" w:rsidRPr="005655F9" w:rsidP="005655F9">
            <w:pPr>
              <w:pStyle w:val="ListBullet"/>
            </w:pPr>
            <w:r w:rsidRPr="005655F9">
              <w:t>builder</w:t>
            </w:r>
          </w:p>
          <w:p w:rsidR="00000000" w:rsidRPr="005655F9" w:rsidP="005655F9">
            <w:pPr>
              <w:pStyle w:val="ListBullet"/>
            </w:pPr>
            <w:r w:rsidRPr="005655F9">
              <w:t>building certifier</w:t>
            </w:r>
          </w:p>
          <w:p w:rsidR="00000000" w:rsidP="005655F9">
            <w:pPr>
              <w:pStyle w:val="ListBullet"/>
              <w:rPr>
                <w:lang w:val="en-NZ"/>
              </w:rPr>
            </w:pPr>
            <w:r w:rsidRPr="005655F9">
              <w:t>developer.</w:t>
            </w:r>
          </w:p>
        </w:tc>
      </w:tr>
      <w:tr w:rsidTr="0065522A">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655F9">
            <w:pPr>
              <w:pStyle w:val="BodyText"/>
              <w:rPr>
                <w:lang w:val="en-NZ"/>
              </w:rPr>
            </w:pPr>
            <w:r w:rsidRPr="005655F9">
              <w:rPr>
                <w:rStyle w:val="BoldandItalics"/>
              </w:rPr>
              <w:t>Organisational requirements</w:t>
            </w:r>
            <w:r w:rsidRPr="005655F9">
              <w:t xml:space="preserve"> may be outlined and reflected in:</w:t>
            </w:r>
          </w:p>
        </w:tc>
        <w:tc>
          <w:tcPr>
            <w:tcW w:w="5676" w:type="dxa"/>
            <w:tcBorders>
              <w:top w:val="nil"/>
              <w:left w:val="nil"/>
              <w:bottom w:val="nil"/>
              <w:right w:val="nil"/>
            </w:tcBorders>
            <w:tcMar>
              <w:top w:w="0" w:type="dxa"/>
              <w:left w:w="62" w:type="dxa"/>
              <w:bottom w:w="0" w:type="dxa"/>
              <w:right w:w="62" w:type="dxa"/>
            </w:tcMar>
          </w:tcPr>
          <w:p w:rsidR="00000000" w:rsidRPr="005655F9" w:rsidP="005655F9">
            <w:pPr>
              <w:pStyle w:val="ListBullet"/>
            </w:pPr>
            <w:r w:rsidRPr="005655F9">
              <w:t>access and equity policy, principles and practices</w:t>
            </w:r>
          </w:p>
          <w:p w:rsidR="00000000" w:rsidRPr="005655F9" w:rsidP="005655F9">
            <w:pPr>
              <w:pStyle w:val="ListBullet"/>
            </w:pPr>
            <w:r w:rsidRPr="005655F9">
              <w:t>business and performance plans</w:t>
            </w:r>
          </w:p>
          <w:p w:rsidR="00000000" w:rsidRPr="005655F9" w:rsidP="005655F9">
            <w:pPr>
              <w:pStyle w:val="ListBullet"/>
            </w:pPr>
            <w:r w:rsidRPr="005655F9">
              <w:t>client service policies, procedures and standards</w:t>
            </w:r>
          </w:p>
          <w:p w:rsidR="00000000" w:rsidRPr="005655F9" w:rsidP="005655F9">
            <w:pPr>
              <w:pStyle w:val="ListBullet"/>
            </w:pPr>
            <w:r w:rsidRPr="005655F9">
              <w:t>codes of conduct and codes of practice</w:t>
            </w:r>
          </w:p>
          <w:p w:rsidR="00000000" w:rsidRPr="005655F9" w:rsidP="005655F9">
            <w:pPr>
              <w:pStyle w:val="ListBullet"/>
            </w:pPr>
            <w:r w:rsidRPr="005655F9">
              <w:t>communication channels and reporting procedures</w:t>
            </w:r>
          </w:p>
          <w:p w:rsidR="00000000" w:rsidRPr="005655F9" w:rsidP="005655F9">
            <w:pPr>
              <w:pStyle w:val="ListBullet"/>
            </w:pPr>
            <w:r w:rsidRPr="005655F9">
              <w:t>communication of services offered</w:t>
            </w:r>
          </w:p>
          <w:p w:rsidR="00000000" w:rsidRPr="005655F9" w:rsidP="005655F9">
            <w:pPr>
              <w:pStyle w:val="ListBullet"/>
            </w:pPr>
            <w:r w:rsidRPr="005655F9">
              <w:t>complaint and dispute resolution procedures</w:t>
            </w:r>
          </w:p>
          <w:p w:rsidR="00000000" w:rsidRPr="005655F9" w:rsidP="005655F9">
            <w:pPr>
              <w:pStyle w:val="ListBullet"/>
            </w:pPr>
            <w:r w:rsidRPr="005655F9">
              <w:t>compliance with legislation, codes and workplace standards</w:t>
            </w:r>
          </w:p>
          <w:p w:rsidR="00000000" w:rsidRPr="005655F9" w:rsidP="005655F9">
            <w:pPr>
              <w:pStyle w:val="ListBullet"/>
            </w:pPr>
            <w:r w:rsidRPr="005655F9">
              <w:t>continuous improvement processe</w:t>
            </w:r>
            <w:r w:rsidRPr="005655F9">
              <w:t>s and standards</w:t>
            </w:r>
          </w:p>
          <w:p w:rsidR="00000000" w:rsidRPr="005655F9" w:rsidP="005655F9">
            <w:pPr>
              <w:pStyle w:val="ListBullet"/>
            </w:pPr>
            <w:r w:rsidRPr="005655F9">
              <w:t>defined resource parameters</w:t>
            </w:r>
          </w:p>
          <w:p w:rsidR="00000000" w:rsidRPr="005655F9" w:rsidP="005655F9">
            <w:pPr>
              <w:pStyle w:val="ListBullet"/>
            </w:pPr>
            <w:r w:rsidRPr="005655F9">
              <w:t>duty of care</w:t>
            </w:r>
          </w:p>
          <w:p w:rsidR="00000000" w:rsidRPr="005655F9" w:rsidP="005655F9">
            <w:pPr>
              <w:pStyle w:val="ListBullet"/>
            </w:pPr>
            <w:r w:rsidRPr="005655F9">
              <w:t>employer and employee rights and responsibilities</w:t>
            </w:r>
          </w:p>
          <w:p w:rsidR="00000000" w:rsidRPr="005655F9" w:rsidP="005655F9">
            <w:pPr>
              <w:pStyle w:val="ListBullet"/>
            </w:pPr>
            <w:r w:rsidRPr="005655F9">
              <w:t>ethical standards</w:t>
            </w:r>
          </w:p>
          <w:p w:rsidR="00000000" w:rsidRPr="005655F9" w:rsidP="005655F9">
            <w:pPr>
              <w:pStyle w:val="ListBullet"/>
            </w:pPr>
            <w:r w:rsidRPr="005655F9">
              <w:t>legal policies and guidelines</w:t>
            </w:r>
          </w:p>
          <w:p w:rsidR="00000000" w:rsidRPr="005655F9" w:rsidP="005655F9">
            <w:pPr>
              <w:pStyle w:val="ListBullet"/>
            </w:pPr>
            <w:r w:rsidRPr="005655F9">
              <w:t>OHS policies, procedures and programs</w:t>
            </w:r>
          </w:p>
          <w:p w:rsidR="00000000" w:rsidRPr="005655F9" w:rsidP="005655F9">
            <w:pPr>
              <w:pStyle w:val="ListBullet"/>
            </w:pPr>
            <w:r w:rsidRPr="005655F9">
              <w:t>organisational mission statement, goals, objectives, plans, systems and processes</w:t>
            </w:r>
          </w:p>
          <w:p w:rsidR="00000000" w:rsidRPr="005655F9" w:rsidP="005655F9">
            <w:pPr>
              <w:pStyle w:val="ListBullet"/>
            </w:pPr>
            <w:r w:rsidRPr="005655F9">
              <w:t>policies and procedures relating to the setting of fees and the negotiation and management of contracts</w:t>
            </w:r>
          </w:p>
          <w:p w:rsidR="00000000" w:rsidRPr="005655F9" w:rsidP="005655F9">
            <w:pPr>
              <w:pStyle w:val="ListBullet"/>
            </w:pPr>
            <w:r w:rsidRPr="005655F9">
              <w:t>policies and procedures relating to own role, responsibilities and del</w:t>
            </w:r>
            <w:r w:rsidRPr="005655F9">
              <w:t>egation</w:t>
            </w:r>
          </w:p>
          <w:p w:rsidR="00000000" w:rsidRPr="005655F9" w:rsidP="005655F9">
            <w:pPr>
              <w:pStyle w:val="ListBullet"/>
            </w:pPr>
            <w:r w:rsidRPr="005655F9">
              <w:t>privacy and confidentiality policies and procedures</w:t>
            </w:r>
          </w:p>
          <w:p w:rsidR="00000000" w:rsidRPr="005655F9" w:rsidP="005655F9">
            <w:pPr>
              <w:pStyle w:val="ListBullet"/>
            </w:pPr>
            <w:r w:rsidRPr="005655F9">
              <w:t>quality assurance and procedures manuals</w:t>
            </w:r>
          </w:p>
          <w:p w:rsidR="00000000" w:rsidRPr="005655F9" w:rsidP="005655F9">
            <w:pPr>
              <w:pStyle w:val="ListBullet"/>
            </w:pPr>
            <w:r w:rsidRPr="005655F9">
              <w:t>records and information management systems and processes</w:t>
            </w:r>
          </w:p>
          <w:p w:rsidR="00000000" w:rsidP="005655F9">
            <w:pPr>
              <w:pStyle w:val="BodyText"/>
              <w:rPr>
                <w:lang w:val="en-NZ"/>
              </w:rPr>
            </w:pPr>
            <w:r w:rsidRPr="005655F9">
              <w:t>style guides and other guides used to prepare documents.</w:t>
            </w:r>
          </w:p>
        </w:tc>
      </w:tr>
      <w:tr w:rsidTr="0065522A">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655F9">
            <w:pPr>
              <w:pStyle w:val="BodyText"/>
              <w:rPr>
                <w:lang w:val="en-NZ"/>
              </w:rPr>
            </w:pPr>
            <w:r w:rsidRPr="005655F9">
              <w:rPr>
                <w:rStyle w:val="BoldandItalics"/>
              </w:rPr>
              <w:t>Appropriate person</w:t>
            </w:r>
            <w:r w:rsidRPr="005655F9">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655F9" w:rsidP="005655F9">
            <w:pPr>
              <w:pStyle w:val="ListBullet"/>
            </w:pPr>
            <w:r w:rsidRPr="005655F9">
              <w:t>another</w:t>
            </w:r>
            <w:r w:rsidRPr="005655F9">
              <w:t xml:space="preserve"> member of the building renovations access team</w:t>
            </w:r>
          </w:p>
          <w:p w:rsidR="00000000" w:rsidRPr="005655F9" w:rsidP="005655F9">
            <w:pPr>
              <w:pStyle w:val="ListBullet"/>
            </w:pPr>
            <w:r w:rsidRPr="005655F9">
              <w:t>business partner or colleague</w:t>
            </w:r>
          </w:p>
          <w:p w:rsidR="00000000" w:rsidP="005655F9">
            <w:pPr>
              <w:pStyle w:val="ListBullet"/>
              <w:rPr>
                <w:lang w:val="en-NZ"/>
              </w:rPr>
            </w:pPr>
            <w:r w:rsidRPr="005655F9">
              <w:t>staff member.</w:t>
            </w:r>
          </w:p>
        </w:tc>
      </w:tr>
      <w:tr w:rsidTr="0065522A">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6" w:type="dxa"/>
            <w:tcBorders>
              <w:top w:val="nil"/>
              <w:left w:val="nil"/>
              <w:bottom w:val="nil"/>
              <w:right w:val="nil"/>
            </w:tcBorders>
            <w:tcMar>
              <w:top w:w="0" w:type="dxa"/>
              <w:left w:w="62" w:type="dxa"/>
              <w:bottom w:w="0" w:type="dxa"/>
              <w:right w:w="62" w:type="dxa"/>
            </w:tcMar>
          </w:tcPr>
          <w:p w:rsidR="00000000" w:rsidRPr="005655F9" w:rsidP="005655F9">
            <w:pPr>
              <w:pStyle w:val="BodyText"/>
            </w:pPr>
          </w:p>
        </w:tc>
      </w:tr>
    </w:tbl>
    <w:p w:rsidR="0065522A" w:rsidP="005655F9">
      <w:pPr>
        <w:pStyle w:val="BodyText"/>
      </w:pPr>
    </w:p>
    <w:p w:rsidR="0065522A" w:rsidP="005655F9">
      <w:pPr>
        <w:pStyle w:val="BodyText"/>
      </w:pPr>
    </w:p>
    <w:p w:rsidR="00000000" w:rsidRPr="005655F9" w:rsidP="005655F9">
      <w:pPr>
        <w:pStyle w:val="Heading1"/>
      </w:pPr>
      <w:bookmarkStart w:id="12" w:name="O_200553"/>
      <w:bookmarkEnd w:id="12"/>
      <w:r w:rsidRPr="005655F9">
        <w:t>Unit Sector(s)</w:t>
      </w:r>
    </w:p>
    <w:p w:rsidR="00000000" w:rsidRPr="005655F9" w:rsidP="005655F9">
      <w:pPr>
        <w:pStyle w:val="BodyText"/>
      </w:pPr>
      <w:r w:rsidRPr="005655F9">
        <w:rPr>
          <w:rStyle w:val="SpecialBold"/>
        </w:rPr>
        <w:t>Unit sector</w:t>
      </w:r>
    </w:p>
    <w:p w:rsidR="0065522A" w:rsidP="005655F9">
      <w:pPr>
        <w:pStyle w:val="BodyText"/>
      </w:pPr>
      <w:r w:rsidRPr="005655F9">
        <w:t>Access consulting</w:t>
      </w:r>
    </w:p>
    <w:p w:rsidR="0065522A" w:rsidP="005655F9">
      <w:pPr>
        <w:pStyle w:val="BodyText"/>
      </w:pPr>
    </w:p>
    <w:p w:rsidR="00000000" w:rsidRPr="005655F9" w:rsidP="005655F9"/>
    <w:sectPr w:rsidSect="005655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522A" w:rsidP="006552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22A" w:rsidP="005655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5522A" w:rsidP="005655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5522A" w:rsidP="005655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522A" w:rsidP="006552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22A" w:rsidP="005655F9">
    <w:pPr>
      <w:pStyle w:val="Header"/>
      <w:framePr w:wrap="around"/>
    </w:pPr>
    <w:r>
      <w:fldChar w:fldCharType="begin"/>
    </w:r>
    <w:r>
      <w:instrText xml:space="preserve"> TITLE   \* MERGEFORMAT </w:instrText>
    </w:r>
    <w:r>
      <w:fldChar w:fldCharType="separate"/>
    </w:r>
    <w:r>
      <w:t>CPPACC4020A Provide access advice on building renovations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522A" w:rsidP="005655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04B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0E9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2CD5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5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55F9"/>
    <w:pPr>
      <w:spacing w:before="360" w:after="60"/>
      <w:outlineLvl w:val="0"/>
    </w:pPr>
    <w:rPr>
      <w:sz w:val="32"/>
    </w:rPr>
  </w:style>
  <w:style w:type="paragraph" w:styleId="Heading2">
    <w:name w:val="heading 2"/>
    <w:basedOn w:val="HeadingBase"/>
    <w:next w:val="BodyText"/>
    <w:link w:val="Heading2Char"/>
    <w:qFormat/>
    <w:rsid w:val="005655F9"/>
    <w:pPr>
      <w:keepLines/>
      <w:spacing w:before="240" w:after="120"/>
      <w:outlineLvl w:val="1"/>
    </w:pPr>
    <w:rPr>
      <w:sz w:val="28"/>
      <w:szCs w:val="40"/>
    </w:rPr>
  </w:style>
  <w:style w:type="paragraph" w:styleId="Heading3">
    <w:name w:val="heading 3"/>
    <w:basedOn w:val="HeadingBase"/>
    <w:next w:val="BodyText"/>
    <w:link w:val="Heading3Char"/>
    <w:qFormat/>
    <w:rsid w:val="005655F9"/>
    <w:pPr>
      <w:spacing w:before="180" w:after="120"/>
      <w:outlineLvl w:val="2"/>
    </w:pPr>
    <w:rPr>
      <w:spacing w:val="-10"/>
      <w:kern w:val="32"/>
    </w:rPr>
  </w:style>
  <w:style w:type="paragraph" w:styleId="Heading4">
    <w:name w:val="heading 4"/>
    <w:basedOn w:val="HeadingBase"/>
    <w:next w:val="BodyText"/>
    <w:link w:val="Heading4Char"/>
    <w:qFormat/>
    <w:rsid w:val="005655F9"/>
    <w:pPr>
      <w:spacing w:before="160" w:after="120"/>
      <w:outlineLvl w:val="3"/>
    </w:pPr>
    <w:rPr>
      <w:sz w:val="22"/>
    </w:rPr>
  </w:style>
  <w:style w:type="paragraph" w:styleId="Heading5">
    <w:name w:val="heading 5"/>
    <w:basedOn w:val="HeadingBase"/>
    <w:next w:val="Normal"/>
    <w:link w:val="Heading5Char"/>
    <w:qFormat/>
    <w:rsid w:val="005655F9"/>
    <w:pPr>
      <w:spacing w:before="80"/>
      <w:outlineLvl w:val="4"/>
    </w:pPr>
    <w:rPr>
      <w:color w:val="918585"/>
      <w:sz w:val="20"/>
    </w:rPr>
  </w:style>
  <w:style w:type="paragraph" w:styleId="Heading6">
    <w:name w:val="heading 6"/>
    <w:basedOn w:val="HeadingBase"/>
    <w:next w:val="Normal"/>
    <w:link w:val="Heading6Char"/>
    <w:qFormat/>
    <w:rsid w:val="005655F9"/>
    <w:pPr>
      <w:spacing w:before="60"/>
      <w:outlineLvl w:val="5"/>
    </w:pPr>
    <w:rPr>
      <w:color w:val="918585"/>
      <w:sz w:val="20"/>
    </w:rPr>
  </w:style>
  <w:style w:type="paragraph" w:styleId="Heading7">
    <w:name w:val="heading 7"/>
    <w:basedOn w:val="Normal"/>
    <w:next w:val="Normal"/>
    <w:link w:val="Heading7Char"/>
    <w:qFormat/>
    <w:rsid w:val="005655F9"/>
    <w:pPr>
      <w:ind w:left="720"/>
      <w:outlineLvl w:val="6"/>
    </w:pPr>
    <w:rPr>
      <w:i/>
    </w:rPr>
  </w:style>
  <w:style w:type="paragraph" w:styleId="Heading8">
    <w:name w:val="heading 8"/>
    <w:basedOn w:val="Normal"/>
    <w:next w:val="Normal"/>
    <w:link w:val="Heading8Char"/>
    <w:qFormat/>
    <w:rsid w:val="005655F9"/>
    <w:pPr>
      <w:ind w:left="720"/>
      <w:outlineLvl w:val="7"/>
    </w:pPr>
    <w:rPr>
      <w:i/>
    </w:rPr>
  </w:style>
  <w:style w:type="paragraph" w:styleId="Heading9">
    <w:name w:val="heading 9"/>
    <w:basedOn w:val="Normal"/>
    <w:next w:val="Normal"/>
    <w:link w:val="Heading9Char"/>
    <w:qFormat/>
    <w:rsid w:val="005655F9"/>
    <w:pPr>
      <w:ind w:left="720"/>
      <w:outlineLvl w:val="8"/>
    </w:pPr>
    <w:rPr>
      <w:i/>
    </w:rPr>
  </w:style>
  <w:style w:type="character" w:default="1" w:styleId="DefaultParagraphFont">
    <w:name w:val="Default Paragraph Font"/>
    <w:uiPriority w:val="1"/>
    <w:unhideWhenUsed/>
    <w:rsid w:val="005655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5F9"/>
  </w:style>
  <w:style w:type="character" w:customStyle="1" w:styleId="Heading1Char">
    <w:name w:val="Heading 1 Char"/>
    <w:basedOn w:val="DefaultParagraphFont"/>
    <w:link w:val="Heading1"/>
    <w:rsid w:val="005655F9"/>
    <w:rPr>
      <w:rFonts w:ascii="Times New Roman" w:eastAsia="Times New Roman" w:hAnsi="Times New Roman" w:cs="Times New Roman"/>
      <w:b/>
      <w:sz w:val="32"/>
      <w:szCs w:val="20"/>
      <w:lang w:eastAsia="en-US"/>
    </w:rPr>
  </w:style>
  <w:style w:type="paragraph" w:styleId="BodyText">
    <w:name w:val="Body Text"/>
    <w:basedOn w:val="Normal"/>
    <w:link w:val="BodyTextChar"/>
    <w:rsid w:val="005655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55F9"/>
    <w:rPr>
      <w:rFonts w:ascii="Times New Roman" w:eastAsia="Times New Roman" w:hAnsi="Times New Roman" w:cs="Times New Roman"/>
      <w:sz w:val="24"/>
      <w:lang w:val="en-US" w:eastAsia="en-US"/>
    </w:rPr>
  </w:style>
  <w:style w:type="paragraph" w:styleId="Footer">
    <w:name w:val="footer"/>
    <w:basedOn w:val="Normal"/>
    <w:link w:val="FooterChar"/>
    <w:rsid w:val="005655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5F9"/>
    <w:rPr>
      <w:rFonts w:ascii="Times New Roman" w:eastAsia="Times New Roman" w:hAnsi="Times New Roman" w:cs="Times New Roman"/>
      <w:sz w:val="16"/>
      <w:lang w:val="en-US" w:eastAsia="en-US"/>
    </w:rPr>
  </w:style>
  <w:style w:type="paragraph" w:styleId="List">
    <w:name w:val="List"/>
    <w:basedOn w:val="BodyText"/>
    <w:next w:val="BodyText"/>
    <w:rsid w:val="005655F9"/>
    <w:pPr>
      <w:tabs>
        <w:tab w:val="left" w:pos="340"/>
      </w:tabs>
      <w:spacing w:before="60" w:after="60"/>
      <w:ind w:left="340" w:hanging="340"/>
    </w:pPr>
  </w:style>
  <w:style w:type="paragraph" w:styleId="ListBullet">
    <w:name w:val="List Bullet"/>
    <w:basedOn w:val="List"/>
    <w:rsid w:val="005655F9"/>
    <w:pPr>
      <w:numPr>
        <w:numId w:val="13"/>
      </w:numPr>
      <w:tabs>
        <w:tab w:val="clear" w:pos="340"/>
      </w:tabs>
      <w:spacing w:before="40" w:after="40"/>
    </w:pPr>
  </w:style>
  <w:style w:type="character" w:customStyle="1" w:styleId="SpecialBold">
    <w:name w:val="Special Bold"/>
    <w:basedOn w:val="DefaultParagraphFont"/>
    <w:rsid w:val="005655F9"/>
    <w:rPr>
      <w:b/>
      <w:spacing w:val="0"/>
    </w:rPr>
  </w:style>
  <w:style w:type="paragraph" w:styleId="ListBullet2">
    <w:name w:val="List Bullet 2"/>
    <w:basedOn w:val="List2"/>
    <w:rsid w:val="005655F9"/>
    <w:pPr>
      <w:numPr>
        <w:numId w:val="14"/>
      </w:numPr>
      <w:tabs>
        <w:tab w:val="clear" w:pos="680"/>
      </w:tabs>
    </w:pPr>
  </w:style>
  <w:style w:type="paragraph" w:styleId="Header">
    <w:name w:val="header"/>
    <w:basedOn w:val="Normal"/>
    <w:link w:val="HeaderChar"/>
    <w:rsid w:val="005655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5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55F9"/>
    <w:pPr>
      <w:spacing w:before="240" w:after="120"/>
      <w:outlineLvl w:val="0"/>
    </w:pPr>
    <w:rPr>
      <w:rFonts w:ascii="Times New Roman" w:hAnsi="Times New Roman"/>
      <w:b/>
      <w:sz w:val="28"/>
    </w:rPr>
  </w:style>
  <w:style w:type="paragraph" w:customStyle="1" w:styleId="AllowPageBreak">
    <w:name w:val="AllowPageBreak"/>
    <w:rsid w:val="005655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655F9"/>
    <w:rPr>
      <w:b/>
      <w:i/>
      <w:u w:val="none"/>
    </w:rPr>
  </w:style>
  <w:style w:type="character" w:customStyle="1" w:styleId="Heading2Char">
    <w:name w:val="Heading 2 Char"/>
    <w:basedOn w:val="DefaultParagraphFont"/>
    <w:link w:val="Heading2"/>
    <w:rsid w:val="005655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5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5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5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5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5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55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55F9"/>
    <w:rPr>
      <w:rFonts w:ascii="Courier New" w:eastAsia="Times New Roman" w:hAnsi="Courier New" w:cs="Times New Roman"/>
      <w:i/>
      <w:szCs w:val="20"/>
      <w:lang w:val="en-US" w:eastAsia="en-US"/>
    </w:rPr>
  </w:style>
  <w:style w:type="paragraph" w:customStyle="1" w:styleId="HeadingBase">
    <w:name w:val="Heading Base"/>
    <w:rsid w:val="005655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5F9"/>
    <w:pPr>
      <w:tabs>
        <w:tab w:val="right" w:leader="dot" w:pos="9072"/>
      </w:tabs>
      <w:ind w:left="567"/>
    </w:pPr>
    <w:rPr>
      <w:szCs w:val="22"/>
    </w:rPr>
  </w:style>
  <w:style w:type="paragraph" w:customStyle="1" w:styleId="TOCBase">
    <w:name w:val="TOC Base"/>
    <w:rsid w:val="005655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5F9"/>
    <w:pPr>
      <w:tabs>
        <w:tab w:val="right" w:leader="dot" w:pos="9072"/>
      </w:tabs>
      <w:spacing w:before="40" w:after="40"/>
      <w:ind w:left="284"/>
    </w:pPr>
    <w:rPr>
      <w:rFonts w:ascii="Times New Roman" w:hAnsi="Times New Roman"/>
    </w:rPr>
  </w:style>
  <w:style w:type="paragraph" w:styleId="TOC1">
    <w:name w:val="toc 1"/>
    <w:basedOn w:val="TOCBase"/>
    <w:next w:val="Normal"/>
    <w:rsid w:val="005655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55F9"/>
    <w:pPr>
      <w:spacing w:before="5040"/>
      <w:jc w:val="center"/>
    </w:pPr>
    <w:rPr>
      <w:sz w:val="48"/>
      <w:szCs w:val="72"/>
      <w:lang w:val="en-US"/>
    </w:rPr>
  </w:style>
  <w:style w:type="character" w:customStyle="1" w:styleId="TitleChar">
    <w:name w:val="Title Char"/>
    <w:basedOn w:val="DefaultParagraphFont"/>
    <w:link w:val="Title"/>
    <w:rsid w:val="005655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5F9"/>
    <w:pPr>
      <w:tabs>
        <w:tab w:val="left" w:pos="3600"/>
        <w:tab w:val="left" w:pos="3958"/>
      </w:tabs>
    </w:pPr>
  </w:style>
  <w:style w:type="paragraph" w:customStyle="1" w:styleId="Note">
    <w:name w:val="Note"/>
    <w:basedOn w:val="BodyText"/>
    <w:rsid w:val="005655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5F9"/>
    <w:pPr>
      <w:framePr w:wrap="auto" w:hAnchor="text" w:y="6049"/>
    </w:pPr>
    <w:rPr>
      <w:color w:val="000000"/>
      <w:sz w:val="40"/>
    </w:rPr>
  </w:style>
  <w:style w:type="paragraph" w:customStyle="1" w:styleId="TOCTitle">
    <w:name w:val="TOCTitle"/>
    <w:basedOn w:val="Heading1"/>
    <w:rsid w:val="005655F9"/>
    <w:pPr>
      <w:spacing w:after="240"/>
      <w:jc w:val="center"/>
      <w:outlineLvl w:val="9"/>
    </w:pPr>
    <w:rPr>
      <w:caps/>
    </w:rPr>
  </w:style>
  <w:style w:type="paragraph" w:customStyle="1" w:styleId="Version">
    <w:name w:val="Version"/>
    <w:rsid w:val="005655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5F9"/>
    <w:pPr>
      <w:keepNext w:val="0"/>
      <w:tabs>
        <w:tab w:val="right" w:pos="4176"/>
      </w:tabs>
      <w:ind w:left="198" w:hanging="198"/>
    </w:pPr>
    <w:rPr>
      <w:rFonts w:ascii="Garamond" w:hAnsi="Garamond"/>
    </w:rPr>
  </w:style>
  <w:style w:type="paragraph" w:styleId="IndexHeading">
    <w:name w:val="index heading"/>
    <w:basedOn w:val="Normal"/>
    <w:next w:val="Index1"/>
    <w:semiHidden/>
    <w:rsid w:val="005655F9"/>
    <w:pPr>
      <w:spacing w:before="120" w:after="120"/>
    </w:pPr>
    <w:rPr>
      <w:rFonts w:ascii="Arial" w:hAnsi="Arial"/>
      <w:b/>
      <w:color w:val="918585"/>
      <w:sz w:val="24"/>
    </w:rPr>
  </w:style>
  <w:style w:type="paragraph" w:customStyle="1" w:styleId="Chapter">
    <w:name w:val="Chapter"/>
    <w:basedOn w:val="Normal"/>
    <w:rsid w:val="005655F9"/>
    <w:pPr>
      <w:spacing w:before="240"/>
    </w:pPr>
    <w:rPr>
      <w:rFonts w:ascii="Times New Roman" w:hAnsi="Times New Roman"/>
      <w:smallCaps/>
      <w:spacing w:val="80"/>
      <w:sz w:val="28"/>
    </w:rPr>
  </w:style>
  <w:style w:type="paragraph" w:customStyle="1" w:styleId="InChapter">
    <w:name w:val="InChapter"/>
    <w:basedOn w:val="Heading3"/>
    <w:rsid w:val="005655F9"/>
    <w:pPr>
      <w:spacing w:after="240"/>
      <w:outlineLvl w:val="9"/>
    </w:pPr>
    <w:rPr>
      <w:noProof/>
    </w:rPr>
  </w:style>
  <w:style w:type="paragraph" w:styleId="Index2">
    <w:name w:val="index 2"/>
    <w:basedOn w:val="Normal"/>
    <w:next w:val="Normal"/>
    <w:semiHidden/>
    <w:rsid w:val="005655F9"/>
    <w:pPr>
      <w:tabs>
        <w:tab w:val="right" w:pos="4176"/>
      </w:tabs>
      <w:ind w:left="568" w:hanging="284"/>
    </w:pPr>
    <w:rPr>
      <w:rFonts w:ascii="Garamond" w:hAnsi="Garamond"/>
    </w:rPr>
  </w:style>
  <w:style w:type="paragraph" w:customStyle="1" w:styleId="Byline">
    <w:name w:val="Byline"/>
    <w:rsid w:val="005655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5F9"/>
    <w:pPr>
      <w:tabs>
        <w:tab w:val="clear" w:pos="3600"/>
        <w:tab w:val="clear" w:pos="3958"/>
      </w:tabs>
      <w:jc w:val="right"/>
    </w:pPr>
  </w:style>
  <w:style w:type="character" w:styleId="Emphasis">
    <w:name w:val="Emphasis"/>
    <w:basedOn w:val="DefaultParagraphFont"/>
    <w:qFormat/>
    <w:rsid w:val="005655F9"/>
    <w:rPr>
      <w:i/>
    </w:rPr>
  </w:style>
  <w:style w:type="paragraph" w:styleId="Caption">
    <w:name w:val="caption"/>
    <w:basedOn w:val="BodyText"/>
    <w:next w:val="Normal"/>
    <w:qFormat/>
    <w:rsid w:val="005655F9"/>
    <w:pPr>
      <w:framePr w:w="2268" w:hSpace="181" w:vSpace="181" w:wrap="around" w:vAnchor="text" w:hAnchor="page" w:x="1135" w:y="285" w:anchorLock="1"/>
    </w:pPr>
    <w:rPr>
      <w:i/>
    </w:rPr>
  </w:style>
  <w:style w:type="paragraph" w:customStyle="1" w:styleId="MiniTOCTitle">
    <w:name w:val="MiniTOCTitle"/>
    <w:basedOn w:val="Heading4"/>
    <w:rsid w:val="005655F9"/>
    <w:pPr>
      <w:spacing w:before="240"/>
      <w:outlineLvl w:val="9"/>
    </w:pPr>
    <w:rPr>
      <w:noProof/>
      <w:sz w:val="24"/>
    </w:rPr>
  </w:style>
  <w:style w:type="paragraph" w:customStyle="1" w:styleId="MiniTOCItem">
    <w:name w:val="MiniTOCItem"/>
    <w:basedOn w:val="ListBullet"/>
    <w:rsid w:val="005655F9"/>
    <w:pPr>
      <w:numPr>
        <w:numId w:val="0"/>
      </w:numPr>
      <w:tabs>
        <w:tab w:val="right" w:leader="dot" w:pos="6521"/>
      </w:tabs>
      <w:spacing w:before="0" w:after="0"/>
    </w:pPr>
  </w:style>
  <w:style w:type="paragraph" w:customStyle="1" w:styleId="TOFTitle">
    <w:name w:val="TOFTitle"/>
    <w:basedOn w:val="TOCTitle"/>
    <w:rsid w:val="005655F9"/>
  </w:style>
  <w:style w:type="paragraph" w:styleId="TableofFigures">
    <w:name w:val="table of figures"/>
    <w:basedOn w:val="Normal"/>
    <w:next w:val="Normal"/>
    <w:semiHidden/>
    <w:rsid w:val="005655F9"/>
    <w:pPr>
      <w:tabs>
        <w:tab w:val="right" w:leader="dot" w:pos="9072"/>
      </w:tabs>
      <w:ind w:left="970" w:hanging="403"/>
    </w:pPr>
    <w:rPr>
      <w:rFonts w:ascii="Times New Roman" w:hAnsi="Times New Roman"/>
      <w:b/>
    </w:rPr>
  </w:style>
  <w:style w:type="paragraph" w:styleId="ListNumber">
    <w:name w:val="List Number"/>
    <w:basedOn w:val="List"/>
    <w:rsid w:val="005655F9"/>
    <w:pPr>
      <w:numPr>
        <w:numId w:val="11"/>
      </w:numPr>
    </w:pPr>
  </w:style>
  <w:style w:type="character" w:customStyle="1" w:styleId="WingdingSymbols">
    <w:name w:val="Wingding Symbols"/>
    <w:rsid w:val="005655F9"/>
    <w:rPr>
      <w:rFonts w:ascii="Wingdings" w:hAnsi="Wingdings"/>
    </w:rPr>
  </w:style>
  <w:style w:type="paragraph" w:customStyle="1" w:styleId="TableHeading">
    <w:name w:val="Table Heading"/>
    <w:basedOn w:val="HeadingBase"/>
    <w:rsid w:val="005655F9"/>
    <w:pPr>
      <w:keepLines/>
      <w:pBdr>
        <w:bottom w:val="single" w:sz="6" w:space="1" w:color="918585"/>
      </w:pBdr>
      <w:spacing w:before="240"/>
    </w:pPr>
  </w:style>
  <w:style w:type="character" w:customStyle="1" w:styleId="HotSpot">
    <w:name w:val="HotSpot"/>
    <w:rsid w:val="005655F9"/>
    <w:rPr>
      <w:color w:val="0033CC"/>
      <w:u w:val="none"/>
    </w:rPr>
  </w:style>
  <w:style w:type="paragraph" w:customStyle="1" w:styleId="BodyTextRight">
    <w:name w:val="Body Text Right"/>
    <w:basedOn w:val="BodyText"/>
    <w:rsid w:val="005655F9"/>
    <w:pPr>
      <w:spacing w:before="0" w:after="0"/>
      <w:jc w:val="right"/>
    </w:pPr>
  </w:style>
  <w:style w:type="paragraph" w:styleId="Index3">
    <w:name w:val="index 3"/>
    <w:basedOn w:val="ListNumber2"/>
    <w:next w:val="Normal"/>
    <w:semiHidden/>
    <w:rsid w:val="005655F9"/>
    <w:pPr>
      <w:numPr>
        <w:numId w:val="0"/>
      </w:numPr>
      <w:tabs>
        <w:tab w:val="right" w:leader="dot" w:pos="4176"/>
      </w:tabs>
    </w:pPr>
  </w:style>
  <w:style w:type="paragraph" w:styleId="ListNumber2">
    <w:name w:val="List Number 2"/>
    <w:basedOn w:val="List2"/>
    <w:rsid w:val="005655F9"/>
    <w:pPr>
      <w:numPr>
        <w:numId w:val="10"/>
      </w:numPr>
      <w:tabs>
        <w:tab w:val="clear" w:pos="1060"/>
      </w:tabs>
    </w:pPr>
  </w:style>
  <w:style w:type="paragraph" w:customStyle="1" w:styleId="MarginNote">
    <w:name w:val="Margin Note"/>
    <w:basedOn w:val="BodyText"/>
    <w:rsid w:val="005655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5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5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55F9"/>
    <w:rPr>
      <w:sz w:val="32"/>
    </w:rPr>
  </w:style>
  <w:style w:type="paragraph" w:customStyle="1" w:styleId="HeadingProcedure">
    <w:name w:val="Heading Procedure"/>
    <w:basedOn w:val="HeadingBase"/>
    <w:next w:val="Normal"/>
    <w:rsid w:val="005655F9"/>
    <w:pPr>
      <w:tabs>
        <w:tab w:val="left" w:pos="0"/>
      </w:tabs>
      <w:spacing w:before="120" w:after="60"/>
    </w:pPr>
    <w:rPr>
      <w:i/>
      <w:color w:val="918585"/>
      <w:sz w:val="22"/>
    </w:rPr>
  </w:style>
  <w:style w:type="paragraph" w:customStyle="1" w:styleId="TableBodyText">
    <w:name w:val="Table Body Text"/>
    <w:basedOn w:val="BodyText"/>
    <w:rsid w:val="005655F9"/>
    <w:pPr>
      <w:spacing w:before="60" w:after="60"/>
    </w:pPr>
  </w:style>
  <w:style w:type="paragraph" w:styleId="ListContinue">
    <w:name w:val="List Continue"/>
    <w:basedOn w:val="List"/>
    <w:rsid w:val="005655F9"/>
    <w:pPr>
      <w:ind w:firstLine="0"/>
    </w:pPr>
  </w:style>
  <w:style w:type="paragraph" w:customStyle="1" w:styleId="ListNote">
    <w:name w:val="List Note"/>
    <w:basedOn w:val="List"/>
    <w:rsid w:val="005655F9"/>
    <w:pPr>
      <w:pBdr>
        <w:top w:val="single" w:sz="6" w:space="2" w:color="918585"/>
        <w:bottom w:val="single" w:sz="6" w:space="2" w:color="918585"/>
      </w:pBdr>
      <w:tabs>
        <w:tab w:val="left" w:pos="1021"/>
      </w:tabs>
      <w:ind w:firstLine="0"/>
    </w:pPr>
  </w:style>
  <w:style w:type="paragraph" w:customStyle="1" w:styleId="Warning">
    <w:name w:val="Warning"/>
    <w:basedOn w:val="BodyText"/>
    <w:rsid w:val="005655F9"/>
    <w:pPr>
      <w:shd w:val="clear" w:color="auto" w:fill="D9D9D9"/>
      <w:tabs>
        <w:tab w:val="left" w:pos="992"/>
      </w:tabs>
      <w:ind w:left="119" w:right="119"/>
    </w:pPr>
    <w:rPr>
      <w:sz w:val="20"/>
    </w:rPr>
  </w:style>
  <w:style w:type="paragraph" w:customStyle="1" w:styleId="MarginIcons">
    <w:name w:val="Margin Icons"/>
    <w:basedOn w:val="BodyText"/>
    <w:rsid w:val="005655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5F9"/>
    <w:rPr>
      <w:rFonts w:ascii="Courier New" w:hAnsi="Courier New"/>
    </w:rPr>
  </w:style>
  <w:style w:type="paragraph" w:customStyle="1" w:styleId="NoteBullet">
    <w:name w:val="Note Bullet"/>
    <w:basedOn w:val="Note"/>
    <w:rsid w:val="005655F9"/>
    <w:pPr>
      <w:tabs>
        <w:tab w:val="clear" w:pos="680"/>
      </w:tabs>
      <w:spacing w:before="60" w:after="60"/>
    </w:pPr>
  </w:style>
  <w:style w:type="paragraph" w:customStyle="1" w:styleId="SubHeading2">
    <w:name w:val="SubHeading2"/>
    <w:basedOn w:val="HeadingBase"/>
    <w:rsid w:val="005655F9"/>
    <w:pPr>
      <w:spacing w:before="240" w:after="60"/>
    </w:pPr>
    <w:rPr>
      <w:sz w:val="20"/>
    </w:rPr>
  </w:style>
  <w:style w:type="paragraph" w:customStyle="1" w:styleId="SubHeading1">
    <w:name w:val="SubHeading1"/>
    <w:basedOn w:val="HeadingBase"/>
    <w:rsid w:val="005655F9"/>
    <w:pPr>
      <w:spacing w:before="240" w:after="60"/>
    </w:pPr>
    <w:rPr>
      <w:color w:val="918585"/>
      <w:sz w:val="22"/>
    </w:rPr>
  </w:style>
  <w:style w:type="paragraph" w:customStyle="1" w:styleId="SideHeading">
    <w:name w:val="Side Heading"/>
    <w:basedOn w:val="HeadingBase"/>
    <w:rsid w:val="005655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5F9"/>
    <w:pPr>
      <w:numPr>
        <w:numId w:val="12"/>
      </w:numPr>
    </w:pPr>
  </w:style>
  <w:style w:type="paragraph" w:styleId="PlainText">
    <w:name w:val="Plain Text"/>
    <w:basedOn w:val="Normal"/>
    <w:link w:val="PlainTextChar"/>
    <w:rsid w:val="005655F9"/>
    <w:rPr>
      <w:sz w:val="20"/>
    </w:rPr>
  </w:style>
  <w:style w:type="character" w:customStyle="1" w:styleId="PlainTextChar">
    <w:name w:val="Plain Text Char"/>
    <w:basedOn w:val="DefaultParagraphFont"/>
    <w:link w:val="PlainText"/>
    <w:rsid w:val="005655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55F9"/>
    <w:rPr>
      <w:b/>
      <w:smallCaps/>
    </w:rPr>
  </w:style>
  <w:style w:type="paragraph" w:customStyle="1" w:styleId="TableListNumber">
    <w:name w:val="Table List Number"/>
    <w:basedOn w:val="ListNumber"/>
    <w:rsid w:val="005655F9"/>
    <w:pPr>
      <w:numPr>
        <w:numId w:val="0"/>
      </w:numPr>
    </w:pPr>
  </w:style>
  <w:style w:type="paragraph" w:styleId="TOC4">
    <w:name w:val="toc 4"/>
    <w:basedOn w:val="TOCBase"/>
    <w:next w:val="Normal"/>
    <w:semiHidden/>
    <w:rsid w:val="005655F9"/>
    <w:pPr>
      <w:tabs>
        <w:tab w:val="right" w:leader="dot" w:pos="9071"/>
      </w:tabs>
      <w:ind w:left="1701"/>
    </w:pPr>
  </w:style>
  <w:style w:type="paragraph" w:customStyle="1" w:styleId="ListAlpha">
    <w:name w:val="List Alpha"/>
    <w:basedOn w:val="List"/>
    <w:rsid w:val="005655F9"/>
    <w:pPr>
      <w:numPr>
        <w:numId w:val="9"/>
      </w:numPr>
    </w:pPr>
  </w:style>
  <w:style w:type="paragraph" w:customStyle="1" w:styleId="ListAlpha2">
    <w:name w:val="List Alpha 2"/>
    <w:basedOn w:val="List2"/>
    <w:rsid w:val="005655F9"/>
    <w:pPr>
      <w:numPr>
        <w:numId w:val="8"/>
      </w:numPr>
    </w:pPr>
  </w:style>
  <w:style w:type="paragraph" w:styleId="List2">
    <w:name w:val="List 2"/>
    <w:basedOn w:val="BodyText"/>
    <w:rsid w:val="005655F9"/>
    <w:pPr>
      <w:tabs>
        <w:tab w:val="left" w:pos="680"/>
      </w:tabs>
      <w:spacing w:before="60" w:after="60"/>
      <w:ind w:left="680" w:hanging="340"/>
    </w:pPr>
  </w:style>
  <w:style w:type="paragraph" w:styleId="List3">
    <w:name w:val="List 3"/>
    <w:basedOn w:val="BodyText"/>
    <w:rsid w:val="005655F9"/>
    <w:pPr>
      <w:tabs>
        <w:tab w:val="left" w:pos="1021"/>
      </w:tabs>
      <w:spacing w:before="60" w:after="60"/>
      <w:ind w:left="1020" w:hanging="340"/>
    </w:pPr>
  </w:style>
  <w:style w:type="paragraph" w:styleId="List4">
    <w:name w:val="List 4"/>
    <w:basedOn w:val="BodyText"/>
    <w:rsid w:val="005655F9"/>
    <w:pPr>
      <w:tabs>
        <w:tab w:val="left" w:pos="1361"/>
      </w:tabs>
      <w:spacing w:before="60" w:after="60"/>
      <w:ind w:left="1361" w:hanging="340"/>
    </w:pPr>
  </w:style>
  <w:style w:type="paragraph" w:styleId="List5">
    <w:name w:val="List 5"/>
    <w:basedOn w:val="BodyText"/>
    <w:rsid w:val="005655F9"/>
    <w:pPr>
      <w:tabs>
        <w:tab w:val="left" w:pos="1701"/>
      </w:tabs>
      <w:spacing w:before="60" w:after="60"/>
      <w:ind w:left="1701" w:hanging="340"/>
    </w:pPr>
  </w:style>
  <w:style w:type="paragraph" w:styleId="ListBullet3">
    <w:name w:val="List Bullet 3"/>
    <w:basedOn w:val="List3"/>
    <w:rsid w:val="005655F9"/>
    <w:pPr>
      <w:numPr>
        <w:numId w:val="15"/>
      </w:numPr>
      <w:tabs>
        <w:tab w:val="clear" w:pos="1021"/>
      </w:tabs>
      <w:ind w:left="1037" w:hanging="357"/>
    </w:pPr>
  </w:style>
  <w:style w:type="paragraph" w:styleId="ListBullet4">
    <w:name w:val="List Bullet 4"/>
    <w:basedOn w:val="List4"/>
    <w:rsid w:val="005655F9"/>
    <w:pPr>
      <w:numPr>
        <w:numId w:val="3"/>
      </w:numPr>
    </w:pPr>
  </w:style>
  <w:style w:type="paragraph" w:styleId="ListBullet5">
    <w:name w:val="List Bullet 5"/>
    <w:basedOn w:val="List5"/>
    <w:rsid w:val="005655F9"/>
    <w:pPr>
      <w:numPr>
        <w:numId w:val="4"/>
      </w:numPr>
    </w:pPr>
  </w:style>
  <w:style w:type="paragraph" w:styleId="ListContinue2">
    <w:name w:val="List Continue 2"/>
    <w:basedOn w:val="List2"/>
    <w:rsid w:val="005655F9"/>
    <w:pPr>
      <w:ind w:firstLine="0"/>
    </w:pPr>
  </w:style>
  <w:style w:type="paragraph" w:styleId="ListContinue3">
    <w:name w:val="List Continue 3"/>
    <w:basedOn w:val="List3"/>
    <w:rsid w:val="005655F9"/>
    <w:pPr>
      <w:ind w:left="1021" w:firstLine="0"/>
    </w:pPr>
  </w:style>
  <w:style w:type="paragraph" w:styleId="ListContinue4">
    <w:name w:val="List Continue 4"/>
    <w:basedOn w:val="List4"/>
    <w:rsid w:val="005655F9"/>
    <w:pPr>
      <w:ind w:firstLine="0"/>
    </w:pPr>
  </w:style>
  <w:style w:type="paragraph" w:styleId="ListContinue5">
    <w:name w:val="List Continue 5"/>
    <w:basedOn w:val="List5"/>
    <w:rsid w:val="005655F9"/>
    <w:pPr>
      <w:ind w:firstLine="0"/>
    </w:pPr>
  </w:style>
  <w:style w:type="paragraph" w:styleId="ListNumber3">
    <w:name w:val="List Number 3"/>
    <w:basedOn w:val="List3"/>
    <w:rsid w:val="005655F9"/>
    <w:pPr>
      <w:numPr>
        <w:numId w:val="5"/>
      </w:numPr>
    </w:pPr>
  </w:style>
  <w:style w:type="paragraph" w:styleId="ListNumber4">
    <w:name w:val="List Number 4"/>
    <w:basedOn w:val="List4"/>
    <w:rsid w:val="005655F9"/>
    <w:pPr>
      <w:numPr>
        <w:numId w:val="6"/>
      </w:numPr>
    </w:pPr>
  </w:style>
  <w:style w:type="paragraph" w:styleId="ListNumber5">
    <w:name w:val="List Number 5"/>
    <w:basedOn w:val="List5"/>
    <w:rsid w:val="005655F9"/>
    <w:pPr>
      <w:numPr>
        <w:numId w:val="7"/>
      </w:numPr>
    </w:pPr>
  </w:style>
  <w:style w:type="paragraph" w:styleId="BlockText">
    <w:name w:val="Block Text"/>
    <w:basedOn w:val="Normal"/>
    <w:rsid w:val="005655F9"/>
    <w:pPr>
      <w:spacing w:after="120"/>
      <w:ind w:left="1440" w:right="1440"/>
    </w:pPr>
  </w:style>
  <w:style w:type="character" w:customStyle="1" w:styleId="Subscript">
    <w:name w:val="Subscript"/>
    <w:basedOn w:val="DefaultParagraphFont"/>
    <w:rsid w:val="005655F9"/>
    <w:rPr>
      <w:sz w:val="16"/>
      <w:vertAlign w:val="subscript"/>
    </w:rPr>
  </w:style>
  <w:style w:type="character" w:customStyle="1" w:styleId="Superscript">
    <w:name w:val="Superscript"/>
    <w:basedOn w:val="DefaultParagraphFont"/>
    <w:rsid w:val="005655F9"/>
    <w:rPr>
      <w:sz w:val="16"/>
      <w:vertAlign w:val="superscript"/>
    </w:rPr>
  </w:style>
  <w:style w:type="character" w:customStyle="1" w:styleId="Symbols">
    <w:name w:val="Symbols"/>
    <w:basedOn w:val="DefaultParagraphFont"/>
    <w:rsid w:val="005655F9"/>
    <w:rPr>
      <w:rFonts w:ascii="Symbol" w:hAnsi="Symbol"/>
    </w:rPr>
  </w:style>
  <w:style w:type="character" w:customStyle="1" w:styleId="MenuOptions">
    <w:name w:val="Menu Options"/>
    <w:basedOn w:val="DefaultParagraphFont"/>
    <w:rsid w:val="005655F9"/>
    <w:rPr>
      <w:rFonts w:ascii="Arial Narrow" w:hAnsi="Arial Narrow"/>
      <w:smallCaps/>
    </w:rPr>
  </w:style>
  <w:style w:type="character" w:customStyle="1" w:styleId="Buttons">
    <w:name w:val="Buttons"/>
    <w:basedOn w:val="DefaultParagraphFont"/>
    <w:rsid w:val="005655F9"/>
    <w:rPr>
      <w:b/>
    </w:rPr>
  </w:style>
  <w:style w:type="character" w:customStyle="1" w:styleId="Underlined">
    <w:name w:val="Underlined"/>
    <w:basedOn w:val="DefaultParagraphFont"/>
    <w:rsid w:val="005655F9"/>
    <w:rPr>
      <w:u w:val="single"/>
    </w:rPr>
  </w:style>
  <w:style w:type="paragraph" w:customStyle="1" w:styleId="TableBodyTextRight">
    <w:name w:val="Table Body Text Right"/>
    <w:basedOn w:val="TableBodyText"/>
    <w:rsid w:val="005655F9"/>
    <w:pPr>
      <w:widowControl w:val="0"/>
      <w:autoSpaceDE w:val="0"/>
      <w:autoSpaceDN w:val="0"/>
      <w:adjustRightInd w:val="0"/>
      <w:jc w:val="right"/>
    </w:pPr>
    <w:rPr>
      <w:rFonts w:cs="Arial"/>
      <w:szCs w:val="18"/>
    </w:rPr>
  </w:style>
  <w:style w:type="paragraph" w:customStyle="1" w:styleId="CopyrightText">
    <w:name w:val="Copyright Text"/>
    <w:basedOn w:val="BodyText"/>
    <w:rsid w:val="005655F9"/>
    <w:rPr>
      <w:sz w:val="18"/>
    </w:rPr>
  </w:style>
  <w:style w:type="paragraph" w:customStyle="1" w:styleId="BodySmallRight">
    <w:name w:val="Body Small Right"/>
    <w:basedOn w:val="BodyTextRight"/>
    <w:rsid w:val="005655F9"/>
    <w:rPr>
      <w:sz w:val="18"/>
      <w:szCs w:val="18"/>
    </w:rPr>
  </w:style>
  <w:style w:type="paragraph" w:customStyle="1" w:styleId="MarginEdition">
    <w:name w:val="Margin Edition"/>
    <w:basedOn w:val="MarginNote"/>
    <w:rsid w:val="005655F9"/>
    <w:pPr>
      <w:spacing w:before="0" w:after="0"/>
    </w:pPr>
    <w:rPr>
      <w:rFonts w:ascii="Times New Roman" w:hAnsi="Times New Roman"/>
      <w:color w:val="999999"/>
    </w:rPr>
  </w:style>
  <w:style w:type="paragraph" w:customStyle="1" w:styleId="Spacer">
    <w:name w:val="Spacer"/>
    <w:basedOn w:val="Normal"/>
    <w:rsid w:val="005655F9"/>
    <w:rPr>
      <w:sz w:val="2"/>
      <w:szCs w:val="2"/>
    </w:rPr>
  </w:style>
  <w:style w:type="character" w:customStyle="1" w:styleId="Small">
    <w:name w:val="Small"/>
    <w:basedOn w:val="DefaultParagraphFont"/>
    <w:rsid w:val="005655F9"/>
    <w:rPr>
      <w:sz w:val="16"/>
    </w:rPr>
  </w:style>
  <w:style w:type="paragraph" w:customStyle="1" w:styleId="WideTable">
    <w:name w:val="Wide Table"/>
    <w:basedOn w:val="Normal"/>
    <w:rsid w:val="005655F9"/>
    <w:pPr>
      <w:ind w:left="-1418"/>
    </w:pPr>
    <w:rPr>
      <w:sz w:val="2"/>
      <w:szCs w:val="2"/>
    </w:rPr>
  </w:style>
  <w:style w:type="character" w:styleId="PageNumber">
    <w:name w:val="page number"/>
    <w:basedOn w:val="DefaultParagraphFont"/>
    <w:rsid w:val="005655F9"/>
  </w:style>
  <w:style w:type="paragraph" w:styleId="Quote">
    <w:name w:val="Quote"/>
    <w:basedOn w:val="Heading1"/>
    <w:link w:val="QuoteChar"/>
    <w:qFormat/>
    <w:rsid w:val="005655F9"/>
    <w:rPr>
      <w:b w:val="0"/>
      <w:sz w:val="72"/>
      <w:szCs w:val="72"/>
      <w:lang w:val="en-NZ"/>
    </w:rPr>
  </w:style>
  <w:style w:type="character" w:customStyle="1" w:styleId="QuoteChar">
    <w:name w:val="Quote Char"/>
    <w:basedOn w:val="DefaultParagraphFont"/>
    <w:link w:val="Quote"/>
    <w:rsid w:val="005655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5F9"/>
    <w:pPr>
      <w:pageBreakBefore/>
    </w:pPr>
  </w:style>
  <w:style w:type="paragraph" w:customStyle="1" w:styleId="Border">
    <w:name w:val="Border"/>
    <w:basedOn w:val="Normal"/>
    <w:qFormat/>
    <w:rsid w:val="005655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5F9"/>
    <w:rPr>
      <w:b/>
      <w:bCs/>
      <w:i/>
      <w:iCs/>
      <w:color w:val="auto"/>
    </w:rPr>
  </w:style>
  <w:style w:type="paragraph" w:styleId="IntenseQuote">
    <w:name w:val="Intense Quote"/>
    <w:basedOn w:val="Normal"/>
    <w:next w:val="Normal"/>
    <w:link w:val="IntenseQuoteChar"/>
    <w:uiPriority w:val="30"/>
    <w:qFormat/>
    <w:rsid w:val="005655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5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55F9"/>
    <w:rPr>
      <w:smallCaps/>
      <w:color w:val="auto"/>
      <w:u w:val="single"/>
    </w:rPr>
  </w:style>
  <w:style w:type="character" w:styleId="IntenseReference">
    <w:name w:val="Intense Reference"/>
    <w:basedOn w:val="DefaultParagraphFont"/>
    <w:uiPriority w:val="32"/>
    <w:qFormat/>
    <w:rsid w:val="005655F9"/>
    <w:rPr>
      <w:b/>
      <w:bCs/>
      <w:smallCaps/>
      <w:color w:val="auto"/>
      <w:spacing w:val="5"/>
      <w:u w:val="single"/>
    </w:rPr>
  </w:style>
  <w:style w:type="paragraph" w:customStyle="1" w:styleId="2ColumnHeading">
    <w:name w:val="2Column Heading"/>
    <w:basedOn w:val="BodyText"/>
    <w:qFormat/>
    <w:rsid w:val="005655F9"/>
    <w:pPr>
      <w:spacing w:after="60"/>
      <w:ind w:left="-2268"/>
    </w:pPr>
    <w:rPr>
      <w:b/>
    </w:rPr>
  </w:style>
  <w:style w:type="paragraph" w:customStyle="1" w:styleId="Heading1TOC">
    <w:name w:val="Heading1 TOC"/>
    <w:basedOn w:val="Normal"/>
    <w:qFormat/>
    <w:rsid w:val="005655F9"/>
    <w:pPr>
      <w:spacing w:before="240" w:after="120"/>
    </w:pPr>
    <w:rPr>
      <w:rFonts w:ascii="Times New Roman" w:hAnsi="Times New Roman"/>
      <w:b/>
      <w:sz w:val="32"/>
    </w:rPr>
  </w:style>
  <w:style w:type="paragraph" w:customStyle="1" w:styleId="Heading2TOC">
    <w:name w:val="Heading2 TOC"/>
    <w:basedOn w:val="Normal"/>
    <w:qFormat/>
    <w:rsid w:val="005655F9"/>
    <w:pPr>
      <w:spacing w:before="240" w:after="60"/>
    </w:pPr>
    <w:rPr>
      <w:rFonts w:ascii="Times New Roman" w:hAnsi="Times New Roman"/>
      <w:b/>
      <w:sz w:val="28"/>
    </w:rPr>
  </w:style>
  <w:style w:type="character" w:customStyle="1" w:styleId="Underline">
    <w:name w:val="Underline"/>
    <w:basedOn w:val="DefaultParagraphFont"/>
    <w:qFormat/>
    <w:rsid w:val="005655F9"/>
    <w:rPr>
      <w:u w:val="single"/>
    </w:rPr>
  </w:style>
  <w:style w:type="paragraph" w:styleId="BalloonText">
    <w:name w:val="Balloon Text"/>
    <w:basedOn w:val="Normal"/>
    <w:link w:val="BalloonTextChar"/>
    <w:rsid w:val="005655F9"/>
    <w:rPr>
      <w:rFonts w:ascii="Tahoma" w:hAnsi="Tahoma" w:cs="Tahoma"/>
      <w:sz w:val="16"/>
      <w:szCs w:val="16"/>
    </w:rPr>
  </w:style>
  <w:style w:type="character" w:customStyle="1" w:styleId="BalloonTextChar">
    <w:name w:val="Balloon Text Char"/>
    <w:basedOn w:val="DefaultParagraphFont"/>
    <w:link w:val="BalloonText"/>
    <w:rsid w:val="005655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55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55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1791</Words>
  <Characters>11489</Characters>
  <Application>Microsoft Office Word</Application>
  <DocSecurity>0</DocSecurity>
  <Lines>351</Lines>
  <Paragraphs>205</Paragraphs>
  <ScaleCrop>false</ScaleCrop>
  <Company>Author-it Software Corporation Ltd.</Company>
  <LinksUpToDate>false</LinksUpToDate>
  <CharactersWithSpaces>13212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CPPACC4020A Provide access advice on building renovations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2012-05-26T05:56:00Z</dcterms:created>
  <dcterms:modified xsi:type="dcterms:W3CDTF">2012-05-26T05:56:00Z</dcterms:modified>
</cp:coreProperties>
</file>