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6E7D" w:rsidP="00FA6E7D">
      <w:pPr>
        <w:pStyle w:val="Title"/>
      </w:pPr>
      <w:r>
        <w:fldChar w:fldCharType="begin"/>
      </w:r>
      <w:r>
        <w:instrText xml:space="preserve"> TITLE   \* MERGEFORMAT </w:instrText>
      </w:r>
      <w:r>
        <w:fldChar w:fldCharType="separate"/>
      </w:r>
      <w:r>
        <w:t>CPPACC4016A Manage risk</w:t>
      </w:r>
      <w:r>
        <w:fldChar w:fldCharType="end"/>
      </w:r>
    </w:p>
    <w:p w:rsidR="00FA6E7D" w:rsidP="00FA6E7D">
      <w:pPr>
        <w:pStyle w:val="Version"/>
        <w:sectPr w:rsidSect="00733C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3C94" w:rsidP="00733C94">
      <w:pPr>
        <w:pStyle w:val="SuperHeading"/>
      </w:pPr>
      <w:r w:rsidRPr="00733C94">
        <w:t>CPPACC4016A Manage risk</w:t>
      </w:r>
    </w:p>
    <w:p w:rsidR="00000000" w:rsidRPr="00733C94" w:rsidP="00733C94">
      <w:pPr>
        <w:pStyle w:val="Heading1"/>
      </w:pPr>
      <w:bookmarkStart w:id="1" w:name="O_269972"/>
      <w:bookmarkEnd w:id="1"/>
      <w:r w:rsidRPr="00733C94">
        <w:t>Modification History</w:t>
      </w:r>
    </w:p>
    <w:p w:rsidR="00000000" w:rsidRPr="00733C94" w:rsidP="00733C94">
      <w:pPr>
        <w:pStyle w:val="BodyText"/>
      </w:pPr>
      <w:r w:rsidRPr="00733C94">
        <w:t>Not Applicable</w:t>
      </w:r>
    </w:p>
    <w:p w:rsidR="00000000" w:rsidRPr="00733C94" w:rsidP="00733C94">
      <w:pPr>
        <w:pStyle w:val="AllowPageBreak"/>
      </w:pPr>
    </w:p>
    <w:p w:rsidR="00000000" w:rsidRPr="00733C94" w:rsidP="00733C94">
      <w:pPr>
        <w:pStyle w:val="Heading1"/>
      </w:pPr>
      <w:bookmarkStart w:id="2" w:name="O_200534"/>
      <w:bookmarkEnd w:id="2"/>
      <w:r w:rsidRPr="00733C94">
        <w:t>Unit Descriptor</w:t>
      </w:r>
    </w:p>
    <w:p w:rsidR="00000000" w:rsidRPr="00733C94" w:rsidP="00733C94">
      <w:pPr>
        <w:pStyle w:val="BodyText"/>
      </w:pPr>
      <w:r w:rsidRPr="00733C94">
        <w:rPr>
          <w:rStyle w:val="SpecialBold"/>
        </w:rPr>
        <w:t>Unit descriptor</w:t>
      </w:r>
    </w:p>
    <w:p w:rsidR="00FA6E7D" w:rsidP="00733C94">
      <w:pPr>
        <w:pStyle w:val="BodyText"/>
      </w:pPr>
      <w:r w:rsidRPr="00733C94">
        <w:t xml:space="preserve">This unit specifies the competency required to assess and manage risk in relation to access consulting operations. It requires </w:t>
      </w:r>
      <w:r w:rsidRPr="00733C94">
        <w:t>the identification and analysis of potential threats to determine the level of risk exposure of access consulting operations, and the implementation of a risk management plan.</w:t>
      </w:r>
    </w:p>
    <w:p w:rsidR="00FA6E7D" w:rsidP="00733C94">
      <w:pPr>
        <w:pStyle w:val="BodyText"/>
      </w:pPr>
    </w:p>
    <w:p w:rsidR="00000000" w:rsidRPr="00733C94" w:rsidP="00733C94">
      <w:pPr>
        <w:pStyle w:val="Heading1"/>
      </w:pPr>
      <w:bookmarkStart w:id="3" w:name="O_200536"/>
      <w:bookmarkEnd w:id="3"/>
      <w:r w:rsidRPr="00733C94">
        <w:t>Application of the Unit</w:t>
      </w:r>
    </w:p>
    <w:p w:rsidR="00000000" w:rsidRPr="00733C94" w:rsidP="00733C94">
      <w:pPr>
        <w:pStyle w:val="BodyText"/>
      </w:pPr>
      <w:r w:rsidRPr="00733C94">
        <w:rPr>
          <w:rStyle w:val="SpecialBold"/>
        </w:rPr>
        <w:t>Application of the unit</w:t>
      </w:r>
    </w:p>
    <w:p w:rsidR="00FA6E7D" w:rsidP="00733C94">
      <w:pPr>
        <w:pStyle w:val="BodyText"/>
      </w:pPr>
      <w:r w:rsidRPr="00733C94">
        <w:t>This unit of competency supports the full range of access consulting services. The management of risk is a critical issue for access consultants. This unit of competency will support access consultants in ensuring that they manage their risk exposure.</w:t>
      </w:r>
    </w:p>
    <w:p w:rsidR="00FA6E7D" w:rsidP="00733C94">
      <w:pPr>
        <w:pStyle w:val="BodyText"/>
      </w:pPr>
    </w:p>
    <w:p w:rsidR="00000000" w:rsidRPr="00733C94" w:rsidP="00733C94">
      <w:pPr>
        <w:pStyle w:val="Heading1"/>
      </w:pPr>
      <w:bookmarkStart w:id="4" w:name="O_278232"/>
      <w:bookmarkEnd w:id="4"/>
      <w:r w:rsidRPr="00733C94">
        <w:t>Licensing/Regulatory Information</w:t>
      </w:r>
    </w:p>
    <w:p w:rsidR="00000000" w:rsidRPr="00733C94" w:rsidP="00733C94">
      <w:pPr>
        <w:pStyle w:val="BodyText"/>
      </w:pPr>
      <w:r w:rsidRPr="00733C94">
        <w:t>Not Applicable</w:t>
      </w:r>
    </w:p>
    <w:p w:rsidR="00000000" w:rsidRPr="00733C94" w:rsidP="00733C94">
      <w:pPr>
        <w:pStyle w:val="AllowPageBreak"/>
      </w:pPr>
    </w:p>
    <w:p w:rsidR="00000000" w:rsidRPr="00733C94" w:rsidP="00733C94">
      <w:pPr>
        <w:pStyle w:val="Heading1"/>
      </w:pPr>
      <w:bookmarkStart w:id="5" w:name="O_283506"/>
      <w:bookmarkEnd w:id="5"/>
      <w:r w:rsidRPr="00733C94">
        <w:t>Pre-Requisites</w:t>
      </w:r>
    </w:p>
    <w:p w:rsidR="00000000" w:rsidRPr="00733C94" w:rsidP="00733C94">
      <w:pPr>
        <w:pStyle w:val="BodyText"/>
      </w:pPr>
      <w:r w:rsidRPr="00733C94">
        <w:t>Not Applicable</w:t>
      </w:r>
    </w:p>
    <w:p w:rsidR="00000000" w:rsidRPr="00733C94" w:rsidP="00733C94">
      <w:pPr>
        <w:pStyle w:val="AllowPageBreak"/>
      </w:pPr>
    </w:p>
    <w:p w:rsidR="00000000" w:rsidRPr="00733C94" w:rsidP="00733C94">
      <w:pPr>
        <w:pStyle w:val="Heading1"/>
      </w:pPr>
      <w:bookmarkStart w:id="6" w:name="O_200535"/>
      <w:bookmarkEnd w:id="6"/>
      <w:r w:rsidRPr="00733C94">
        <w:t>Employability Skills Information</w:t>
      </w:r>
    </w:p>
    <w:p w:rsidR="00000000" w:rsidRPr="00733C94" w:rsidP="00733C94">
      <w:pPr>
        <w:pStyle w:val="BodyText"/>
      </w:pPr>
      <w:r w:rsidRPr="00733C94">
        <w:rPr>
          <w:rStyle w:val="SpecialBold"/>
        </w:rPr>
        <w:t>Employability skills</w:t>
      </w:r>
    </w:p>
    <w:p w:rsidR="00FA6E7D" w:rsidP="00733C94">
      <w:pPr>
        <w:pStyle w:val="BodyText"/>
      </w:pPr>
      <w:r w:rsidRPr="00733C94">
        <w:t>This unit contains employability skills.</w:t>
      </w:r>
    </w:p>
    <w:p w:rsidR="00FA6E7D" w:rsidP="00733C94">
      <w:pPr>
        <w:pStyle w:val="BodyText"/>
      </w:pPr>
    </w:p>
    <w:p w:rsidR="00000000" w:rsidRPr="00733C94" w:rsidP="00733C94">
      <w:pPr>
        <w:pStyle w:val="Heading1"/>
      </w:pPr>
      <w:bookmarkStart w:id="7" w:name="O_288018"/>
      <w:bookmarkEnd w:id="7"/>
      <w:r w:rsidRPr="00733C94">
        <w:t>Elements and Performance Criteria Pre-Content</w:t>
      </w:r>
    </w:p>
    <w:tbl>
      <w:tblPr>
        <w:tblW w:w="0" w:type="auto"/>
        <w:tblLayout w:type="fixed"/>
        <w:tblCellMar>
          <w:left w:w="62" w:type="dxa"/>
          <w:right w:w="62" w:type="dxa"/>
        </w:tblCellMar>
        <w:tblLook w:val="0000"/>
      </w:tblPr>
      <w:tblGrid>
        <w:gridCol w:w="2991"/>
        <w:gridCol w:w="5449"/>
      </w:tblGrid>
      <w:tr w:rsidTr="00FA6E7D">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733C94">
            <w:pPr>
              <w:pStyle w:val="BodyText"/>
              <w:rPr>
                <w:lang w:val="en-NZ"/>
              </w:rPr>
            </w:pPr>
            <w:r w:rsidRPr="00733C94">
              <w:t>Elements describe the essential outcomes of a unit of competency.</w:t>
            </w:r>
          </w:p>
        </w:tc>
        <w:tc>
          <w:tcPr>
            <w:tcW w:w="5449" w:type="dxa"/>
            <w:tcBorders>
              <w:top w:val="nil"/>
              <w:left w:val="nil"/>
              <w:bottom w:val="nil"/>
              <w:right w:val="nil"/>
            </w:tcBorders>
            <w:tcMar>
              <w:top w:w="0" w:type="dxa"/>
              <w:left w:w="62" w:type="dxa"/>
              <w:bottom w:w="0" w:type="dxa"/>
              <w:right w:w="62" w:type="dxa"/>
            </w:tcMar>
          </w:tcPr>
          <w:p w:rsidR="00000000" w:rsidRPr="00733C94" w:rsidP="00733C94">
            <w:pPr>
              <w:pStyle w:val="BodyText"/>
            </w:pPr>
            <w:r w:rsidRPr="00733C94">
              <w:t>Performance criteria describe the required performance needed to demonstrate achievement of the element. Where bold italicised text is used, fur</w:t>
            </w:r>
            <w:r w:rsidRPr="00733C94">
              <w:t>ther information is detailed in the required skills and knowledge and/or the range statement. Assessment of performance is to be consistent with the evidence guide.</w:t>
            </w:r>
          </w:p>
        </w:tc>
      </w:tr>
    </w:tbl>
    <w:p w:rsidR="00000000" w:rsidRPr="00733C94" w:rsidP="00733C94">
      <w:pPr>
        <w:pStyle w:val="BodyText"/>
      </w:pPr>
    </w:p>
    <w:p w:rsidR="00000000" w:rsidRPr="00733C94" w:rsidP="00733C94">
      <w:pPr>
        <w:pStyle w:val="AllowPageBreak"/>
      </w:pPr>
    </w:p>
    <w:p w:rsidR="00000000" w:rsidRPr="00733C94" w:rsidP="00733C94">
      <w:pPr>
        <w:pStyle w:val="Heading1"/>
      </w:pPr>
      <w:bookmarkStart w:id="8" w:name="O_234685"/>
      <w:bookmarkEnd w:id="8"/>
      <w:r w:rsidRPr="00733C94">
        <w:t>Elements and Performance Criteria</w:t>
      </w:r>
    </w:p>
    <w:tbl>
      <w:tblPr>
        <w:tblW w:w="0" w:type="auto"/>
        <w:tblLayout w:type="fixed"/>
        <w:tblCellMar>
          <w:left w:w="62" w:type="dxa"/>
          <w:right w:w="62" w:type="dxa"/>
        </w:tblCellMar>
        <w:tblLook w:val="0000"/>
      </w:tblPr>
      <w:tblGrid>
        <w:gridCol w:w="2991"/>
        <w:gridCol w:w="17"/>
        <w:gridCol w:w="5432"/>
        <w:gridCol w:w="82"/>
      </w:tblGrid>
      <w:tr w:rsidTr="00FA6E7D">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733C94" w:rsidP="00733C94">
            <w:pPr>
              <w:pStyle w:val="List"/>
            </w:pPr>
            <w:r w:rsidRPr="00733C94">
              <w:rPr>
                <w:rStyle w:val="SpecialBold"/>
              </w:rPr>
              <w:t>ELEMENT</w:t>
            </w:r>
          </w:p>
        </w:tc>
        <w:tc>
          <w:tcPr>
            <w:tcW w:w="5514" w:type="dxa"/>
            <w:gridSpan w:val="2"/>
            <w:tcBorders>
              <w:top w:val="nil"/>
              <w:left w:val="nil"/>
              <w:bottom w:val="nil"/>
              <w:right w:val="nil"/>
            </w:tcBorders>
            <w:tcMar>
              <w:top w:w="0" w:type="dxa"/>
              <w:left w:w="62" w:type="dxa"/>
              <w:bottom w:w="0" w:type="dxa"/>
              <w:right w:w="62" w:type="dxa"/>
            </w:tcMar>
          </w:tcPr>
          <w:p w:rsidR="00000000" w:rsidP="00733C94">
            <w:pPr>
              <w:pStyle w:val="List"/>
              <w:rPr>
                <w:lang w:val="en-NZ"/>
              </w:rPr>
            </w:pPr>
            <w:r w:rsidRPr="00733C94">
              <w:rPr>
                <w:rStyle w:val="SpecialBold"/>
              </w:rPr>
              <w:t>PERFORMANCE CRITERIA</w:t>
            </w:r>
          </w:p>
        </w:tc>
      </w:tr>
      <w:tr w:rsidTr="00FA6E7D">
        <w:tblPrEx>
          <w:tblW w:w="0" w:type="auto"/>
          <w:tblLayout w:type="fixed"/>
          <w:tblCellMar>
            <w:left w:w="62" w:type="dxa"/>
            <w:right w:w="62" w:type="dxa"/>
          </w:tblCellMar>
          <w:tblLook w:val="0000"/>
        </w:tblPrEx>
        <w:trPr>
          <w:gridAfter w:val="1"/>
          <w:wAfter w:w="82" w:type="dxa"/>
        </w:trPr>
        <w:tc>
          <w:tcPr>
            <w:tcW w:w="2991" w:type="dxa"/>
            <w:tcBorders>
              <w:top w:val="nil"/>
              <w:left w:val="nil"/>
              <w:bottom w:val="nil"/>
              <w:right w:val="nil"/>
            </w:tcBorders>
            <w:tcMar>
              <w:top w:w="0" w:type="dxa"/>
              <w:left w:w="62" w:type="dxa"/>
              <w:bottom w:w="0" w:type="dxa"/>
              <w:right w:w="62" w:type="dxa"/>
            </w:tcMar>
          </w:tcPr>
          <w:p w:rsidR="00000000" w:rsidP="00733C94">
            <w:pPr>
              <w:pStyle w:val="List"/>
              <w:rPr>
                <w:lang w:val="en-NZ"/>
              </w:rPr>
            </w:pPr>
            <w:r w:rsidRPr="00733C94">
              <w:rPr>
                <w:rStyle w:val="SpecialBold"/>
              </w:rPr>
              <w:t>1</w:t>
            </w:r>
            <w:r w:rsidRPr="00733C94">
              <w:tab/>
            </w:r>
            <w:r w:rsidRPr="00733C94">
              <w:rPr>
                <w:rStyle w:val="SpecialBold"/>
              </w:rPr>
              <w:t>Identify risks</w:t>
            </w:r>
            <w:r w:rsidRPr="00733C94">
              <w:t>.</w:t>
            </w:r>
          </w:p>
        </w:tc>
        <w:tc>
          <w:tcPr>
            <w:tcW w:w="5449" w:type="dxa"/>
            <w:gridSpan w:val="2"/>
            <w:tcBorders>
              <w:top w:val="nil"/>
              <w:left w:val="nil"/>
              <w:bottom w:val="nil"/>
              <w:right w:val="nil"/>
            </w:tcBorders>
            <w:tcMar>
              <w:top w:w="0" w:type="dxa"/>
              <w:left w:w="62" w:type="dxa"/>
              <w:bottom w:w="0" w:type="dxa"/>
              <w:right w:w="62" w:type="dxa"/>
            </w:tcMar>
          </w:tcPr>
          <w:p w:rsidR="00000000" w:rsidRPr="00733C94" w:rsidP="00733C94">
            <w:pPr>
              <w:pStyle w:val="List"/>
            </w:pPr>
            <w:r w:rsidRPr="00733C94">
              <w:t>1.1</w:t>
            </w:r>
            <w:r w:rsidRPr="00733C94">
              <w:tab/>
            </w:r>
            <w:r w:rsidRPr="00733C94">
              <w:rPr>
                <w:rStyle w:val="BoldandItalics"/>
              </w:rPr>
              <w:t>Information</w:t>
            </w:r>
            <w:r w:rsidRPr="00733C94">
              <w:t xml:space="preserve"> on actual and potential </w:t>
            </w:r>
            <w:r w:rsidRPr="00733C94">
              <w:rPr>
                <w:rStyle w:val="BoldandItalics"/>
              </w:rPr>
              <w:t>risks</w:t>
            </w:r>
            <w:r w:rsidRPr="00733C94">
              <w:t xml:space="preserve"> is collected using relevant </w:t>
            </w:r>
            <w:r w:rsidRPr="00733C94">
              <w:rPr>
                <w:rStyle w:val="BoldandItalics"/>
              </w:rPr>
              <w:t>risk assessment tools</w:t>
            </w:r>
            <w:r w:rsidRPr="00733C94">
              <w:t xml:space="preserve"> and assessed for currency, accuracy and relevance in accordance with </w:t>
            </w:r>
            <w:r w:rsidRPr="00733C94">
              <w:rPr>
                <w:rStyle w:val="BoldandItalics"/>
              </w:rPr>
              <w:t>organisational requirements</w:t>
            </w:r>
            <w:r w:rsidRPr="00733C94">
              <w:t>.</w:t>
            </w:r>
          </w:p>
          <w:p w:rsidR="00000000" w:rsidRPr="00733C94" w:rsidP="00733C94">
            <w:pPr>
              <w:pStyle w:val="List"/>
            </w:pPr>
            <w:r w:rsidRPr="00733C94">
              <w:t>1.2</w:t>
            </w:r>
            <w:r w:rsidRPr="00733C94">
              <w:tab/>
            </w:r>
            <w:r w:rsidRPr="00733C94">
              <w:rPr>
                <w:rStyle w:val="BoldandItalics"/>
              </w:rPr>
              <w:t>Terms of reference</w:t>
            </w:r>
            <w:r w:rsidRPr="00733C94">
              <w:t xml:space="preserve"> are determined in consu</w:t>
            </w:r>
            <w:r w:rsidRPr="00733C94">
              <w:t xml:space="preserve">ltation with </w:t>
            </w:r>
            <w:r w:rsidRPr="00733C94">
              <w:rPr>
                <w:rStyle w:val="BoldandItalics"/>
              </w:rPr>
              <w:t>relevant persons</w:t>
            </w:r>
            <w:r w:rsidRPr="00733C94">
              <w:t xml:space="preserve"> and information is updated, modified and maintained in accordance with organisational requirements.</w:t>
            </w:r>
          </w:p>
          <w:p w:rsidR="00000000" w:rsidRPr="00733C94" w:rsidP="00733C94">
            <w:pPr>
              <w:pStyle w:val="List"/>
            </w:pPr>
            <w:r w:rsidRPr="00733C94">
              <w:t>1.3</w:t>
            </w:r>
            <w:r w:rsidRPr="00733C94">
              <w:tab/>
            </w:r>
            <w:r w:rsidRPr="00733C94">
              <w:rPr>
                <w:rStyle w:val="BoldandItalics"/>
              </w:rPr>
              <w:t>A structured plan</w:t>
            </w:r>
            <w:r w:rsidRPr="00733C94">
              <w:t xml:space="preserve"> for identifying and assessing </w:t>
            </w:r>
            <w:r w:rsidRPr="00733C94">
              <w:rPr>
                <w:rStyle w:val="BoldandItalics"/>
              </w:rPr>
              <w:t>risk likelihood</w:t>
            </w:r>
            <w:r w:rsidRPr="00733C94">
              <w:t xml:space="preserve"> is developed in accordance with terms of reference and agr</w:t>
            </w:r>
            <w:r w:rsidRPr="00733C94">
              <w:t>eed timeframes.</w:t>
            </w:r>
          </w:p>
          <w:p w:rsidR="00000000" w:rsidP="00733C94">
            <w:pPr>
              <w:pStyle w:val="List"/>
              <w:rPr>
                <w:lang w:val="en-NZ"/>
              </w:rPr>
            </w:pPr>
            <w:r w:rsidRPr="00733C94">
              <w:t>1.4</w:t>
            </w:r>
            <w:r w:rsidRPr="00733C94">
              <w:tab/>
            </w:r>
            <w:r w:rsidRPr="00733C94">
              <w:rPr>
                <w:rStyle w:val="BoldandItalics"/>
              </w:rPr>
              <w:t>Limitations</w:t>
            </w:r>
            <w:r w:rsidRPr="00733C94">
              <w:t xml:space="preserve"> in identifying and assessing risks are recognised and assistance is sought as required.</w:t>
            </w:r>
          </w:p>
        </w:tc>
      </w:tr>
      <w:tr w:rsidTr="00FA6E7D">
        <w:tblPrEx>
          <w:tblW w:w="0" w:type="auto"/>
          <w:tblLayout w:type="fixed"/>
          <w:tblCellMar>
            <w:left w:w="62" w:type="dxa"/>
            <w:right w:w="62" w:type="dxa"/>
          </w:tblCellMar>
          <w:tblLook w:val="0000"/>
        </w:tblPrEx>
        <w:trPr>
          <w:gridAfter w:val="1"/>
          <w:wAfter w:w="82" w:type="dxa"/>
        </w:trPr>
        <w:tc>
          <w:tcPr>
            <w:tcW w:w="2991" w:type="dxa"/>
            <w:tcBorders>
              <w:top w:val="nil"/>
              <w:left w:val="nil"/>
              <w:bottom w:val="nil"/>
              <w:right w:val="nil"/>
            </w:tcBorders>
            <w:tcMar>
              <w:top w:w="0" w:type="dxa"/>
              <w:left w:w="62" w:type="dxa"/>
              <w:bottom w:w="0" w:type="dxa"/>
              <w:right w:w="62" w:type="dxa"/>
            </w:tcMar>
          </w:tcPr>
          <w:p w:rsidR="00000000" w:rsidP="00733C94">
            <w:pPr>
              <w:pStyle w:val="List"/>
              <w:rPr>
                <w:lang w:val="en-NZ"/>
              </w:rPr>
            </w:pPr>
            <w:r w:rsidRPr="00733C94">
              <w:rPr>
                <w:rStyle w:val="SpecialBold"/>
              </w:rPr>
              <w:t>2</w:t>
            </w:r>
            <w:r w:rsidRPr="00733C94">
              <w:tab/>
            </w:r>
            <w:r w:rsidRPr="00733C94">
              <w:rPr>
                <w:rStyle w:val="SpecialBold"/>
              </w:rPr>
              <w:t>Analyse risks</w:t>
            </w:r>
            <w:r w:rsidRPr="00733C94">
              <w:t>.</w:t>
            </w:r>
          </w:p>
        </w:tc>
        <w:tc>
          <w:tcPr>
            <w:tcW w:w="5449" w:type="dxa"/>
            <w:gridSpan w:val="2"/>
            <w:tcBorders>
              <w:top w:val="nil"/>
              <w:left w:val="nil"/>
              <w:bottom w:val="nil"/>
              <w:right w:val="nil"/>
            </w:tcBorders>
            <w:tcMar>
              <w:top w:w="0" w:type="dxa"/>
              <w:left w:w="62" w:type="dxa"/>
              <w:bottom w:w="0" w:type="dxa"/>
              <w:right w:w="62" w:type="dxa"/>
            </w:tcMar>
          </w:tcPr>
          <w:p w:rsidR="00000000" w:rsidRPr="00733C94" w:rsidP="00733C94">
            <w:pPr>
              <w:pStyle w:val="List"/>
            </w:pPr>
            <w:r w:rsidRPr="00733C94">
              <w:t>2.1</w:t>
            </w:r>
            <w:r w:rsidRPr="00733C94">
              <w:tab/>
            </w:r>
            <w:r w:rsidRPr="00733C94">
              <w:rPr>
                <w:rStyle w:val="BoldandItalics"/>
              </w:rPr>
              <w:t>Assessment criteria</w:t>
            </w:r>
            <w:r w:rsidRPr="00733C94">
              <w:t xml:space="preserve"> for measuring the level of potential or existing risk, together with an assessment of conseque</w:t>
            </w:r>
            <w:r w:rsidRPr="00733C94">
              <w:t>nces, are developed in accordance with the terms of reference.</w:t>
            </w:r>
          </w:p>
          <w:p w:rsidR="00000000" w:rsidRPr="00733C94" w:rsidP="00733C94">
            <w:pPr>
              <w:pStyle w:val="List"/>
            </w:pPr>
            <w:r w:rsidRPr="00733C94">
              <w:t>2.2</w:t>
            </w:r>
            <w:r w:rsidRPr="00733C94">
              <w:tab/>
              <w:t>Valid and relevant data is analysed against the assessment criteria to determine the level of potential risk in accordance with organisational requirements.</w:t>
            </w:r>
          </w:p>
          <w:p w:rsidR="00000000" w:rsidRPr="00733C94" w:rsidP="00733C94">
            <w:pPr>
              <w:pStyle w:val="List"/>
            </w:pPr>
            <w:r w:rsidRPr="00733C94">
              <w:t>2.3</w:t>
            </w:r>
            <w:r w:rsidRPr="00733C94">
              <w:tab/>
            </w:r>
            <w:r w:rsidRPr="00733C94">
              <w:t>Any gaps in the assessment methodology are identified and appropriate actions are implemented in accordance with organisational requirements.</w:t>
            </w:r>
          </w:p>
          <w:p w:rsidR="00000000" w:rsidP="00733C94">
            <w:pPr>
              <w:pStyle w:val="List"/>
              <w:rPr>
                <w:lang w:val="en-NZ"/>
              </w:rPr>
            </w:pPr>
            <w:r w:rsidRPr="00733C94">
              <w:t>2.4</w:t>
            </w:r>
            <w:r w:rsidRPr="00733C94">
              <w:tab/>
            </w:r>
            <w:r w:rsidRPr="00733C94">
              <w:rPr>
                <w:rStyle w:val="BoldandItalics"/>
              </w:rPr>
              <w:t>Risk assessment findings</w:t>
            </w:r>
            <w:r w:rsidRPr="00733C94">
              <w:t xml:space="preserve"> are documented and distributed to relevant persons in accordance with organisational </w:t>
            </w:r>
            <w:r w:rsidRPr="00733C94">
              <w:t>requirements.</w:t>
            </w:r>
          </w:p>
        </w:tc>
      </w:tr>
      <w:tr w:rsidTr="00FA6E7D">
        <w:tblPrEx>
          <w:tblW w:w="0" w:type="auto"/>
          <w:tblLayout w:type="fixed"/>
          <w:tblCellMar>
            <w:left w:w="62" w:type="dxa"/>
            <w:right w:w="62" w:type="dxa"/>
          </w:tblCellMar>
          <w:tblLook w:val="0000"/>
        </w:tblPrEx>
        <w:trPr>
          <w:gridAfter w:val="1"/>
          <w:wAfter w:w="82" w:type="dxa"/>
        </w:trPr>
        <w:tc>
          <w:tcPr>
            <w:tcW w:w="2991" w:type="dxa"/>
            <w:tcBorders>
              <w:top w:val="nil"/>
              <w:left w:val="nil"/>
              <w:bottom w:val="nil"/>
              <w:right w:val="nil"/>
            </w:tcBorders>
            <w:tcMar>
              <w:top w:w="0" w:type="dxa"/>
              <w:left w:w="62" w:type="dxa"/>
              <w:bottom w:w="0" w:type="dxa"/>
              <w:right w:w="62" w:type="dxa"/>
            </w:tcMar>
          </w:tcPr>
          <w:p w:rsidR="00000000" w:rsidP="00733C94">
            <w:pPr>
              <w:pStyle w:val="List"/>
              <w:rPr>
                <w:lang w:val="en-NZ"/>
              </w:rPr>
            </w:pPr>
            <w:r w:rsidRPr="00733C94">
              <w:rPr>
                <w:rStyle w:val="SpecialBold"/>
              </w:rPr>
              <w:t>3</w:t>
            </w:r>
            <w:r w:rsidRPr="00733C94">
              <w:tab/>
            </w:r>
            <w:r w:rsidRPr="00733C94">
              <w:rPr>
                <w:rStyle w:val="SpecialBold"/>
              </w:rPr>
              <w:t>Develop a risk management plan</w:t>
            </w:r>
            <w:r w:rsidRPr="00733C94">
              <w:t>.</w:t>
            </w:r>
          </w:p>
        </w:tc>
        <w:tc>
          <w:tcPr>
            <w:tcW w:w="5449" w:type="dxa"/>
            <w:gridSpan w:val="2"/>
            <w:tcBorders>
              <w:top w:val="nil"/>
              <w:left w:val="nil"/>
              <w:bottom w:val="nil"/>
              <w:right w:val="nil"/>
            </w:tcBorders>
            <w:tcMar>
              <w:top w:w="0" w:type="dxa"/>
              <w:left w:w="62" w:type="dxa"/>
              <w:bottom w:w="0" w:type="dxa"/>
              <w:right w:w="62" w:type="dxa"/>
            </w:tcMar>
          </w:tcPr>
          <w:p w:rsidR="00000000" w:rsidRPr="00733C94" w:rsidP="00733C94">
            <w:pPr>
              <w:pStyle w:val="List"/>
            </w:pPr>
            <w:r w:rsidRPr="00733C94">
              <w:t>3.1</w:t>
            </w:r>
            <w:r w:rsidRPr="00733C94">
              <w:tab/>
            </w:r>
            <w:r w:rsidRPr="00733C94">
              <w:rPr>
                <w:rStyle w:val="BoldandItalics"/>
              </w:rPr>
              <w:t>Regulatory</w:t>
            </w:r>
            <w:r w:rsidRPr="00733C94">
              <w:t xml:space="preserve">, </w:t>
            </w:r>
            <w:r w:rsidRPr="00733C94">
              <w:rPr>
                <w:rStyle w:val="BoldandItalics"/>
              </w:rPr>
              <w:t>industry and association standards and procedures</w:t>
            </w:r>
            <w:r w:rsidRPr="00733C94">
              <w:t xml:space="preserve"> for access consulting are identified and assessed.</w:t>
            </w:r>
          </w:p>
          <w:p w:rsidR="00000000" w:rsidRPr="00733C94" w:rsidP="00733C94">
            <w:pPr>
              <w:pStyle w:val="List"/>
            </w:pPr>
            <w:r w:rsidRPr="00733C94">
              <w:t>3.2</w:t>
            </w:r>
            <w:r w:rsidRPr="00733C94">
              <w:tab/>
              <w:t xml:space="preserve">Organisational policy on </w:t>
            </w:r>
            <w:r w:rsidRPr="00733C94">
              <w:rPr>
                <w:rStyle w:val="BoldandItalics"/>
              </w:rPr>
              <w:t>risk management</w:t>
            </w:r>
            <w:r w:rsidRPr="00733C94">
              <w:t xml:space="preserve"> is analysed and interpreted.</w:t>
            </w:r>
          </w:p>
          <w:p w:rsidR="00000000" w:rsidRPr="00733C94" w:rsidP="00733C94">
            <w:pPr>
              <w:pStyle w:val="List"/>
            </w:pPr>
            <w:r w:rsidRPr="00733C94">
              <w:t>3.3</w:t>
            </w:r>
            <w:r w:rsidRPr="00733C94">
              <w:tab/>
              <w:t>Organisation</w:t>
            </w:r>
            <w:r w:rsidRPr="00733C94">
              <w:t>al capability to either control or reduce the likelihood of actual and potential risks is analysed.</w:t>
            </w:r>
          </w:p>
          <w:p w:rsidR="00000000" w:rsidRPr="00733C94" w:rsidP="00733C94">
            <w:pPr>
              <w:pStyle w:val="List"/>
            </w:pPr>
            <w:r w:rsidRPr="00733C94">
              <w:t>3.4</w:t>
            </w:r>
            <w:r w:rsidRPr="00733C94">
              <w:tab/>
              <w:t xml:space="preserve">Risk management plan with associated policies and procedures is developed and documented, including provisions for training and education in accordance </w:t>
            </w:r>
            <w:r w:rsidRPr="00733C94">
              <w:t xml:space="preserve">with organisational and </w:t>
            </w:r>
            <w:r w:rsidRPr="00733C94">
              <w:rPr>
                <w:rStyle w:val="BoldandItalics"/>
              </w:rPr>
              <w:t>legislative requirements</w:t>
            </w:r>
            <w:r w:rsidRPr="00733C94">
              <w:t>.</w:t>
            </w:r>
          </w:p>
          <w:p w:rsidR="00000000" w:rsidRPr="00733C94" w:rsidP="00733C94">
            <w:pPr>
              <w:pStyle w:val="List"/>
            </w:pPr>
            <w:r w:rsidRPr="00733C94">
              <w:t>3.5</w:t>
            </w:r>
            <w:r w:rsidRPr="00733C94">
              <w:tab/>
              <w:t xml:space="preserve">Procedures for the ongoing identification of risks are established and documented in the risk </w:t>
            </w:r>
            <w:r w:rsidRPr="00733C94">
              <w:t>management plan.</w:t>
            </w:r>
          </w:p>
          <w:p w:rsidR="00000000" w:rsidP="00733C94">
            <w:pPr>
              <w:pStyle w:val="List"/>
              <w:rPr>
                <w:lang w:val="en-NZ"/>
              </w:rPr>
            </w:pPr>
            <w:r w:rsidRPr="00733C94">
              <w:t>3.6</w:t>
            </w:r>
            <w:r w:rsidRPr="00733C94">
              <w:tab/>
            </w:r>
            <w:r w:rsidRPr="00733C94">
              <w:t>Limitations in developing a risk management plan are recognised and assistance is sought as required.</w:t>
            </w:r>
          </w:p>
        </w:tc>
      </w:tr>
      <w:tr w:rsidTr="00FA6E7D">
        <w:tblPrEx>
          <w:tblW w:w="0" w:type="auto"/>
          <w:tblLayout w:type="fixed"/>
          <w:tblCellMar>
            <w:left w:w="62" w:type="dxa"/>
            <w:right w:w="62" w:type="dxa"/>
          </w:tblCellMar>
          <w:tblLook w:val="0000"/>
        </w:tblPrEx>
        <w:trPr>
          <w:gridAfter w:val="1"/>
          <w:wAfter w:w="82" w:type="dxa"/>
        </w:trPr>
        <w:tc>
          <w:tcPr>
            <w:tcW w:w="2991" w:type="dxa"/>
            <w:tcBorders>
              <w:top w:val="nil"/>
              <w:left w:val="nil"/>
              <w:bottom w:val="nil"/>
              <w:right w:val="nil"/>
            </w:tcBorders>
            <w:tcMar>
              <w:top w:w="0" w:type="dxa"/>
              <w:left w:w="62" w:type="dxa"/>
              <w:bottom w:w="0" w:type="dxa"/>
              <w:right w:w="62" w:type="dxa"/>
            </w:tcMar>
          </w:tcPr>
          <w:p w:rsidR="00000000" w:rsidP="00733C94">
            <w:pPr>
              <w:pStyle w:val="List"/>
              <w:rPr>
                <w:lang w:val="en-NZ"/>
              </w:rPr>
            </w:pPr>
            <w:r w:rsidRPr="00733C94">
              <w:rPr>
                <w:rStyle w:val="SpecialBold"/>
              </w:rPr>
              <w:t>4</w:t>
            </w:r>
            <w:r w:rsidRPr="00733C94">
              <w:t>.</w:t>
            </w:r>
            <w:r w:rsidRPr="00733C94">
              <w:tab/>
            </w:r>
            <w:r w:rsidRPr="00733C94">
              <w:rPr>
                <w:rStyle w:val="SpecialBold"/>
              </w:rPr>
              <w:t>Implement a risk management plan</w:t>
            </w:r>
            <w:r w:rsidRPr="00733C94">
              <w:t xml:space="preserve">. </w:t>
            </w:r>
          </w:p>
        </w:tc>
        <w:tc>
          <w:tcPr>
            <w:tcW w:w="5449" w:type="dxa"/>
            <w:gridSpan w:val="2"/>
            <w:tcBorders>
              <w:top w:val="nil"/>
              <w:left w:val="nil"/>
              <w:bottom w:val="nil"/>
              <w:right w:val="nil"/>
            </w:tcBorders>
            <w:tcMar>
              <w:top w:w="0" w:type="dxa"/>
              <w:left w:w="62" w:type="dxa"/>
              <w:bottom w:w="0" w:type="dxa"/>
              <w:right w:w="62" w:type="dxa"/>
            </w:tcMar>
          </w:tcPr>
          <w:p w:rsidR="00000000" w:rsidRPr="00733C94" w:rsidP="00733C94">
            <w:pPr>
              <w:pStyle w:val="List"/>
            </w:pPr>
            <w:r w:rsidRPr="00733C94">
              <w:t>4.1</w:t>
            </w:r>
            <w:r w:rsidRPr="00733C94">
              <w:tab/>
              <w:t>Unacceptable risks are eliminated and other risks are minimised in accordance with organisational requirements.</w:t>
            </w:r>
          </w:p>
          <w:p w:rsidR="00000000" w:rsidRPr="00733C94" w:rsidP="00733C94">
            <w:pPr>
              <w:pStyle w:val="List"/>
            </w:pPr>
            <w:r w:rsidRPr="00733C94">
              <w:t>4.2</w:t>
            </w:r>
            <w:r w:rsidRPr="00733C94">
              <w:tab/>
              <w:t>Access consulting operations are conducted in compliance with regulatory, industry and association standards and procedures.</w:t>
            </w:r>
          </w:p>
          <w:p w:rsidR="00000000" w:rsidRPr="00733C94" w:rsidP="00733C94">
            <w:pPr>
              <w:pStyle w:val="List"/>
            </w:pPr>
            <w:r w:rsidRPr="00733C94">
              <w:t>4.3</w:t>
            </w:r>
            <w:r w:rsidRPr="00733C94">
              <w:tab/>
              <w:t>Opportunities for professional development are identified and accessed.</w:t>
            </w:r>
          </w:p>
          <w:p w:rsidR="00000000" w:rsidRPr="00733C94" w:rsidP="00733C94">
            <w:pPr>
              <w:pStyle w:val="List"/>
            </w:pPr>
            <w:r w:rsidRPr="00733C94">
              <w:t>4.4</w:t>
            </w:r>
            <w:r w:rsidRPr="00733C94">
              <w:tab/>
              <w:t>Access consulting operations are monitored con</w:t>
            </w:r>
            <w:r w:rsidRPr="00733C94">
              <w:t>tinuously to identify potential risks.</w:t>
            </w:r>
          </w:p>
          <w:p w:rsidR="00000000" w:rsidRPr="00733C94" w:rsidP="00733C94">
            <w:pPr>
              <w:pStyle w:val="List"/>
            </w:pPr>
            <w:r w:rsidRPr="00733C94">
              <w:t>4.5</w:t>
            </w:r>
            <w:r w:rsidRPr="00733C94">
              <w:tab/>
              <w:t>Access consulting operations are modified as necessary to comply with the risk management plan.</w:t>
            </w:r>
          </w:p>
          <w:p w:rsidR="00000000" w:rsidP="00733C94">
            <w:pPr>
              <w:pStyle w:val="List"/>
              <w:rPr>
                <w:lang w:val="en-NZ"/>
              </w:rPr>
            </w:pPr>
            <w:r w:rsidRPr="00733C94">
              <w:t>4.6</w:t>
            </w:r>
            <w:r w:rsidRPr="00733C94">
              <w:tab/>
              <w:t>Comprehensive relevant documentation is maintained for all service provision in accordance with regulatory and co</w:t>
            </w:r>
            <w:r w:rsidRPr="00733C94">
              <w:t>mpany requirements.</w:t>
            </w:r>
          </w:p>
        </w:tc>
      </w:tr>
      <w:tr w:rsidTr="00FA6E7D">
        <w:tblPrEx>
          <w:tblW w:w="0" w:type="auto"/>
          <w:tblLayout w:type="fixed"/>
          <w:tblCellMar>
            <w:left w:w="62" w:type="dxa"/>
            <w:right w:w="62" w:type="dxa"/>
          </w:tblCellMar>
          <w:tblLook w:val="0000"/>
        </w:tblPrEx>
        <w:trPr>
          <w:gridAfter w:val="1"/>
          <w:wAfter w:w="82" w:type="dxa"/>
        </w:trPr>
        <w:tc>
          <w:tcPr>
            <w:tcW w:w="29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9" w:type="dxa"/>
            <w:gridSpan w:val="2"/>
            <w:tcBorders>
              <w:top w:val="nil"/>
              <w:left w:val="nil"/>
              <w:bottom w:val="nil"/>
              <w:right w:val="nil"/>
            </w:tcBorders>
            <w:tcMar>
              <w:top w:w="0" w:type="dxa"/>
              <w:left w:w="62" w:type="dxa"/>
              <w:bottom w:w="0" w:type="dxa"/>
              <w:right w:w="62" w:type="dxa"/>
            </w:tcMar>
          </w:tcPr>
          <w:p w:rsidR="00000000" w:rsidRPr="00733C94" w:rsidP="00733C94">
            <w:pPr>
              <w:pStyle w:val="BodyText"/>
            </w:pPr>
          </w:p>
        </w:tc>
      </w:tr>
    </w:tbl>
    <w:p w:rsidR="00FA6E7D" w:rsidP="00733C94">
      <w:pPr>
        <w:pStyle w:val="BodyText"/>
      </w:pPr>
    </w:p>
    <w:p w:rsidR="00FA6E7D" w:rsidP="00733C94">
      <w:pPr>
        <w:pStyle w:val="BodyText"/>
      </w:pPr>
    </w:p>
    <w:p w:rsidR="00000000" w:rsidRPr="00733C94" w:rsidP="00733C94">
      <w:pPr>
        <w:pStyle w:val="Heading1"/>
      </w:pPr>
      <w:bookmarkStart w:id="9" w:name="O_258635"/>
      <w:bookmarkEnd w:id="9"/>
      <w:r w:rsidRPr="00733C94">
        <w:t>Required Skills and Knowledge</w:t>
      </w:r>
    </w:p>
    <w:p w:rsidR="00000000" w:rsidRPr="00733C94" w:rsidP="00733C94">
      <w:pPr>
        <w:pStyle w:val="BodyText"/>
      </w:pPr>
      <w:r w:rsidRPr="00733C94">
        <w:rPr>
          <w:rStyle w:val="SpecialBold"/>
        </w:rPr>
        <w:t>REQUIRED SKILLS AND KNOWLEDGE</w:t>
      </w:r>
    </w:p>
    <w:p w:rsidR="00000000" w:rsidRPr="00733C94" w:rsidP="00733C94">
      <w:pPr>
        <w:pStyle w:val="BodyText"/>
      </w:pPr>
      <w:r w:rsidRPr="00733C94">
        <w:t>This section describes the essential skills and knowledge and their level, required for this unit.</w:t>
      </w:r>
    </w:p>
    <w:p w:rsidR="00000000" w:rsidRPr="00733C94" w:rsidP="00733C94">
      <w:pPr>
        <w:pStyle w:val="BodyText"/>
      </w:pPr>
      <w:r w:rsidRPr="00733C94">
        <w:rPr>
          <w:rStyle w:val="SpecialBold"/>
        </w:rPr>
        <w:t>Required knowledge and understanding include</w:t>
      </w:r>
      <w:r w:rsidRPr="00733C94">
        <w:t>:</w:t>
      </w:r>
    </w:p>
    <w:p w:rsidR="00000000" w:rsidRPr="00733C94" w:rsidP="00733C94">
      <w:pPr>
        <w:pStyle w:val="ListBullet"/>
      </w:pPr>
      <w:r w:rsidRPr="00733C94">
        <w:t>commonwealth, state and territory anti-discrimination legislation and regulations</w:t>
      </w:r>
    </w:p>
    <w:p w:rsidR="00000000" w:rsidRPr="00733C94" w:rsidP="00733C94">
      <w:pPr>
        <w:pStyle w:val="ListBullet"/>
      </w:pPr>
      <w:r w:rsidRPr="00733C94">
        <w:t>disability awareness</w:t>
      </w:r>
    </w:p>
    <w:p w:rsidR="00000000" w:rsidRPr="00733C94" w:rsidP="00733C94">
      <w:pPr>
        <w:pStyle w:val="ListBullet"/>
      </w:pPr>
      <w:r w:rsidRPr="00733C94">
        <w:t>duty of care</w:t>
      </w:r>
    </w:p>
    <w:p w:rsidR="00000000" w:rsidRPr="00733C94" w:rsidP="00733C94">
      <w:pPr>
        <w:pStyle w:val="ListBullet"/>
      </w:pPr>
      <w:r w:rsidRPr="00733C94">
        <w:t>industry codes of practice and ethics</w:t>
      </w:r>
    </w:p>
    <w:p w:rsidR="00000000" w:rsidRPr="00733C94" w:rsidP="00733C94">
      <w:pPr>
        <w:pStyle w:val="ListBullet"/>
      </w:pPr>
      <w:r w:rsidRPr="00733C94">
        <w:t>limitations of work role, responsibility and professional abilities</w:t>
      </w:r>
    </w:p>
    <w:p w:rsidR="00000000" w:rsidRPr="00733C94" w:rsidP="00733C94">
      <w:pPr>
        <w:pStyle w:val="ListBullet"/>
      </w:pPr>
      <w:r w:rsidRPr="00733C94">
        <w:t>organisational and professional procedures and business standards</w:t>
      </w:r>
    </w:p>
    <w:p w:rsidR="00000000" w:rsidRPr="00733C94" w:rsidP="00733C94">
      <w:pPr>
        <w:pStyle w:val="ListBullet"/>
      </w:pPr>
      <w:r w:rsidRPr="00733C94">
        <w:t>procedures for identifying and assessing risks associated with access consulting operations</w:t>
      </w:r>
    </w:p>
    <w:p w:rsidR="00000000" w:rsidRPr="00733C94" w:rsidP="00733C94">
      <w:pPr>
        <w:pStyle w:val="ListBullet"/>
      </w:pPr>
      <w:r w:rsidRPr="00733C94">
        <w:t>procedures for responding to and monitoring risks associated with access consulting operations</w:t>
      </w:r>
    </w:p>
    <w:p w:rsidR="00000000" w:rsidRPr="00733C94" w:rsidP="00733C94">
      <w:pPr>
        <w:pStyle w:val="ListBullet"/>
      </w:pPr>
      <w:r w:rsidRPr="00733C94">
        <w:t>pro</w:t>
      </w:r>
      <w:r w:rsidRPr="00733C94">
        <w:t>cesses for developing and implementing a risk management plan</w:t>
      </w:r>
    </w:p>
    <w:p w:rsidR="00000000" w:rsidRPr="00733C94" w:rsidP="00733C94">
      <w:pPr>
        <w:pStyle w:val="ListBullet"/>
      </w:pPr>
      <w:r w:rsidRPr="00733C94">
        <w:t>processes for recording data and administering records</w:t>
      </w:r>
    </w:p>
    <w:p w:rsidR="00000000" w:rsidRPr="00733C94" w:rsidP="00733C94">
      <w:pPr>
        <w:pStyle w:val="ListBullet"/>
      </w:pPr>
      <w:r w:rsidRPr="00733C94">
        <w:t>relevant commonwealth, state and territory occupational health and safety (OHS), environmental and risk management legislation, local gover</w:t>
      </w:r>
      <w:r w:rsidRPr="00733C94">
        <w:t>nment regulations and Australian standards</w:t>
      </w:r>
    </w:p>
    <w:p w:rsidR="00000000" w:rsidRPr="00733C94" w:rsidP="00733C94">
      <w:pPr>
        <w:pStyle w:val="ListBullet"/>
      </w:pPr>
      <w:r w:rsidRPr="00733C94">
        <w:t>report writing</w:t>
      </w:r>
    </w:p>
    <w:p w:rsidR="00000000" w:rsidRPr="00733C94" w:rsidP="00733C94">
      <w:pPr>
        <w:pStyle w:val="ListBullet"/>
      </w:pPr>
      <w:r w:rsidRPr="00733C94">
        <w:t>research methods</w:t>
      </w:r>
    </w:p>
    <w:p w:rsidR="00000000" w:rsidRPr="00733C94" w:rsidP="00733C94">
      <w:pPr>
        <w:pStyle w:val="ListBullet"/>
      </w:pPr>
      <w:r w:rsidRPr="00733C94">
        <w:t>risk management hierarchy of control</w:t>
      </w:r>
    </w:p>
    <w:p w:rsidR="00000000" w:rsidRPr="00733C94" w:rsidP="00733C94">
      <w:pPr>
        <w:pStyle w:val="ListBullet"/>
      </w:pPr>
      <w:r w:rsidRPr="00733C94">
        <w:t>risk management policies and procedures</w:t>
      </w:r>
    </w:p>
    <w:p w:rsidR="00000000" w:rsidRPr="00733C94" w:rsidP="00733C94">
      <w:pPr>
        <w:pStyle w:val="ListBullet"/>
      </w:pPr>
      <w:r w:rsidRPr="00733C94">
        <w:t>selection, use and maintenance of appropriate personal protective equipment.</w:t>
      </w:r>
    </w:p>
    <w:p w:rsidR="00000000" w:rsidRPr="00733C94" w:rsidP="00733C94">
      <w:pPr>
        <w:pStyle w:val="BodyText"/>
      </w:pPr>
      <w:r w:rsidRPr="00733C94">
        <w:rPr>
          <w:rStyle w:val="SpecialBold"/>
        </w:rPr>
        <w:t>Required skills and attribu</w:t>
      </w:r>
      <w:r w:rsidRPr="00733C94">
        <w:rPr>
          <w:rStyle w:val="SpecialBold"/>
        </w:rPr>
        <w:t>tes include</w:t>
      </w:r>
      <w:r w:rsidRPr="00733C94">
        <w:t>:</w:t>
      </w:r>
    </w:p>
    <w:tbl>
      <w:tblPr>
        <w:tblW w:w="9356" w:type="dxa"/>
        <w:tblLayout w:type="fixed"/>
        <w:tblCellMar>
          <w:left w:w="62" w:type="dxa"/>
          <w:right w:w="62" w:type="dxa"/>
        </w:tblCellMar>
        <w:tblLook w:val="0000"/>
      </w:tblPr>
      <w:tblGrid>
        <w:gridCol w:w="9356"/>
      </w:tblGrid>
      <w:tr w:rsidTr="00FA6E7D">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733C94" w:rsidP="00733C94">
            <w:pPr>
              <w:pStyle w:val="ListBullet"/>
            </w:pPr>
            <w:r w:rsidRPr="00733C94">
              <w:t>analytical skills to:</w:t>
            </w:r>
          </w:p>
          <w:p w:rsidR="00000000" w:rsidRPr="00733C94" w:rsidP="00733C94">
            <w:pPr>
              <w:pStyle w:val="ListBullet2"/>
            </w:pPr>
            <w:r w:rsidRPr="00733C94">
              <w:t>interpret and apply legislative requirements pertaining to disability access</w:t>
            </w:r>
          </w:p>
          <w:p w:rsidR="00000000" w:rsidRPr="00733C94" w:rsidP="00733C94">
            <w:pPr>
              <w:pStyle w:val="ListBullet2"/>
            </w:pPr>
            <w:r w:rsidRPr="00733C94">
              <w:t>interpret the impacts of the full range of disabilities and the limitations that each disability places on the individual's ability to access the environment</w:t>
            </w:r>
          </w:p>
          <w:p w:rsidR="00000000" w:rsidRPr="00733C94" w:rsidP="00733C94">
            <w:pPr>
              <w:pStyle w:val="ListBullet2"/>
            </w:pPr>
            <w:r w:rsidRPr="00733C94">
              <w:t>interpret how the full range of environmental barriers impacts on people with disabilities (who ma</w:t>
            </w:r>
            <w:r w:rsidRPr="00733C94">
              <w:t>y have any of many impairments)</w:t>
            </w:r>
          </w:p>
          <w:p w:rsidR="00000000" w:rsidRPr="00733C94" w:rsidP="00733C94">
            <w:pPr>
              <w:pStyle w:val="ListBullet2"/>
            </w:pPr>
            <w:r w:rsidRPr="00733C94">
              <w:t>assess and advise on the validity and sufficiency of resources required to control risks associated with access consulting operations</w:t>
            </w:r>
          </w:p>
          <w:p w:rsidR="00000000" w:rsidRPr="00733C94" w:rsidP="00733C94">
            <w:pPr>
              <w:pStyle w:val="ListBullet"/>
            </w:pPr>
            <w:r w:rsidRPr="00733C94">
              <w:t>application skills to:</w:t>
            </w:r>
          </w:p>
          <w:p w:rsidR="00000000" w:rsidRPr="00733C94" w:rsidP="00733C94">
            <w:pPr>
              <w:pStyle w:val="ListBullet2"/>
            </w:pPr>
            <w:r w:rsidRPr="00733C94">
              <w:t>apply relevant codes of practice and other legislative requiremen</w:t>
            </w:r>
            <w:r w:rsidRPr="00733C94">
              <w:t>ts to work processes</w:t>
            </w:r>
          </w:p>
          <w:p w:rsidR="00000000" w:rsidRPr="00733C94" w:rsidP="00733C94">
            <w:pPr>
              <w:pStyle w:val="ListBullet2"/>
            </w:pPr>
            <w:r w:rsidRPr="00733C94">
              <w:t>apply and adhere to all OHS regulations, policies and processes in the workplace</w:t>
            </w:r>
          </w:p>
          <w:p w:rsidR="00000000" w:rsidRPr="00733C94" w:rsidP="00733C94">
            <w:pPr>
              <w:pStyle w:val="ListBullet2"/>
            </w:pPr>
            <w:r w:rsidRPr="00733C94">
              <w:t>apply disability awareness to work processes</w:t>
            </w:r>
          </w:p>
          <w:p w:rsidR="00000000" w:rsidRPr="00733C94" w:rsidP="00733C94">
            <w:pPr>
              <w:pStyle w:val="ListBullet2"/>
            </w:pPr>
            <w:r w:rsidRPr="00733C94">
              <w:t>maintain knowledge of current codes, standards, regulations, practices and industry updates</w:t>
            </w:r>
          </w:p>
          <w:p w:rsidR="00000000" w:rsidRPr="00733C94" w:rsidP="00733C94">
            <w:pPr>
              <w:pStyle w:val="ListBullet"/>
            </w:pPr>
            <w:r w:rsidRPr="00733C94">
              <w:t>communication sk</w:t>
            </w:r>
            <w:r w:rsidRPr="00733C94">
              <w:t>ills to:</w:t>
            </w:r>
          </w:p>
          <w:p w:rsidR="00000000" w:rsidRPr="00733C94" w:rsidP="00733C94">
            <w:pPr>
              <w:pStyle w:val="ListBullet2"/>
            </w:pPr>
            <w:r w:rsidRPr="00733C94">
              <w:t>provide clear information and instructions on workplace procedures pertaining to health, safety and risk management to a work group</w:t>
            </w:r>
          </w:p>
          <w:p w:rsidR="00000000" w:rsidRPr="00733C94" w:rsidP="00733C94">
            <w:pPr>
              <w:pStyle w:val="ListBullet2"/>
            </w:pPr>
            <w:r w:rsidRPr="00733C94">
              <w:t>use interviewing and questioning techniques to obtain information</w:t>
            </w:r>
          </w:p>
          <w:p w:rsidR="00000000" w:rsidRPr="00733C94" w:rsidP="00733C94">
            <w:pPr>
              <w:pStyle w:val="ListBullet2"/>
            </w:pPr>
            <w:r w:rsidRPr="00733C94">
              <w:t>impart knowledge and ideas through oral, written</w:t>
            </w:r>
            <w:r w:rsidRPr="00733C94">
              <w:t xml:space="preserve"> and visual means</w:t>
            </w:r>
          </w:p>
          <w:p w:rsidR="00000000" w:rsidRPr="00733C94" w:rsidP="00733C94">
            <w:pPr>
              <w:pStyle w:val="ListBullet"/>
            </w:pPr>
            <w:r w:rsidRPr="00733C94">
              <w:t>interpersonal skills to:</w:t>
            </w:r>
          </w:p>
          <w:p w:rsidR="00000000" w:rsidRPr="00733C94" w:rsidP="00733C94">
            <w:pPr>
              <w:pStyle w:val="ListBullet2"/>
            </w:pPr>
            <w:r w:rsidRPr="00733C94">
              <w:t>facilitate change for greater awareness of disability access</w:t>
            </w:r>
          </w:p>
          <w:p w:rsidR="00000000" w:rsidRPr="00733C94" w:rsidP="00733C94">
            <w:pPr>
              <w:pStyle w:val="ListBullet2"/>
            </w:pPr>
            <w:r w:rsidRPr="00733C94">
              <w:t>analyse own work practices and process outcomes critically</w:t>
            </w:r>
          </w:p>
          <w:p w:rsidR="00000000" w:rsidRPr="00733C94" w:rsidP="00733C94">
            <w:pPr>
              <w:pStyle w:val="ListBullet2"/>
            </w:pPr>
            <w:r w:rsidRPr="00733C94">
              <w:t>engage colleagues and share disability access knowledge</w:t>
            </w:r>
          </w:p>
          <w:p w:rsidR="00000000" w:rsidRPr="00733C94" w:rsidP="00733C94">
            <w:pPr>
              <w:pStyle w:val="ListBullet2"/>
            </w:pPr>
            <w:r w:rsidRPr="00733C94">
              <w:t>adapt to new workplace situations</w:t>
            </w:r>
          </w:p>
          <w:p w:rsidR="00000000" w:rsidRPr="00733C94" w:rsidP="00733C94">
            <w:pPr>
              <w:pStyle w:val="ListBullet"/>
            </w:pPr>
            <w:r w:rsidRPr="00733C94">
              <w:t>literacy skills to:</w:t>
            </w:r>
          </w:p>
          <w:p w:rsidR="00000000" w:rsidRPr="00733C94" w:rsidP="00733C94">
            <w:pPr>
              <w:pStyle w:val="ListBullet2"/>
            </w:pPr>
            <w:r w:rsidRPr="00733C94">
              <w:t>document and record findings</w:t>
            </w:r>
          </w:p>
          <w:p w:rsidR="00000000" w:rsidRPr="00733C94" w:rsidP="00733C94">
            <w:pPr>
              <w:pStyle w:val="ListBullet2"/>
            </w:pPr>
            <w:r w:rsidRPr="00733C94">
              <w:t>understand and comply with work procedures</w:t>
            </w:r>
          </w:p>
          <w:p w:rsidR="00000000" w:rsidRPr="00733C94" w:rsidP="00733C94">
            <w:pPr>
              <w:pStyle w:val="ListBullet2"/>
            </w:pPr>
            <w:r w:rsidRPr="00733C94">
              <w:t>identify and report hazards</w:t>
            </w:r>
          </w:p>
          <w:p w:rsidR="00000000" w:rsidRPr="00733C94" w:rsidP="00733C94">
            <w:pPr>
              <w:pStyle w:val="ListBullet2"/>
            </w:pPr>
            <w:r w:rsidRPr="00733C94">
              <w:t>interpret site safety plans</w:t>
            </w:r>
          </w:p>
          <w:p w:rsidR="00000000" w:rsidRPr="00733C94" w:rsidP="00733C94">
            <w:pPr>
              <w:pStyle w:val="ListBullet2"/>
            </w:pPr>
            <w:r w:rsidRPr="00733C94">
              <w:t>read and comprehend product instructions and manufacturers' specifications</w:t>
            </w:r>
          </w:p>
          <w:p w:rsidR="00000000" w:rsidRPr="00733C94" w:rsidP="00733C94">
            <w:pPr>
              <w:pStyle w:val="ListBullet2"/>
            </w:pPr>
            <w:r w:rsidRPr="00733C94">
              <w:t>assess risks and evaluate risk c</w:t>
            </w:r>
            <w:r w:rsidRPr="00733C94">
              <w:t>ontrol measures</w:t>
            </w:r>
          </w:p>
          <w:p w:rsidR="00000000" w:rsidRPr="00733C94" w:rsidP="00733C94">
            <w:pPr>
              <w:pStyle w:val="ListBullet2"/>
            </w:pPr>
            <w:r w:rsidRPr="00733C94">
              <w:t>monitor workplace OHS and environmental data</w:t>
            </w:r>
          </w:p>
          <w:p w:rsidR="00000000" w:rsidRPr="00733C94" w:rsidP="00733C94">
            <w:pPr>
              <w:pStyle w:val="ListBullet"/>
            </w:pPr>
            <w:r w:rsidRPr="00733C94">
              <w:t>observation skills to:</w:t>
            </w:r>
          </w:p>
          <w:p w:rsidR="00000000" w:rsidRPr="00733C94" w:rsidP="00733C94">
            <w:pPr>
              <w:pStyle w:val="ListBullet2"/>
            </w:pPr>
            <w:r w:rsidRPr="00733C94">
              <w:t>accurately identify existing or potential risks</w:t>
            </w:r>
          </w:p>
          <w:p w:rsidR="00000000" w:rsidRPr="00733C94" w:rsidP="00733C94">
            <w:pPr>
              <w:pStyle w:val="ListBullet"/>
            </w:pPr>
            <w:r w:rsidRPr="00733C94">
              <w:t>organisational skills to:</w:t>
            </w:r>
          </w:p>
          <w:p w:rsidR="00000000" w:rsidRPr="00733C94" w:rsidP="00733C94">
            <w:pPr>
              <w:pStyle w:val="ListBullet2"/>
            </w:pPr>
            <w:r w:rsidRPr="00733C94">
              <w:t>prepare and administer documentation</w:t>
            </w:r>
          </w:p>
          <w:p w:rsidR="00000000" w:rsidRPr="00733C94" w:rsidP="00733C94">
            <w:pPr>
              <w:pStyle w:val="ListBullet2"/>
            </w:pPr>
            <w:r w:rsidRPr="00733C94">
              <w:t>plan timelines and reporting mechanisms</w:t>
            </w:r>
          </w:p>
          <w:p w:rsidR="00000000" w:rsidRPr="00733C94" w:rsidP="00733C94">
            <w:pPr>
              <w:pStyle w:val="ListBullet2"/>
            </w:pPr>
            <w:r w:rsidRPr="00733C94">
              <w:t>implement organisational policies and procedures</w:t>
            </w:r>
          </w:p>
          <w:p w:rsidR="00000000" w:rsidRPr="00733C94" w:rsidP="00733C94">
            <w:pPr>
              <w:pStyle w:val="ListBullet"/>
            </w:pPr>
            <w:r w:rsidRPr="00733C94">
              <w:t>problem-solving skills to:</w:t>
            </w:r>
          </w:p>
          <w:p w:rsidR="00000000" w:rsidRPr="00733C94" w:rsidP="00733C94">
            <w:pPr>
              <w:pStyle w:val="ListBullet2"/>
            </w:pPr>
            <w:r w:rsidRPr="00733C94">
              <w:t>apply reasoning and logical analysis to measure risk consequence</w:t>
            </w:r>
          </w:p>
          <w:p w:rsidR="00000000" w:rsidRPr="00733C94" w:rsidP="00733C94">
            <w:pPr>
              <w:pStyle w:val="ListBullet2"/>
            </w:pPr>
            <w:r w:rsidRPr="00733C94">
              <w:t>recommend counter-measures or contingency plans</w:t>
            </w:r>
          </w:p>
          <w:p w:rsidR="00000000" w:rsidRPr="00733C94" w:rsidP="00733C94">
            <w:pPr>
              <w:pStyle w:val="ListBullet"/>
            </w:pPr>
            <w:r w:rsidRPr="00733C94">
              <w:t>research skills to:</w:t>
            </w:r>
          </w:p>
          <w:p w:rsidR="00000000" w:rsidRPr="00733C94" w:rsidP="00733C94">
            <w:pPr>
              <w:pStyle w:val="ListBullet2"/>
            </w:pPr>
            <w:r w:rsidRPr="00733C94">
              <w:t>analyse and interpret information</w:t>
            </w:r>
          </w:p>
          <w:p w:rsidR="00000000" w:rsidRPr="00733C94" w:rsidP="00733C94">
            <w:pPr>
              <w:pStyle w:val="ListBullet2"/>
            </w:pPr>
            <w:r w:rsidRPr="00733C94">
              <w:t>form reco</w:t>
            </w:r>
            <w:r w:rsidRPr="00733C94">
              <w:t>mmendations</w:t>
            </w:r>
          </w:p>
          <w:p w:rsidR="00000000" w:rsidRPr="00733C94" w:rsidP="00733C94">
            <w:pPr>
              <w:pStyle w:val="ListBullet"/>
            </w:pPr>
            <w:r w:rsidRPr="00733C94">
              <w:t>technical skills to:</w:t>
            </w:r>
          </w:p>
          <w:p w:rsidR="00000000" w:rsidRPr="00733C94" w:rsidP="00733C94">
            <w:pPr>
              <w:pStyle w:val="ListBullet2"/>
            </w:pPr>
            <w:r w:rsidRPr="00733C94">
              <w:t>complete risk assessment plans</w:t>
            </w:r>
          </w:p>
          <w:p w:rsidR="00000000" w:rsidRPr="00733C94" w:rsidP="00733C94">
            <w:pPr>
              <w:pStyle w:val="ListBullet"/>
            </w:pPr>
            <w:r w:rsidRPr="00733C94">
              <w:t>technology skills to:</w:t>
            </w:r>
          </w:p>
          <w:p w:rsidR="00000000" w:rsidRPr="00733C94" w:rsidP="00733C94">
            <w:pPr>
              <w:pStyle w:val="ListBullet2"/>
            </w:pPr>
            <w:r w:rsidRPr="00733C94">
              <w:t>apply information technology and computer skills to prepare working documentation and reports</w:t>
            </w:r>
          </w:p>
          <w:p w:rsidR="00000000" w:rsidRPr="00733C94" w:rsidP="00733C94">
            <w:pPr>
              <w:pStyle w:val="ListBullet"/>
            </w:pPr>
            <w:r w:rsidRPr="00733C94">
              <w:t>writing skills to:</w:t>
            </w:r>
          </w:p>
          <w:p w:rsidR="00000000" w:rsidRPr="00733C94" w:rsidP="00733C94">
            <w:pPr>
              <w:pStyle w:val="ListBullet2"/>
            </w:pPr>
            <w:r w:rsidRPr="00733C94">
              <w:t>prepare and complete documentation.</w:t>
            </w:r>
          </w:p>
        </w:tc>
      </w:tr>
    </w:tbl>
    <w:p w:rsidR="00FA6E7D" w:rsidP="00733C94">
      <w:pPr>
        <w:pStyle w:val="BodyText"/>
      </w:pPr>
    </w:p>
    <w:p w:rsidR="00FA6E7D" w:rsidP="00733C94">
      <w:pPr>
        <w:pStyle w:val="BodyText"/>
      </w:pPr>
    </w:p>
    <w:p w:rsidR="00000000" w:rsidRPr="00733C94" w:rsidP="00733C94">
      <w:pPr>
        <w:pStyle w:val="Heading1"/>
      </w:pPr>
      <w:bookmarkStart w:id="10" w:name="O_242669"/>
      <w:bookmarkEnd w:id="10"/>
      <w:r w:rsidRPr="00733C94">
        <w:t>Evidence Guide</w:t>
      </w:r>
    </w:p>
    <w:p w:rsidR="00000000" w:rsidRPr="00733C94" w:rsidP="00733C94">
      <w:pPr>
        <w:pStyle w:val="BodyText"/>
      </w:pPr>
      <w:r w:rsidRPr="00733C94">
        <w:rPr>
          <w:rStyle w:val="SpecialBold"/>
        </w:rPr>
        <w:t>EVIDENCE GUIDE</w:t>
      </w:r>
    </w:p>
    <w:p w:rsidR="00000000" w:rsidRPr="00733C94" w:rsidP="00733C94">
      <w:pPr>
        <w:pStyle w:val="BodyText"/>
      </w:pPr>
      <w:r w:rsidRPr="00733C94">
        <w:t>The evidence guide provides advice on assessment and must be read in conjunction with the performance criteria, required skills and knowledge, the range statement and the Assessment Guidelines for this Training Package</w:t>
      </w:r>
      <w:r w:rsidRPr="00733C94">
        <w:t>.</w:t>
      </w:r>
    </w:p>
    <w:tbl>
      <w:tblPr>
        <w:tblW w:w="0" w:type="auto"/>
        <w:tblLayout w:type="fixed"/>
        <w:tblCellMar>
          <w:left w:w="62" w:type="dxa"/>
          <w:right w:w="62" w:type="dxa"/>
        </w:tblCellMar>
        <w:tblLook w:val="0000"/>
      </w:tblPr>
      <w:tblGrid>
        <w:gridCol w:w="2968"/>
        <w:gridCol w:w="5642"/>
        <w:gridCol w:w="110"/>
      </w:tblGrid>
      <w:tr w:rsidTr="00FA6E7D">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733C94">
            <w:pPr>
              <w:pStyle w:val="BodyText"/>
              <w:rPr>
                <w:lang w:val="en-NZ"/>
              </w:rPr>
            </w:pPr>
            <w:r w:rsidRPr="00733C94">
              <w:rPr>
                <w:rStyle w:val="SpecialBold"/>
              </w:rPr>
              <w:t>Overview of assessment</w:t>
            </w:r>
          </w:p>
        </w:tc>
        <w:tc>
          <w:tcPr>
            <w:tcW w:w="5642" w:type="dxa"/>
            <w:tcBorders>
              <w:top w:val="nil"/>
              <w:left w:val="nil"/>
              <w:bottom w:val="nil"/>
              <w:right w:val="nil"/>
            </w:tcBorders>
            <w:tcMar>
              <w:top w:w="0" w:type="dxa"/>
              <w:left w:w="62" w:type="dxa"/>
              <w:bottom w:w="0" w:type="dxa"/>
              <w:right w:w="62" w:type="dxa"/>
            </w:tcMar>
          </w:tcPr>
          <w:p w:rsidR="00000000" w:rsidP="00733C94">
            <w:pPr>
              <w:pStyle w:val="ListBullet"/>
              <w:rPr>
                <w:lang w:val="en-NZ"/>
              </w:rPr>
            </w:pPr>
            <w:r w:rsidRPr="00733C94">
              <w:t>This unit of competency could be assessed on its own or as part of an integrated assessment activity involving other competencies relevant to the job function.</w:t>
            </w:r>
          </w:p>
        </w:tc>
      </w:tr>
      <w:tr w:rsidTr="00FA6E7D">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733C94">
            <w:pPr>
              <w:pStyle w:val="BodyText"/>
              <w:rPr>
                <w:lang w:val="en-NZ"/>
              </w:rPr>
            </w:pPr>
            <w:r w:rsidRPr="00733C94">
              <w:rPr>
                <w:rStyle w:val="SpecialBold"/>
              </w:rPr>
              <w:t xml:space="preserve">Critical aspects for assessment and evidence required to demonstrate </w:t>
            </w:r>
            <w:r w:rsidRPr="00733C94">
              <w:rPr>
                <w:rStyle w:val="SpecialBold"/>
              </w:rPr>
              <w:t>competency in this unit</w:t>
            </w:r>
          </w:p>
        </w:tc>
        <w:tc>
          <w:tcPr>
            <w:tcW w:w="5642" w:type="dxa"/>
            <w:tcBorders>
              <w:top w:val="nil"/>
              <w:left w:val="nil"/>
              <w:bottom w:val="nil"/>
              <w:right w:val="nil"/>
            </w:tcBorders>
            <w:tcMar>
              <w:top w:w="0" w:type="dxa"/>
              <w:left w:w="62" w:type="dxa"/>
              <w:bottom w:w="0" w:type="dxa"/>
              <w:right w:w="62" w:type="dxa"/>
            </w:tcMar>
          </w:tcPr>
          <w:p w:rsidR="00000000" w:rsidRPr="00733C94" w:rsidP="00733C94">
            <w:pPr>
              <w:pStyle w:val="ListBullet"/>
            </w:pPr>
            <w:r w:rsidRPr="00733C94">
              <w:t>A person who demonstrates competency in this unit must be able to provide evidence of:</w:t>
            </w:r>
          </w:p>
          <w:p w:rsidR="00000000" w:rsidRPr="00733C94" w:rsidP="00733C94">
            <w:pPr>
              <w:pStyle w:val="ListBullet2"/>
            </w:pPr>
            <w:r w:rsidRPr="00733C94">
              <w:t>recognising the needs and desires of people with disabilities to engage fully in all aspects of society, and their right to do so</w:t>
            </w:r>
          </w:p>
          <w:p w:rsidR="00000000" w:rsidRPr="00733C94" w:rsidP="00733C94">
            <w:pPr>
              <w:pStyle w:val="ListBullet2"/>
            </w:pPr>
            <w:r w:rsidRPr="00733C94">
              <w:t>interpreting accurately the impacts of the full range of disabilities and the limitations that each disability places on the individual's ability to access the environment</w:t>
            </w:r>
          </w:p>
          <w:p w:rsidR="00000000" w:rsidRPr="00733C94" w:rsidP="00733C94">
            <w:pPr>
              <w:pStyle w:val="ListBullet2"/>
            </w:pPr>
            <w:r w:rsidRPr="00733C94">
              <w:t>interpreting accurately how the full range of environmental barriers impact on any o</w:t>
            </w:r>
            <w:r w:rsidRPr="00733C94">
              <w:t>f the impairments that people with disabilities might have</w:t>
            </w:r>
          </w:p>
          <w:p w:rsidR="00000000" w:rsidRPr="00733C94" w:rsidP="00733C94">
            <w:pPr>
              <w:pStyle w:val="ListBullet2"/>
            </w:pPr>
            <w:r w:rsidRPr="00733C94">
              <w:t>obtaining information from a range of sources and consultative processes to ensure an accurate understanding of the operating environment</w:t>
            </w:r>
          </w:p>
          <w:p w:rsidR="00000000" w:rsidRPr="00733C94" w:rsidP="00733C94">
            <w:pPr>
              <w:pStyle w:val="ListBullet2"/>
            </w:pPr>
            <w:r w:rsidRPr="00733C94">
              <w:t>applying risk management procedures (undertaking risk ident</w:t>
            </w:r>
            <w:r w:rsidRPr="00733C94">
              <w:t>ification, risk assessment, risk treatment and monitoring) in accordance with the hierarchy of control</w:t>
            </w:r>
          </w:p>
          <w:p w:rsidR="00000000" w:rsidRPr="00733C94" w:rsidP="00733C94">
            <w:pPr>
              <w:pStyle w:val="ListBullet2"/>
            </w:pPr>
            <w:r w:rsidRPr="00733C94">
              <w:t>implementing an effective action plan and structure for analysis and assessment</w:t>
            </w:r>
          </w:p>
          <w:p w:rsidR="00000000" w:rsidRPr="00733C94" w:rsidP="00733C94">
            <w:pPr>
              <w:pStyle w:val="ListBullet2"/>
            </w:pPr>
            <w:r w:rsidRPr="00733C94">
              <w:t>assessing the level of risk potential against agreed assessment criteria</w:t>
            </w:r>
          </w:p>
          <w:p w:rsidR="00000000" w:rsidRPr="00733C94" w:rsidP="00733C94">
            <w:pPr>
              <w:pStyle w:val="ListBullet2"/>
            </w:pPr>
            <w:r w:rsidRPr="00733C94">
              <w:t>reviewing and preparing findings in a format suitable for presentation</w:t>
            </w:r>
          </w:p>
          <w:p w:rsidR="00000000" w:rsidRPr="00733C94" w:rsidP="00733C94">
            <w:pPr>
              <w:pStyle w:val="ListBullet2"/>
            </w:pPr>
            <w:r w:rsidRPr="00733C94">
              <w:t>complying with OHS regulations applicable to workplace operations</w:t>
            </w:r>
          </w:p>
          <w:p w:rsidR="00000000" w:rsidRPr="00733C94" w:rsidP="00733C94">
            <w:pPr>
              <w:pStyle w:val="ListBullet2"/>
            </w:pPr>
            <w:r w:rsidRPr="00733C94">
              <w:t>applying organisational management policies and procedures, including quality assurance requirements</w:t>
            </w:r>
          </w:p>
          <w:p w:rsidR="00000000" w:rsidRPr="00733C94" w:rsidP="00733C94">
            <w:pPr>
              <w:pStyle w:val="ListBullet2"/>
            </w:pPr>
            <w:r w:rsidRPr="00733C94">
              <w:t>developing an orga</w:t>
            </w:r>
            <w:r w:rsidRPr="00733C94">
              <w:t>nisational risk management plan for access consulting operations in response to a risk analysis</w:t>
            </w:r>
          </w:p>
          <w:p w:rsidR="00000000" w:rsidP="00733C94">
            <w:pPr>
              <w:pStyle w:val="ListBullet2"/>
              <w:rPr>
                <w:lang w:val="en-NZ"/>
              </w:rPr>
            </w:pPr>
            <w:r w:rsidRPr="00733C94">
              <w:t>implementing a risk management plan for access consulting operations.</w:t>
            </w:r>
          </w:p>
        </w:tc>
      </w:tr>
      <w:tr w:rsidTr="00FA6E7D">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733C94">
            <w:pPr>
              <w:pStyle w:val="BodyText"/>
              <w:rPr>
                <w:lang w:val="en-NZ"/>
              </w:rPr>
            </w:pPr>
            <w:r w:rsidRPr="00733C94">
              <w:rPr>
                <w:rStyle w:val="SpecialBold"/>
              </w:rPr>
              <w:t>Context of and specific resources for assessment</w:t>
            </w:r>
          </w:p>
        </w:tc>
        <w:tc>
          <w:tcPr>
            <w:tcW w:w="5642" w:type="dxa"/>
            <w:tcBorders>
              <w:top w:val="nil"/>
              <w:left w:val="nil"/>
              <w:bottom w:val="nil"/>
              <w:right w:val="nil"/>
            </w:tcBorders>
            <w:tcMar>
              <w:top w:w="0" w:type="dxa"/>
              <w:left w:w="62" w:type="dxa"/>
              <w:bottom w:w="0" w:type="dxa"/>
              <w:right w:w="62" w:type="dxa"/>
            </w:tcMar>
          </w:tcPr>
          <w:p w:rsidR="00000000" w:rsidRPr="00733C94" w:rsidP="00733C94">
            <w:pPr>
              <w:pStyle w:val="ListBullet"/>
            </w:pPr>
            <w:r w:rsidRPr="00733C94">
              <w:t>Resource implications for assessment in</w:t>
            </w:r>
            <w:r w:rsidRPr="00733C94">
              <w:t>clude:</w:t>
            </w:r>
          </w:p>
          <w:p w:rsidR="00000000" w:rsidRPr="00733C94" w:rsidP="00733C94">
            <w:pPr>
              <w:pStyle w:val="ListBullet2"/>
            </w:pPr>
            <w:r w:rsidRPr="00733C94">
              <w:t>a registered provider of assessment services</w:t>
            </w:r>
          </w:p>
          <w:p w:rsidR="00000000" w:rsidRPr="00733C94" w:rsidP="00733C94">
            <w:pPr>
              <w:pStyle w:val="ListBullet2"/>
            </w:pPr>
            <w:r w:rsidRPr="00733C94">
              <w:t>competency standards</w:t>
            </w:r>
          </w:p>
          <w:p w:rsidR="00000000" w:rsidRPr="00733C94" w:rsidP="00733C94">
            <w:pPr>
              <w:pStyle w:val="ListBullet2"/>
            </w:pPr>
            <w:r w:rsidRPr="00733C94">
              <w:t>assessment materials and tools</w:t>
            </w:r>
          </w:p>
          <w:p w:rsidR="00000000" w:rsidRPr="00733C94" w:rsidP="00733C94">
            <w:pPr>
              <w:pStyle w:val="ListBullet2"/>
            </w:pPr>
            <w:r w:rsidRPr="00733C94">
              <w:t>suitable assessment venue/equipment</w:t>
            </w:r>
          </w:p>
          <w:p w:rsidR="00000000" w:rsidRPr="00733C94" w:rsidP="00733C94">
            <w:pPr>
              <w:pStyle w:val="ListBullet2"/>
            </w:pPr>
            <w:r w:rsidRPr="00733C94">
              <w:t>workplace documentation</w:t>
            </w:r>
          </w:p>
          <w:p w:rsidR="00000000" w:rsidRPr="00733C94" w:rsidP="00733C94">
            <w:pPr>
              <w:pStyle w:val="ListBullet2"/>
            </w:pPr>
            <w:r w:rsidRPr="00733C94">
              <w:t>candidate special requirements</w:t>
            </w:r>
          </w:p>
          <w:p w:rsidR="00000000" w:rsidRPr="00733C94" w:rsidP="00733C94">
            <w:pPr>
              <w:pStyle w:val="ListBullet2"/>
            </w:pPr>
            <w:r w:rsidRPr="00733C94">
              <w:t>cost and time considerations.</w:t>
            </w:r>
          </w:p>
          <w:p w:rsidR="00000000" w:rsidRPr="00733C94" w:rsidP="00733C94">
            <w:pPr>
              <w:pStyle w:val="ListBullet"/>
            </w:pPr>
            <w:r w:rsidRPr="00733C94">
              <w:t>Validity and sufficiency of evidence requires that:</w:t>
            </w:r>
          </w:p>
          <w:p w:rsidR="00000000" w:rsidRPr="00733C94" w:rsidP="00733C94">
            <w:pPr>
              <w:pStyle w:val="ListBullet2"/>
            </w:pPr>
            <w:r w:rsidRPr="00733C94">
              <w:t>competency will need to be demonstrated over a period of time reflecting the scope of the role</w:t>
            </w:r>
          </w:p>
          <w:p w:rsidR="00000000" w:rsidRPr="00733C94" w:rsidP="00733C94">
            <w:pPr>
              <w:pStyle w:val="ListBullet2"/>
            </w:pPr>
            <w:r w:rsidRPr="00733C94">
              <w:t>where the assessment is part of a structured learning experience the evidence collected must relate to a num</w:t>
            </w:r>
            <w:r w:rsidRPr="00733C94">
              <w:t>ber of performances assessed at different points in time and separated by further learning and practice with a decision of competence only taken at the point when the assessor has complete confidence in the person's competence</w:t>
            </w:r>
          </w:p>
          <w:p w:rsidR="00000000" w:rsidRPr="00733C94" w:rsidP="00733C94">
            <w:pPr>
              <w:pStyle w:val="ListBullet2"/>
            </w:pPr>
            <w:r w:rsidRPr="00733C94">
              <w:t>all assessment that is part o</w:t>
            </w:r>
            <w:r w:rsidRPr="00733C94">
              <w:t>f a structured learning experience must include a combination of direct, indirect and supplementary evidence</w:t>
            </w:r>
          </w:p>
          <w:p w:rsidR="00000000" w:rsidRPr="00733C94" w:rsidP="00733C94">
            <w:pPr>
              <w:pStyle w:val="ListBullet2"/>
            </w:pPr>
            <w:r w:rsidRPr="00733C94">
              <w:t xml:space="preserve">where assessment is for the purpose of recognition (RCC/RPL), the evidence provided will need to be current and show that it represents competency </w:t>
            </w:r>
            <w:r w:rsidRPr="00733C94">
              <w:t>demonstrated over a period of time</w:t>
            </w:r>
          </w:p>
          <w:p w:rsidR="00000000" w:rsidP="00733C94">
            <w:pPr>
              <w:pStyle w:val="ListBullet2"/>
              <w:rPr>
                <w:lang w:val="en-NZ"/>
              </w:rPr>
            </w:pPr>
            <w:r w:rsidRPr="00733C94">
              <w:t>assessment can be through simulated project-based activity and must include evidence relating to each of the elements in this unit.</w:t>
            </w:r>
          </w:p>
        </w:tc>
      </w:tr>
      <w:tr w:rsidTr="00FA6E7D">
        <w:tblPrEx>
          <w:tblW w:w="0" w:type="auto"/>
          <w:tblLayout w:type="fixed"/>
          <w:tblCellMar>
            <w:left w:w="62" w:type="dxa"/>
            <w:right w:w="62" w:type="dxa"/>
          </w:tblCellMar>
          <w:tblLook w:val="0000"/>
        </w:tblPrEx>
        <w:tc>
          <w:tcPr>
            <w:tcW w:w="8720" w:type="dxa"/>
            <w:gridSpan w:val="3"/>
            <w:tcBorders>
              <w:top w:val="nil"/>
              <w:left w:val="nil"/>
              <w:bottom w:val="nil"/>
              <w:right w:val="nil"/>
            </w:tcBorders>
            <w:tcMar>
              <w:top w:w="0" w:type="dxa"/>
              <w:left w:w="62" w:type="dxa"/>
              <w:bottom w:w="0" w:type="dxa"/>
              <w:right w:w="62" w:type="dxa"/>
            </w:tcMar>
          </w:tcPr>
          <w:p w:rsidR="00000000" w:rsidRPr="00733C94" w:rsidP="00733C94">
            <w:pPr>
              <w:pStyle w:val="BodyText"/>
            </w:pPr>
          </w:p>
        </w:tc>
      </w:tr>
    </w:tbl>
    <w:p w:rsidR="00FA6E7D" w:rsidP="00733C94">
      <w:pPr>
        <w:pStyle w:val="BodyText"/>
      </w:pPr>
    </w:p>
    <w:p w:rsidR="00FA6E7D" w:rsidP="00733C94">
      <w:pPr>
        <w:pStyle w:val="BodyText"/>
      </w:pPr>
    </w:p>
    <w:p w:rsidR="00000000" w:rsidRPr="00733C94" w:rsidP="00733C94">
      <w:pPr>
        <w:pStyle w:val="Heading1"/>
      </w:pPr>
      <w:bookmarkStart w:id="11" w:name="O_250652"/>
      <w:bookmarkEnd w:id="11"/>
      <w:r w:rsidRPr="00733C94">
        <w:t>Range Statement</w:t>
      </w:r>
    </w:p>
    <w:p w:rsidR="00000000" w:rsidRPr="00733C94" w:rsidP="00733C94">
      <w:pPr>
        <w:pStyle w:val="BodyText"/>
      </w:pPr>
      <w:r w:rsidRPr="00733C94">
        <w:rPr>
          <w:rStyle w:val="SpecialBold"/>
        </w:rPr>
        <w:t>RANGE STATEMENT</w:t>
      </w:r>
    </w:p>
    <w:p w:rsidR="00000000" w:rsidRPr="00733C94" w:rsidP="00733C94">
      <w:pPr>
        <w:pStyle w:val="BodyText"/>
      </w:pPr>
      <w:r w:rsidRPr="00733C94">
        <w:t>The range statement rel</w:t>
      </w:r>
      <w:r w:rsidRPr="00733C94">
        <w:t>ates to the unit of competency as a whole. It allows for different work environments and situations that may affect performance. Bold italicised wording in the performance criteria is detailed below. Add any essential operating conditions that may be prese</w:t>
      </w:r>
      <w:r w:rsidRPr="00733C94">
        <w:t>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6"/>
        <w:gridCol w:w="5606"/>
      </w:tblGrid>
      <w:tr w:rsidTr="00FA6E7D">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33C94">
            <w:pPr>
              <w:pStyle w:val="BodyText"/>
              <w:rPr>
                <w:lang w:val="en-NZ"/>
              </w:rPr>
            </w:pPr>
            <w:r w:rsidRPr="00733C94">
              <w:rPr>
                <w:rStyle w:val="BoldandItalics"/>
              </w:rPr>
              <w:t>Information</w:t>
            </w:r>
            <w:r w:rsidRPr="00733C94">
              <w:t xml:space="preserve"> may relate to:</w:t>
            </w:r>
          </w:p>
        </w:tc>
        <w:tc>
          <w:tcPr>
            <w:tcW w:w="5606" w:type="dxa"/>
            <w:tcBorders>
              <w:top w:val="nil"/>
              <w:left w:val="nil"/>
              <w:bottom w:val="nil"/>
              <w:right w:val="nil"/>
            </w:tcBorders>
            <w:tcMar>
              <w:top w:w="0" w:type="dxa"/>
              <w:left w:w="62" w:type="dxa"/>
              <w:bottom w:w="0" w:type="dxa"/>
              <w:right w:w="62" w:type="dxa"/>
            </w:tcMar>
          </w:tcPr>
          <w:p w:rsidR="00000000" w:rsidRPr="00733C94" w:rsidP="00733C94">
            <w:pPr>
              <w:pStyle w:val="ListBullet"/>
            </w:pPr>
            <w:r w:rsidRPr="00733C94">
              <w:t>government reports</w:t>
            </w:r>
          </w:p>
          <w:p w:rsidR="00000000" w:rsidRPr="00733C94" w:rsidP="00733C94">
            <w:pPr>
              <w:pStyle w:val="ListBullet"/>
            </w:pPr>
            <w:r w:rsidRPr="00733C94">
              <w:t>reports commissioned by the owner or manager</w:t>
            </w:r>
          </w:p>
          <w:p w:rsidR="00000000" w:rsidRPr="00733C94" w:rsidP="00733C94">
            <w:pPr>
              <w:pStyle w:val="ListBullet"/>
            </w:pPr>
            <w:r w:rsidRPr="00733C94">
              <w:t xml:space="preserve">other </w:t>
            </w:r>
            <w:r w:rsidRPr="00733C94">
              <w:t>reports and relevant documentation</w:t>
            </w:r>
          </w:p>
          <w:p w:rsidR="00000000" w:rsidRPr="00733C94" w:rsidP="00733C94">
            <w:pPr>
              <w:pStyle w:val="ListBullet"/>
            </w:pPr>
            <w:r w:rsidRPr="00733C94">
              <w:t>lines of responsibility</w:t>
            </w:r>
          </w:p>
          <w:p w:rsidR="00000000" w:rsidRPr="00733C94" w:rsidP="00733C94">
            <w:pPr>
              <w:pStyle w:val="ListBullet"/>
            </w:pPr>
            <w:r w:rsidRPr="00733C94">
              <w:t>key personnel</w:t>
            </w:r>
          </w:p>
          <w:p w:rsidR="00000000" w:rsidP="00733C94">
            <w:pPr>
              <w:pStyle w:val="ListBullet"/>
              <w:rPr>
                <w:lang w:val="en-NZ"/>
              </w:rPr>
            </w:pPr>
            <w:r w:rsidRPr="00733C94">
              <w:t>historical data.</w:t>
            </w:r>
          </w:p>
        </w:tc>
      </w:tr>
      <w:tr w:rsidTr="00FA6E7D">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33C94">
            <w:pPr>
              <w:pStyle w:val="BodyText"/>
              <w:rPr>
                <w:lang w:val="en-NZ"/>
              </w:rPr>
            </w:pPr>
            <w:r w:rsidRPr="00733C94">
              <w:rPr>
                <w:rStyle w:val="BoldandItalics"/>
              </w:rPr>
              <w:t>Risks</w:t>
            </w:r>
            <w:r w:rsidRPr="00733C94">
              <w:t xml:space="preserve"> may relate to:</w:t>
            </w:r>
          </w:p>
        </w:tc>
        <w:tc>
          <w:tcPr>
            <w:tcW w:w="5606" w:type="dxa"/>
            <w:tcBorders>
              <w:top w:val="nil"/>
              <w:left w:val="nil"/>
              <w:bottom w:val="nil"/>
              <w:right w:val="nil"/>
            </w:tcBorders>
            <w:tcMar>
              <w:top w:w="0" w:type="dxa"/>
              <w:left w:w="62" w:type="dxa"/>
              <w:bottom w:w="0" w:type="dxa"/>
              <w:right w:w="62" w:type="dxa"/>
            </w:tcMar>
          </w:tcPr>
          <w:p w:rsidR="00000000" w:rsidRPr="00733C94" w:rsidP="00733C94">
            <w:pPr>
              <w:pStyle w:val="ListBullet"/>
            </w:pPr>
            <w:r w:rsidRPr="00733C94">
              <w:t>deliberate, natural, accidental and perceived acts or omissions</w:t>
            </w:r>
          </w:p>
          <w:p w:rsidR="00000000" w:rsidRPr="00733C94" w:rsidP="00733C94">
            <w:pPr>
              <w:pStyle w:val="ListBullet"/>
            </w:pPr>
            <w:r w:rsidRPr="00733C94">
              <w:t>loss, disclosure, destruction or compromise of asset</w:t>
            </w:r>
          </w:p>
          <w:p w:rsidR="00000000" w:rsidRPr="00733C94" w:rsidP="00733C94">
            <w:pPr>
              <w:pStyle w:val="ListBullet"/>
            </w:pPr>
            <w:r w:rsidRPr="00733C94">
              <w:t>loss of goodwill, reputation or credibility</w:t>
            </w:r>
          </w:p>
          <w:p w:rsidR="00000000" w:rsidRPr="00733C94" w:rsidP="00733C94">
            <w:pPr>
              <w:pStyle w:val="ListBullet"/>
            </w:pPr>
            <w:r w:rsidRPr="00733C94">
              <w:t>professional liability</w:t>
            </w:r>
          </w:p>
          <w:p w:rsidR="00000000" w:rsidRPr="00733C94" w:rsidP="00733C94">
            <w:pPr>
              <w:pStyle w:val="ListBullet"/>
            </w:pPr>
            <w:r w:rsidRPr="00733C94">
              <w:t>public liability</w:t>
            </w:r>
          </w:p>
          <w:p w:rsidR="00000000" w:rsidRPr="00733C94" w:rsidP="00733C94">
            <w:pPr>
              <w:pStyle w:val="ListBullet"/>
            </w:pPr>
            <w:r w:rsidRPr="00733C94">
              <w:t>industry-specific risk</w:t>
            </w:r>
          </w:p>
          <w:p w:rsidR="00000000" w:rsidRPr="00733C94" w:rsidP="00733C94">
            <w:pPr>
              <w:pStyle w:val="ListBullet"/>
            </w:pPr>
            <w:r w:rsidRPr="00733C94">
              <w:t>loss of profits</w:t>
            </w:r>
          </w:p>
          <w:p w:rsidR="00000000" w:rsidP="00733C94">
            <w:pPr>
              <w:pStyle w:val="ListBullet"/>
              <w:rPr>
                <w:lang w:val="en-NZ"/>
              </w:rPr>
            </w:pPr>
            <w:r w:rsidRPr="00733C94">
              <w:t>OHS.</w:t>
            </w:r>
          </w:p>
        </w:tc>
      </w:tr>
      <w:tr w:rsidTr="00FA6E7D">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33C94">
            <w:pPr>
              <w:pStyle w:val="BodyText"/>
              <w:rPr>
                <w:lang w:val="en-NZ"/>
              </w:rPr>
            </w:pPr>
            <w:r w:rsidRPr="00733C94">
              <w:rPr>
                <w:rStyle w:val="BoldandItalics"/>
              </w:rPr>
              <w:t>Risk assessment tools</w:t>
            </w:r>
            <w:r w:rsidRPr="00733C94">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733C94" w:rsidP="00733C94">
            <w:pPr>
              <w:pStyle w:val="ListBullet"/>
            </w:pPr>
            <w:r w:rsidRPr="00733C94">
              <w:t>checklists, worksheets and matrix models</w:t>
            </w:r>
          </w:p>
          <w:p w:rsidR="00000000" w:rsidRPr="00733C94" w:rsidP="00733C94">
            <w:pPr>
              <w:pStyle w:val="ListBullet"/>
            </w:pPr>
            <w:r w:rsidRPr="00733C94">
              <w:t>government and/or industry hazard or safety alerts</w:t>
            </w:r>
          </w:p>
          <w:p w:rsidR="00000000" w:rsidRPr="00733C94" w:rsidP="00733C94">
            <w:pPr>
              <w:pStyle w:val="ListBullet"/>
            </w:pPr>
            <w:r w:rsidRPr="00733C94">
              <w:t>instruments to assess the severity of identified hazards and rank by severity</w:t>
            </w:r>
          </w:p>
          <w:p w:rsidR="00000000" w:rsidRPr="00733C94" w:rsidP="00733C94">
            <w:pPr>
              <w:pStyle w:val="ListBullet"/>
            </w:pPr>
            <w:r w:rsidRPr="00733C94">
              <w:t>job and work system assessment</w:t>
            </w:r>
          </w:p>
          <w:p w:rsidR="00000000" w:rsidRPr="00733C94" w:rsidP="00733C94">
            <w:pPr>
              <w:pStyle w:val="ListBullet"/>
            </w:pPr>
            <w:r w:rsidRPr="00733C94">
              <w:t>job hazard analysis</w:t>
            </w:r>
          </w:p>
          <w:p w:rsidR="00000000" w:rsidRPr="00733C94" w:rsidP="00733C94">
            <w:pPr>
              <w:pStyle w:val="ListBullet"/>
            </w:pPr>
            <w:r w:rsidRPr="00733C94">
              <w:t>job safety analysis</w:t>
            </w:r>
          </w:p>
          <w:p w:rsidR="00000000" w:rsidRPr="00733C94" w:rsidP="00733C94">
            <w:pPr>
              <w:pStyle w:val="ListBullet"/>
            </w:pPr>
            <w:r w:rsidRPr="00733C94">
              <w:t>manufacturers' guidance information and manuals</w:t>
            </w:r>
          </w:p>
          <w:p w:rsidR="00000000" w:rsidRPr="00733C94" w:rsidP="00733C94">
            <w:pPr>
              <w:pStyle w:val="ListBullet"/>
            </w:pPr>
            <w:r w:rsidRPr="00733C94">
              <w:t>reviews of OHS records</w:t>
            </w:r>
          </w:p>
          <w:p w:rsidR="00000000" w:rsidRPr="00733C94" w:rsidP="00733C94">
            <w:pPr>
              <w:pStyle w:val="ListBullet"/>
            </w:pPr>
            <w:r w:rsidRPr="00733C94">
              <w:t>safety and hazard audits</w:t>
            </w:r>
          </w:p>
          <w:p w:rsidR="00000000" w:rsidP="00733C94">
            <w:pPr>
              <w:pStyle w:val="ListBullet"/>
              <w:rPr>
                <w:lang w:val="en-NZ"/>
              </w:rPr>
            </w:pPr>
            <w:r w:rsidRPr="00733C94">
              <w:t>workplace inspection checklists.</w:t>
            </w:r>
          </w:p>
        </w:tc>
      </w:tr>
      <w:tr w:rsidTr="00FA6E7D">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33C94">
            <w:pPr>
              <w:pStyle w:val="BodyText"/>
              <w:rPr>
                <w:lang w:val="en-NZ"/>
              </w:rPr>
            </w:pPr>
            <w:r w:rsidRPr="00733C94">
              <w:rPr>
                <w:rStyle w:val="BoldandItalics"/>
              </w:rPr>
              <w:t>Organisational requirements</w:t>
            </w:r>
            <w:r w:rsidRPr="00733C94">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733C94" w:rsidP="00733C94">
            <w:pPr>
              <w:pStyle w:val="ListBullet"/>
            </w:pPr>
            <w:r w:rsidRPr="00733C94">
              <w:t>access and equity policies, principles and practices</w:t>
            </w:r>
          </w:p>
          <w:p w:rsidR="00000000" w:rsidRPr="00733C94" w:rsidP="00733C94">
            <w:pPr>
              <w:pStyle w:val="ListBullet"/>
            </w:pPr>
            <w:r w:rsidRPr="00733C94">
              <w:t>business and performance plans</w:t>
            </w:r>
          </w:p>
          <w:p w:rsidR="00000000" w:rsidRPr="00733C94" w:rsidP="00733C94">
            <w:pPr>
              <w:pStyle w:val="ListBullet"/>
            </w:pPr>
            <w:r w:rsidRPr="00733C94">
              <w:t>client service policies, procedures and standards</w:t>
            </w:r>
          </w:p>
          <w:p w:rsidR="00000000" w:rsidRPr="00733C94" w:rsidP="00733C94">
            <w:pPr>
              <w:pStyle w:val="ListBullet"/>
            </w:pPr>
            <w:r w:rsidRPr="00733C94">
              <w:t>codes of conduct and code</w:t>
            </w:r>
            <w:r w:rsidRPr="00733C94">
              <w:t>s of practice</w:t>
            </w:r>
          </w:p>
          <w:p w:rsidR="00000000" w:rsidRPr="00733C94" w:rsidP="00733C94">
            <w:pPr>
              <w:pStyle w:val="ListBullet"/>
            </w:pPr>
            <w:r w:rsidRPr="00733C94">
              <w:t>communication channels and reporting procedures</w:t>
            </w:r>
          </w:p>
          <w:p w:rsidR="00000000" w:rsidRPr="00733C94" w:rsidP="00733C94">
            <w:pPr>
              <w:pStyle w:val="ListBullet"/>
            </w:pPr>
            <w:r w:rsidRPr="00733C94">
              <w:t>communication of services offered</w:t>
            </w:r>
          </w:p>
          <w:p w:rsidR="00000000" w:rsidRPr="00733C94" w:rsidP="00733C94">
            <w:pPr>
              <w:pStyle w:val="ListBullet"/>
            </w:pPr>
            <w:r w:rsidRPr="00733C94">
              <w:t>complaint and dispute resolution procedures</w:t>
            </w:r>
          </w:p>
          <w:p w:rsidR="00000000" w:rsidRPr="00733C94" w:rsidP="00733C94">
            <w:pPr>
              <w:pStyle w:val="ListBullet"/>
            </w:pPr>
            <w:r w:rsidRPr="00733C94">
              <w:t>compliance with legislation, codes and workplace standards</w:t>
            </w:r>
          </w:p>
          <w:p w:rsidR="00000000" w:rsidRPr="00733C94" w:rsidP="00733C94">
            <w:pPr>
              <w:pStyle w:val="ListBullet"/>
            </w:pPr>
            <w:r w:rsidRPr="00733C94">
              <w:t>continuous improvement processes and standards</w:t>
            </w:r>
          </w:p>
          <w:p w:rsidR="00000000" w:rsidRPr="00733C94" w:rsidP="00733C94">
            <w:pPr>
              <w:pStyle w:val="ListBullet"/>
            </w:pPr>
            <w:r w:rsidRPr="00733C94">
              <w:t>defined resource parameters</w:t>
            </w:r>
          </w:p>
          <w:p w:rsidR="00000000" w:rsidRPr="00733C94" w:rsidP="00733C94">
            <w:pPr>
              <w:pStyle w:val="ListBullet"/>
            </w:pPr>
            <w:r w:rsidRPr="00733C94">
              <w:t>duty of care</w:t>
            </w:r>
          </w:p>
          <w:p w:rsidR="00000000" w:rsidRPr="00733C94" w:rsidP="00733C94">
            <w:pPr>
              <w:pStyle w:val="ListBullet"/>
            </w:pPr>
            <w:r w:rsidRPr="00733C94">
              <w:t>employer and employee rights and responsibilities</w:t>
            </w:r>
          </w:p>
          <w:p w:rsidR="00000000" w:rsidRPr="00733C94" w:rsidP="00733C94">
            <w:pPr>
              <w:pStyle w:val="ListBullet"/>
            </w:pPr>
            <w:r w:rsidRPr="00733C94">
              <w:t>ethical standards</w:t>
            </w:r>
          </w:p>
          <w:p w:rsidR="00000000" w:rsidRPr="00733C94" w:rsidP="00733C94">
            <w:pPr>
              <w:pStyle w:val="ListBullet"/>
            </w:pPr>
            <w:r w:rsidRPr="00733C94">
              <w:t>legal policies and guidelines</w:t>
            </w:r>
          </w:p>
          <w:p w:rsidR="00000000" w:rsidRPr="00733C94" w:rsidP="00733C94">
            <w:pPr>
              <w:pStyle w:val="ListBullet"/>
            </w:pPr>
            <w:r w:rsidRPr="00733C94">
              <w:t>OHS policies, procedures and programs</w:t>
            </w:r>
          </w:p>
          <w:p w:rsidR="00000000" w:rsidRPr="00733C94" w:rsidP="00733C94">
            <w:pPr>
              <w:pStyle w:val="ListBullet"/>
            </w:pPr>
            <w:r w:rsidRPr="00733C94">
              <w:t>organisational mission statement, goals, objectives, plans, systems and process</w:t>
            </w:r>
            <w:r w:rsidRPr="00733C94">
              <w:t>es</w:t>
            </w:r>
          </w:p>
          <w:p w:rsidR="00000000" w:rsidRPr="00733C94" w:rsidP="00733C94">
            <w:pPr>
              <w:pStyle w:val="ListBullet"/>
            </w:pPr>
            <w:r w:rsidRPr="00733C94">
              <w:t>policies and procedures relating to the setting of fees and the negotiation and management of contracts</w:t>
            </w:r>
          </w:p>
          <w:p w:rsidR="00000000" w:rsidRPr="00733C94" w:rsidP="00733C94">
            <w:pPr>
              <w:pStyle w:val="ListBullet"/>
            </w:pPr>
            <w:r w:rsidRPr="00733C94">
              <w:t>policies and procedures relating to own role, responsibilities and delegation</w:t>
            </w:r>
          </w:p>
          <w:p w:rsidR="00000000" w:rsidRPr="00733C94" w:rsidP="00733C94">
            <w:pPr>
              <w:pStyle w:val="ListBullet"/>
            </w:pPr>
            <w:r w:rsidRPr="00733C94">
              <w:t>privacy and confidentiality policies and procedures</w:t>
            </w:r>
          </w:p>
          <w:p w:rsidR="00000000" w:rsidRPr="00733C94" w:rsidP="00733C94">
            <w:pPr>
              <w:pStyle w:val="ListBullet"/>
            </w:pPr>
            <w:r w:rsidRPr="00733C94">
              <w:t>quality assurance a</w:t>
            </w:r>
            <w:r w:rsidRPr="00733C94">
              <w:t>nd/or procedures manuals</w:t>
            </w:r>
          </w:p>
          <w:p w:rsidR="00000000" w:rsidRPr="00733C94" w:rsidP="00733C94">
            <w:pPr>
              <w:pStyle w:val="ListBullet"/>
            </w:pPr>
            <w:r w:rsidRPr="00733C94">
              <w:t>records and information management systems and processes</w:t>
            </w:r>
          </w:p>
          <w:p w:rsidR="00000000" w:rsidP="00733C94">
            <w:pPr>
              <w:pStyle w:val="ListBullet"/>
              <w:rPr>
                <w:lang w:val="en-NZ"/>
              </w:rPr>
            </w:pPr>
            <w:r w:rsidRPr="00733C94">
              <w:t>style guides and other guides used to prepare documents.</w:t>
            </w:r>
          </w:p>
        </w:tc>
      </w:tr>
      <w:tr w:rsidTr="00FA6E7D">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33C94">
            <w:pPr>
              <w:pStyle w:val="BodyText"/>
              <w:rPr>
                <w:lang w:val="en-NZ"/>
              </w:rPr>
            </w:pPr>
            <w:r w:rsidRPr="00733C94">
              <w:rPr>
                <w:rStyle w:val="BoldandItalics"/>
              </w:rPr>
              <w:t>Terms of reference</w:t>
            </w:r>
            <w:r w:rsidRPr="00733C94">
              <w:t xml:space="preserve"> may relate to:</w:t>
            </w:r>
          </w:p>
        </w:tc>
        <w:tc>
          <w:tcPr>
            <w:tcW w:w="5606" w:type="dxa"/>
            <w:tcBorders>
              <w:top w:val="nil"/>
              <w:left w:val="nil"/>
              <w:bottom w:val="nil"/>
              <w:right w:val="nil"/>
            </w:tcBorders>
            <w:tcMar>
              <w:top w:w="0" w:type="dxa"/>
              <w:left w:w="62" w:type="dxa"/>
              <w:bottom w:w="0" w:type="dxa"/>
              <w:right w:w="62" w:type="dxa"/>
            </w:tcMar>
          </w:tcPr>
          <w:p w:rsidR="00000000" w:rsidRPr="00733C94" w:rsidP="00733C94">
            <w:pPr>
              <w:pStyle w:val="ListBullet"/>
            </w:pPr>
            <w:r w:rsidRPr="00733C94">
              <w:t>operational environment</w:t>
            </w:r>
          </w:p>
          <w:p w:rsidR="00000000" w:rsidRPr="00733C94" w:rsidP="00733C94">
            <w:pPr>
              <w:pStyle w:val="ListBullet"/>
            </w:pPr>
            <w:r w:rsidRPr="00733C94">
              <w:t>roles and responsibilities</w:t>
            </w:r>
          </w:p>
          <w:p w:rsidR="00000000" w:rsidRPr="00733C94" w:rsidP="00733C94">
            <w:pPr>
              <w:pStyle w:val="ListBullet"/>
            </w:pPr>
            <w:r w:rsidRPr="00733C94">
              <w:t>security and other clearances</w:t>
            </w:r>
          </w:p>
          <w:p w:rsidR="00000000" w:rsidRPr="00733C94" w:rsidP="00733C94">
            <w:pPr>
              <w:pStyle w:val="ListBullet"/>
            </w:pPr>
            <w:r w:rsidRPr="00733C94">
              <w:t>limitations and exclusions</w:t>
            </w:r>
          </w:p>
          <w:p w:rsidR="00000000" w:rsidRPr="00733C94" w:rsidP="00733C94">
            <w:pPr>
              <w:pStyle w:val="ListBullet"/>
            </w:pPr>
            <w:r w:rsidRPr="00733C94">
              <w:t>scale of the task or assessment (whether a full-scale operation or limited to a particular section or operation of the company)</w:t>
            </w:r>
          </w:p>
          <w:p w:rsidR="00000000" w:rsidRPr="00733C94" w:rsidP="00733C94">
            <w:pPr>
              <w:pStyle w:val="ListBullet"/>
            </w:pPr>
            <w:r w:rsidRPr="00733C94">
              <w:t>client expectations</w:t>
            </w:r>
          </w:p>
          <w:p w:rsidR="00000000" w:rsidRPr="00733C94" w:rsidP="00733C94">
            <w:pPr>
              <w:pStyle w:val="ListBullet"/>
            </w:pPr>
            <w:r w:rsidRPr="00733C94">
              <w:t>costs</w:t>
            </w:r>
          </w:p>
          <w:p w:rsidR="00000000" w:rsidP="00733C94">
            <w:pPr>
              <w:pStyle w:val="ListBullet"/>
              <w:rPr>
                <w:lang w:val="en-NZ"/>
              </w:rPr>
            </w:pPr>
            <w:r w:rsidRPr="00733C94">
              <w:t>agreed timeframes.</w:t>
            </w:r>
          </w:p>
        </w:tc>
      </w:tr>
      <w:tr w:rsidTr="00FA6E7D">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33C94">
            <w:pPr>
              <w:pStyle w:val="BodyText"/>
              <w:rPr>
                <w:lang w:val="en-NZ"/>
              </w:rPr>
            </w:pPr>
            <w:r w:rsidRPr="00733C94">
              <w:rPr>
                <w:rStyle w:val="BoldandItalics"/>
              </w:rPr>
              <w:t>Relevant persons</w:t>
            </w:r>
            <w:r w:rsidRPr="00733C94">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733C94" w:rsidP="00733C94">
            <w:pPr>
              <w:pStyle w:val="ListBullet"/>
            </w:pPr>
            <w:r w:rsidRPr="00733C94">
              <w:t>supervisors</w:t>
            </w:r>
          </w:p>
          <w:p w:rsidR="00000000" w:rsidRPr="00733C94" w:rsidP="00733C94">
            <w:pPr>
              <w:pStyle w:val="ListBullet"/>
            </w:pPr>
            <w:r w:rsidRPr="00733C94">
              <w:t>colleagues</w:t>
            </w:r>
          </w:p>
          <w:p w:rsidR="00000000" w:rsidRPr="00733C94" w:rsidP="00733C94">
            <w:pPr>
              <w:pStyle w:val="ListBullet"/>
            </w:pPr>
            <w:r w:rsidRPr="00733C94">
              <w:t>c</w:t>
            </w:r>
            <w:r w:rsidRPr="00733C94">
              <w:t>lients</w:t>
            </w:r>
          </w:p>
          <w:p w:rsidR="00000000" w:rsidRPr="00733C94" w:rsidP="00733C94">
            <w:pPr>
              <w:pStyle w:val="ListBullet"/>
            </w:pPr>
            <w:r w:rsidRPr="00733C94">
              <w:t>legal representatives</w:t>
            </w:r>
          </w:p>
          <w:p w:rsidR="00000000" w:rsidRPr="00733C94" w:rsidP="00733C94">
            <w:pPr>
              <w:pStyle w:val="ListBullet"/>
            </w:pPr>
            <w:r w:rsidRPr="00733C94">
              <w:t>business partners</w:t>
            </w:r>
          </w:p>
          <w:p w:rsidR="00000000" w:rsidP="00733C94">
            <w:pPr>
              <w:pStyle w:val="ListBullet"/>
              <w:rPr>
                <w:lang w:val="en-NZ"/>
              </w:rPr>
            </w:pPr>
            <w:r w:rsidRPr="00733C94">
              <w:t>industry associations.</w:t>
            </w:r>
          </w:p>
        </w:tc>
      </w:tr>
      <w:tr w:rsidTr="00FA6E7D">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33C94">
            <w:pPr>
              <w:pStyle w:val="BodyText"/>
              <w:rPr>
                <w:lang w:val="en-NZ"/>
              </w:rPr>
            </w:pPr>
            <w:r w:rsidRPr="00733C94">
              <w:rPr>
                <w:rStyle w:val="BoldandItalics"/>
              </w:rPr>
              <w:t>A structured plan</w:t>
            </w:r>
            <w:r w:rsidRPr="00733C94">
              <w:t xml:space="preserve"> may be constructed by using:</w:t>
            </w:r>
          </w:p>
        </w:tc>
        <w:tc>
          <w:tcPr>
            <w:tcW w:w="5606" w:type="dxa"/>
            <w:tcBorders>
              <w:top w:val="nil"/>
              <w:left w:val="nil"/>
              <w:bottom w:val="nil"/>
              <w:right w:val="nil"/>
            </w:tcBorders>
            <w:tcMar>
              <w:top w:w="0" w:type="dxa"/>
              <w:left w:w="62" w:type="dxa"/>
              <w:bottom w:w="0" w:type="dxa"/>
              <w:right w:w="62" w:type="dxa"/>
            </w:tcMar>
          </w:tcPr>
          <w:p w:rsidR="00000000" w:rsidRPr="00733C94" w:rsidP="00733C94">
            <w:pPr>
              <w:pStyle w:val="ListBullet"/>
            </w:pPr>
            <w:r w:rsidRPr="00733C94">
              <w:t>checklists</w:t>
            </w:r>
          </w:p>
          <w:p w:rsidR="00000000" w:rsidRPr="00733C94" w:rsidP="00733C94">
            <w:pPr>
              <w:pStyle w:val="ListBullet"/>
            </w:pPr>
            <w:r w:rsidRPr="00733C94">
              <w:t>structured tables</w:t>
            </w:r>
          </w:p>
          <w:p w:rsidR="00000000" w:rsidRPr="00733C94" w:rsidP="00733C94">
            <w:pPr>
              <w:pStyle w:val="ListBullet"/>
            </w:pPr>
            <w:r w:rsidRPr="00733C94">
              <w:t>structured questionnaires</w:t>
            </w:r>
          </w:p>
          <w:p w:rsidR="00000000" w:rsidRPr="00733C94" w:rsidP="00733C94">
            <w:pPr>
              <w:pStyle w:val="ListBullet"/>
            </w:pPr>
            <w:r w:rsidRPr="00733C94">
              <w:t>interview question sheets</w:t>
            </w:r>
          </w:p>
          <w:p w:rsidR="00000000" w:rsidRPr="00733C94" w:rsidP="00733C94">
            <w:pPr>
              <w:pStyle w:val="ListBullet"/>
            </w:pPr>
            <w:r w:rsidRPr="00733C94">
              <w:t>structured planning software</w:t>
            </w:r>
          </w:p>
          <w:p w:rsidR="00000000" w:rsidP="00733C94">
            <w:pPr>
              <w:pStyle w:val="ListBullet"/>
              <w:rPr>
                <w:lang w:val="en-NZ"/>
              </w:rPr>
            </w:pPr>
            <w:r w:rsidRPr="00733C94">
              <w:t>spreadsheets, word-processing and other software.</w:t>
            </w:r>
          </w:p>
        </w:tc>
      </w:tr>
      <w:tr w:rsidTr="00FA6E7D">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33C94">
            <w:pPr>
              <w:pStyle w:val="BodyText"/>
              <w:rPr>
                <w:lang w:val="en-NZ"/>
              </w:rPr>
            </w:pPr>
            <w:r w:rsidRPr="00733C94">
              <w:rPr>
                <w:rStyle w:val="BoldandItalics"/>
              </w:rPr>
              <w:t>Risk likelihood</w:t>
            </w:r>
            <w:r w:rsidRPr="00733C94">
              <w:t xml:space="preserve"> may be:</w:t>
            </w:r>
          </w:p>
        </w:tc>
        <w:tc>
          <w:tcPr>
            <w:tcW w:w="5606" w:type="dxa"/>
            <w:tcBorders>
              <w:top w:val="nil"/>
              <w:left w:val="nil"/>
              <w:bottom w:val="nil"/>
              <w:right w:val="nil"/>
            </w:tcBorders>
            <w:tcMar>
              <w:top w:w="0" w:type="dxa"/>
              <w:left w:w="62" w:type="dxa"/>
              <w:bottom w:w="0" w:type="dxa"/>
              <w:right w:w="62" w:type="dxa"/>
            </w:tcMar>
          </w:tcPr>
          <w:p w:rsidR="00000000" w:rsidRPr="00733C94" w:rsidP="00733C94">
            <w:pPr>
              <w:pStyle w:val="ListBullet"/>
            </w:pPr>
            <w:r w:rsidRPr="00733C94">
              <w:t>low</w:t>
            </w:r>
          </w:p>
          <w:p w:rsidR="00000000" w:rsidRPr="00733C94" w:rsidP="00733C94">
            <w:pPr>
              <w:pStyle w:val="ListBullet"/>
            </w:pPr>
            <w:r w:rsidRPr="00733C94">
              <w:t>medium</w:t>
            </w:r>
          </w:p>
          <w:p w:rsidR="00000000" w:rsidP="00733C94">
            <w:pPr>
              <w:pStyle w:val="ListBullet"/>
              <w:rPr>
                <w:lang w:val="en-NZ"/>
              </w:rPr>
            </w:pPr>
            <w:r w:rsidRPr="00733C94">
              <w:t>high.</w:t>
            </w:r>
          </w:p>
        </w:tc>
      </w:tr>
      <w:tr w:rsidTr="00FA6E7D">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33C94">
            <w:pPr>
              <w:pStyle w:val="BodyText"/>
              <w:rPr>
                <w:lang w:val="en-NZ"/>
              </w:rPr>
            </w:pPr>
            <w:r w:rsidRPr="00733C94">
              <w:rPr>
                <w:rStyle w:val="BoldandItalics"/>
              </w:rPr>
              <w:t>Limitations</w:t>
            </w:r>
            <w:r w:rsidRPr="00733C94">
              <w:t xml:space="preserve"> may relate to:</w:t>
            </w:r>
          </w:p>
        </w:tc>
        <w:tc>
          <w:tcPr>
            <w:tcW w:w="5606" w:type="dxa"/>
            <w:tcBorders>
              <w:top w:val="nil"/>
              <w:left w:val="nil"/>
              <w:bottom w:val="nil"/>
              <w:right w:val="nil"/>
            </w:tcBorders>
            <w:tcMar>
              <w:top w:w="0" w:type="dxa"/>
              <w:left w:w="62" w:type="dxa"/>
              <w:bottom w:w="0" w:type="dxa"/>
              <w:right w:w="62" w:type="dxa"/>
            </w:tcMar>
          </w:tcPr>
          <w:p w:rsidR="00000000" w:rsidRPr="00733C94" w:rsidP="00733C94">
            <w:pPr>
              <w:pStyle w:val="ListBullet"/>
            </w:pPr>
            <w:r w:rsidRPr="00733C94">
              <w:t>job role and responsibilities</w:t>
            </w:r>
          </w:p>
          <w:p w:rsidR="00000000" w:rsidRPr="00733C94" w:rsidP="00733C94">
            <w:pPr>
              <w:pStyle w:val="ListBullet"/>
            </w:pPr>
            <w:r w:rsidRPr="00733C94">
              <w:t>quality processes</w:t>
            </w:r>
          </w:p>
          <w:p w:rsidR="00000000" w:rsidRPr="00733C94" w:rsidP="00733C94">
            <w:pPr>
              <w:pStyle w:val="ListBullet"/>
            </w:pPr>
            <w:r w:rsidRPr="00733C94">
              <w:t>own competency level</w:t>
            </w:r>
          </w:p>
          <w:p w:rsidR="00000000" w:rsidRPr="00733C94" w:rsidP="00733C94">
            <w:pPr>
              <w:pStyle w:val="ListBullet"/>
            </w:pPr>
            <w:r w:rsidRPr="00733C94">
              <w:t>industry requirements</w:t>
            </w:r>
          </w:p>
          <w:p w:rsidR="00000000" w:rsidRPr="00733C94" w:rsidP="00733C94">
            <w:pPr>
              <w:pStyle w:val="ListBullet"/>
            </w:pPr>
            <w:r w:rsidRPr="00733C94">
              <w:t>own understanding of risk identification processes</w:t>
            </w:r>
          </w:p>
          <w:p w:rsidR="00000000" w:rsidP="00733C94">
            <w:pPr>
              <w:pStyle w:val="ListBullet"/>
              <w:rPr>
                <w:lang w:val="en-NZ"/>
              </w:rPr>
            </w:pPr>
            <w:r w:rsidRPr="00733C94">
              <w:t>legal responsibilities.</w:t>
            </w:r>
          </w:p>
        </w:tc>
      </w:tr>
      <w:tr w:rsidTr="00FA6E7D">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33C94">
            <w:pPr>
              <w:pStyle w:val="BodyText"/>
              <w:rPr>
                <w:lang w:val="en-NZ"/>
              </w:rPr>
            </w:pPr>
            <w:r w:rsidRPr="00733C94">
              <w:rPr>
                <w:rStyle w:val="BoldandItalics"/>
              </w:rPr>
              <w:t>Assessment criteria</w:t>
            </w:r>
            <w:r w:rsidRPr="00733C94">
              <w:t xml:space="preserve"> may be based on:</w:t>
            </w:r>
          </w:p>
        </w:tc>
        <w:tc>
          <w:tcPr>
            <w:tcW w:w="5606" w:type="dxa"/>
            <w:tcBorders>
              <w:top w:val="nil"/>
              <w:left w:val="nil"/>
              <w:bottom w:val="nil"/>
              <w:right w:val="nil"/>
            </w:tcBorders>
            <w:tcMar>
              <w:top w:w="0" w:type="dxa"/>
              <w:left w:w="62" w:type="dxa"/>
              <w:bottom w:w="0" w:type="dxa"/>
              <w:right w:w="62" w:type="dxa"/>
            </w:tcMar>
          </w:tcPr>
          <w:p w:rsidR="00000000" w:rsidRPr="00733C94" w:rsidP="00733C94">
            <w:pPr>
              <w:pStyle w:val="ListBullet"/>
            </w:pPr>
            <w:r w:rsidRPr="00733C94">
              <w:t>qualitative and/or quantitative factors</w:t>
            </w:r>
          </w:p>
          <w:p w:rsidR="00000000" w:rsidRPr="00733C94" w:rsidP="00733C94">
            <w:pPr>
              <w:pStyle w:val="ListBullet"/>
            </w:pPr>
            <w:r w:rsidRPr="00733C94">
              <w:t>semi-quantitative factors</w:t>
            </w:r>
          </w:p>
          <w:p w:rsidR="00000000" w:rsidRPr="00733C94" w:rsidP="00733C94">
            <w:pPr>
              <w:pStyle w:val="ListBullet"/>
            </w:pPr>
            <w:r w:rsidRPr="00733C94">
              <w:t>organisational or client requirements</w:t>
            </w:r>
          </w:p>
          <w:p w:rsidR="00000000" w:rsidP="00733C94">
            <w:pPr>
              <w:pStyle w:val="ListBullet"/>
              <w:rPr>
                <w:lang w:val="en-NZ"/>
              </w:rPr>
            </w:pPr>
            <w:r w:rsidRPr="00733C94">
              <w:t>Australian Risk Management standards.</w:t>
            </w:r>
          </w:p>
        </w:tc>
      </w:tr>
      <w:tr w:rsidTr="00FA6E7D">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33C94">
            <w:pPr>
              <w:pStyle w:val="BodyText"/>
              <w:rPr>
                <w:lang w:val="en-NZ"/>
              </w:rPr>
            </w:pPr>
            <w:r w:rsidRPr="00733C94">
              <w:rPr>
                <w:rStyle w:val="BoldandItalics"/>
              </w:rPr>
              <w:t>Risk assessment findings</w:t>
            </w:r>
            <w:r w:rsidRPr="00733C94">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733C94" w:rsidP="00733C94">
            <w:pPr>
              <w:pStyle w:val="ListBullet"/>
            </w:pPr>
            <w:r w:rsidRPr="00733C94">
              <w:t>tables and information from approved data collection tools</w:t>
            </w:r>
          </w:p>
          <w:p w:rsidR="00000000" w:rsidRPr="00733C94" w:rsidP="00733C94">
            <w:pPr>
              <w:pStyle w:val="ListBullet"/>
            </w:pPr>
            <w:r w:rsidRPr="00733C94">
              <w:t>graphical representations of data</w:t>
            </w:r>
          </w:p>
          <w:p w:rsidR="00000000" w:rsidRPr="00733C94" w:rsidP="00733C94">
            <w:pPr>
              <w:pStyle w:val="ListBullet"/>
            </w:pPr>
            <w:r w:rsidRPr="00733C94">
              <w:t>suggestions</w:t>
            </w:r>
          </w:p>
          <w:p w:rsidR="00000000" w:rsidP="00733C94">
            <w:pPr>
              <w:pStyle w:val="ListBullet"/>
              <w:rPr>
                <w:lang w:val="en-NZ"/>
              </w:rPr>
            </w:pPr>
            <w:r w:rsidRPr="00733C94">
              <w:t>summary of assessment outcomes.</w:t>
            </w:r>
          </w:p>
        </w:tc>
      </w:tr>
      <w:tr w:rsidTr="00FA6E7D">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33C94">
            <w:pPr>
              <w:pStyle w:val="BodyText"/>
              <w:rPr>
                <w:lang w:val="en-NZ"/>
              </w:rPr>
            </w:pPr>
            <w:r w:rsidRPr="00733C94">
              <w:rPr>
                <w:rStyle w:val="BoldandItalics"/>
              </w:rPr>
              <w:t>Regulatory</w:t>
            </w:r>
            <w:r w:rsidRPr="00733C94">
              <w:t xml:space="preserve">, </w:t>
            </w:r>
            <w:r w:rsidRPr="00733C94">
              <w:rPr>
                <w:rStyle w:val="BoldandItalics"/>
              </w:rPr>
              <w:t>industry and association standards and procedures</w:t>
            </w:r>
            <w:r w:rsidRPr="00733C94">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733C94" w:rsidP="00733C94">
            <w:pPr>
              <w:pStyle w:val="ListBullet"/>
            </w:pPr>
            <w:r w:rsidRPr="00733C94">
              <w:t>industry codes of conduct and ethical practices</w:t>
            </w:r>
          </w:p>
          <w:p w:rsidR="00000000" w:rsidRPr="00733C94" w:rsidP="00733C94">
            <w:pPr>
              <w:pStyle w:val="ListBullet"/>
            </w:pPr>
            <w:r w:rsidRPr="00733C94">
              <w:t>legislative and statutory requirements outlined in relevant legislation (e.g. licensing, anti-discrimination and building access)</w:t>
            </w:r>
          </w:p>
          <w:p w:rsidR="00000000" w:rsidRPr="00733C94" w:rsidP="00733C94">
            <w:pPr>
              <w:pStyle w:val="ListBullet"/>
            </w:pPr>
            <w:r w:rsidRPr="00733C94">
              <w:t>tribunal and court precedents</w:t>
            </w:r>
          </w:p>
          <w:p w:rsidR="00000000" w:rsidRPr="00733C94" w:rsidP="00733C94">
            <w:pPr>
              <w:pStyle w:val="ListBullet"/>
            </w:pPr>
            <w:r w:rsidRPr="00733C94">
              <w:t>industry standards</w:t>
            </w:r>
          </w:p>
          <w:p w:rsidR="00000000" w:rsidP="00733C94">
            <w:pPr>
              <w:pStyle w:val="ListBullet"/>
              <w:rPr>
                <w:lang w:val="en-NZ"/>
              </w:rPr>
            </w:pPr>
            <w:r w:rsidRPr="00733C94">
              <w:t>OHS standards.</w:t>
            </w:r>
          </w:p>
        </w:tc>
      </w:tr>
      <w:tr w:rsidTr="00FA6E7D">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33C94">
            <w:pPr>
              <w:pStyle w:val="BodyText"/>
              <w:rPr>
                <w:lang w:val="en-NZ"/>
              </w:rPr>
            </w:pPr>
            <w:r w:rsidRPr="00733C94">
              <w:rPr>
                <w:rStyle w:val="BoldandItalics"/>
              </w:rPr>
              <w:t>Risk manageme</w:t>
            </w:r>
            <w:r w:rsidRPr="00733C94">
              <w:rPr>
                <w:rStyle w:val="BoldandItalics"/>
              </w:rPr>
              <w:t>nt</w:t>
            </w:r>
            <w:r w:rsidRPr="00733C94">
              <w:t xml:space="preserve"> means:</w:t>
            </w:r>
          </w:p>
        </w:tc>
        <w:tc>
          <w:tcPr>
            <w:tcW w:w="5606" w:type="dxa"/>
            <w:tcBorders>
              <w:top w:val="nil"/>
              <w:left w:val="nil"/>
              <w:bottom w:val="nil"/>
              <w:right w:val="nil"/>
            </w:tcBorders>
            <w:tcMar>
              <w:top w:w="0" w:type="dxa"/>
              <w:left w:w="62" w:type="dxa"/>
              <w:bottom w:w="0" w:type="dxa"/>
              <w:right w:w="62" w:type="dxa"/>
            </w:tcMar>
          </w:tcPr>
          <w:p w:rsidR="00000000" w:rsidP="00733C94">
            <w:pPr>
              <w:pStyle w:val="ListBullet"/>
              <w:rPr>
                <w:lang w:val="en-NZ"/>
              </w:rPr>
            </w:pPr>
            <w:r w:rsidRPr="00733C94">
              <w:t>the process of identifying potential negative events and developing plans to mitigate or minimise the likelihood of a negative event occurring and/or the consequences of the event if it does occur.</w:t>
            </w:r>
          </w:p>
        </w:tc>
      </w:tr>
      <w:tr w:rsidTr="00FA6E7D">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733C94">
            <w:pPr>
              <w:pStyle w:val="BodyText"/>
              <w:rPr>
                <w:lang w:val="en-NZ"/>
              </w:rPr>
            </w:pPr>
            <w:r w:rsidRPr="00733C94">
              <w:rPr>
                <w:rStyle w:val="BoldandItalics"/>
              </w:rPr>
              <w:t>Legislative requirements</w:t>
            </w:r>
            <w:r w:rsidRPr="00733C94">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733C94" w:rsidP="00733C94">
            <w:pPr>
              <w:pStyle w:val="ListBullet"/>
            </w:pPr>
            <w:r w:rsidRPr="00733C94">
              <w:t>relevant commonwealth, state and territory legislation that affects organisational operation:</w:t>
            </w:r>
          </w:p>
          <w:p w:rsidR="00000000" w:rsidRPr="00733C94" w:rsidP="00733C94">
            <w:pPr>
              <w:pStyle w:val="ListBullet2"/>
            </w:pPr>
            <w:r w:rsidRPr="00733C94">
              <w:t>OHS</w:t>
            </w:r>
          </w:p>
          <w:p w:rsidR="00000000" w:rsidRPr="00733C94" w:rsidP="00733C94">
            <w:pPr>
              <w:pStyle w:val="ListBullet2"/>
            </w:pPr>
            <w:r w:rsidRPr="00733C94">
              <w:t>building</w:t>
            </w:r>
          </w:p>
          <w:p w:rsidR="00000000" w:rsidRPr="00733C94" w:rsidP="00733C94">
            <w:pPr>
              <w:pStyle w:val="ListBullet2"/>
            </w:pPr>
            <w:r w:rsidRPr="00733C94">
              <w:t>environmental</w:t>
            </w:r>
          </w:p>
          <w:p w:rsidR="00000000" w:rsidRPr="00733C94" w:rsidP="00733C94">
            <w:pPr>
              <w:pStyle w:val="ListBullet2"/>
            </w:pPr>
            <w:r w:rsidRPr="00733C94">
              <w:t>equal employment opportunity</w:t>
            </w:r>
          </w:p>
          <w:p w:rsidR="00000000" w:rsidRPr="00733C94" w:rsidP="00733C94">
            <w:pPr>
              <w:pStyle w:val="ListBullet2"/>
            </w:pPr>
            <w:r w:rsidRPr="00733C94">
              <w:t>industrial relations</w:t>
            </w:r>
          </w:p>
          <w:p w:rsidR="00000000" w:rsidRPr="00733C94" w:rsidP="00733C94">
            <w:pPr>
              <w:pStyle w:val="ListBullet2"/>
            </w:pPr>
            <w:r w:rsidRPr="00733C94">
              <w:t>anti-discrimination and diversity</w:t>
            </w:r>
          </w:p>
          <w:p w:rsidR="00000000" w:rsidRPr="00733C94" w:rsidP="00733C94">
            <w:pPr>
              <w:pStyle w:val="ListBullet"/>
            </w:pPr>
            <w:r w:rsidRPr="00733C94">
              <w:t>Australian standards including AS4360 Risk Management</w:t>
            </w:r>
          </w:p>
          <w:p w:rsidR="00000000" w:rsidRPr="00733C94" w:rsidP="00733C94">
            <w:pPr>
              <w:pStyle w:val="ListBullet"/>
            </w:pPr>
            <w:r w:rsidRPr="00733C94">
              <w:t>codes of practice</w:t>
            </w:r>
          </w:p>
          <w:p w:rsidR="00000000" w:rsidRPr="00733C94" w:rsidP="00733C94">
            <w:pPr>
              <w:pStyle w:val="ListBullet"/>
            </w:pPr>
            <w:r w:rsidRPr="00733C94">
              <w:t>local government regulations and by-laws</w:t>
            </w:r>
          </w:p>
          <w:p w:rsidR="00000000" w:rsidRPr="00733C94" w:rsidP="00733C94">
            <w:pPr>
              <w:pStyle w:val="ListBullet"/>
            </w:pPr>
            <w:r w:rsidRPr="00733C94">
              <w:t>privacy legislation</w:t>
            </w:r>
          </w:p>
          <w:p w:rsidR="00000000" w:rsidRPr="00733C94" w:rsidP="00733C94">
            <w:pPr>
              <w:pStyle w:val="ListBullet"/>
            </w:pPr>
            <w:r w:rsidRPr="00733C94">
              <w:t>quality assurance and certification requirements</w:t>
            </w:r>
          </w:p>
          <w:p w:rsidR="00000000" w:rsidRPr="00733C94" w:rsidP="00733C94">
            <w:pPr>
              <w:pStyle w:val="ListBullet"/>
            </w:pPr>
            <w:r w:rsidRPr="00733C94">
              <w:t>trade practices laws and guidelines.</w:t>
            </w:r>
          </w:p>
        </w:tc>
      </w:tr>
    </w:tbl>
    <w:p w:rsidR="00FA6E7D" w:rsidP="00733C94">
      <w:pPr>
        <w:pStyle w:val="BodyText"/>
      </w:pPr>
    </w:p>
    <w:p w:rsidR="00FA6E7D" w:rsidP="00733C94">
      <w:pPr>
        <w:pStyle w:val="BodyText"/>
      </w:pPr>
    </w:p>
    <w:p w:rsidR="00000000" w:rsidRPr="00733C94" w:rsidP="00733C94">
      <w:pPr>
        <w:pStyle w:val="Heading1"/>
      </w:pPr>
      <w:bookmarkStart w:id="12" w:name="O_200537"/>
      <w:bookmarkEnd w:id="12"/>
      <w:r w:rsidRPr="00733C94">
        <w:t>Unit Sector(s)</w:t>
      </w:r>
    </w:p>
    <w:p w:rsidR="00000000" w:rsidRPr="00733C94" w:rsidP="00733C94">
      <w:pPr>
        <w:pStyle w:val="BodyText"/>
      </w:pPr>
      <w:r w:rsidRPr="00733C94">
        <w:rPr>
          <w:rStyle w:val="SpecialBold"/>
        </w:rPr>
        <w:t>Unit sector</w:t>
      </w:r>
    </w:p>
    <w:p w:rsidR="00FA6E7D" w:rsidP="00733C94">
      <w:pPr>
        <w:pStyle w:val="BodyText"/>
      </w:pPr>
      <w:r w:rsidRPr="00733C94">
        <w:t>Access consulting</w:t>
      </w:r>
    </w:p>
    <w:p w:rsidR="00FA6E7D" w:rsidP="00733C94">
      <w:pPr>
        <w:pStyle w:val="BodyText"/>
      </w:pPr>
    </w:p>
    <w:p w:rsidR="00000000" w:rsidRPr="00733C94" w:rsidP="00733C94"/>
    <w:sectPr w:rsidSect="00733C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6E7D" w:rsidP="00FA6E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E7D" w:rsidP="00733C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A6E7D" w:rsidP="00733C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A6E7D" w:rsidP="00733C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6E7D" w:rsidP="00FA6E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E7D" w:rsidP="00733C94">
    <w:pPr>
      <w:pStyle w:val="Header"/>
      <w:framePr w:wrap="around"/>
    </w:pPr>
    <w:r>
      <w:fldChar w:fldCharType="begin"/>
    </w:r>
    <w:r>
      <w:instrText xml:space="preserve"> TITLE   \* MERGEFORMAT </w:instrText>
    </w:r>
    <w:r>
      <w:fldChar w:fldCharType="separate"/>
    </w:r>
    <w:r>
      <w:t>CPPACC4016A Manage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A6E7D" w:rsidP="00733C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9CA6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9000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40A1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C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3C94"/>
    <w:pPr>
      <w:spacing w:before="360" w:after="60"/>
      <w:outlineLvl w:val="0"/>
    </w:pPr>
    <w:rPr>
      <w:sz w:val="32"/>
    </w:rPr>
  </w:style>
  <w:style w:type="paragraph" w:styleId="Heading2">
    <w:name w:val="heading 2"/>
    <w:basedOn w:val="HeadingBase"/>
    <w:next w:val="BodyText"/>
    <w:link w:val="Heading2Char"/>
    <w:qFormat/>
    <w:rsid w:val="00733C94"/>
    <w:pPr>
      <w:keepLines/>
      <w:spacing w:before="240" w:after="120"/>
      <w:outlineLvl w:val="1"/>
    </w:pPr>
    <w:rPr>
      <w:sz w:val="28"/>
      <w:szCs w:val="40"/>
    </w:rPr>
  </w:style>
  <w:style w:type="paragraph" w:styleId="Heading3">
    <w:name w:val="heading 3"/>
    <w:basedOn w:val="HeadingBase"/>
    <w:next w:val="BodyText"/>
    <w:link w:val="Heading3Char"/>
    <w:qFormat/>
    <w:rsid w:val="00733C94"/>
    <w:pPr>
      <w:spacing w:before="180" w:after="120"/>
      <w:outlineLvl w:val="2"/>
    </w:pPr>
    <w:rPr>
      <w:spacing w:val="-10"/>
      <w:kern w:val="32"/>
    </w:rPr>
  </w:style>
  <w:style w:type="paragraph" w:styleId="Heading4">
    <w:name w:val="heading 4"/>
    <w:basedOn w:val="HeadingBase"/>
    <w:next w:val="BodyText"/>
    <w:link w:val="Heading4Char"/>
    <w:qFormat/>
    <w:rsid w:val="00733C94"/>
    <w:pPr>
      <w:spacing w:before="160" w:after="120"/>
      <w:outlineLvl w:val="3"/>
    </w:pPr>
    <w:rPr>
      <w:sz w:val="22"/>
    </w:rPr>
  </w:style>
  <w:style w:type="paragraph" w:styleId="Heading5">
    <w:name w:val="heading 5"/>
    <w:basedOn w:val="HeadingBase"/>
    <w:next w:val="Normal"/>
    <w:link w:val="Heading5Char"/>
    <w:qFormat/>
    <w:rsid w:val="00733C94"/>
    <w:pPr>
      <w:spacing w:before="80"/>
      <w:outlineLvl w:val="4"/>
    </w:pPr>
    <w:rPr>
      <w:color w:val="918585"/>
      <w:sz w:val="20"/>
    </w:rPr>
  </w:style>
  <w:style w:type="paragraph" w:styleId="Heading6">
    <w:name w:val="heading 6"/>
    <w:basedOn w:val="HeadingBase"/>
    <w:next w:val="Normal"/>
    <w:link w:val="Heading6Char"/>
    <w:qFormat/>
    <w:rsid w:val="00733C94"/>
    <w:pPr>
      <w:spacing w:before="60"/>
      <w:outlineLvl w:val="5"/>
    </w:pPr>
    <w:rPr>
      <w:color w:val="918585"/>
      <w:sz w:val="20"/>
    </w:rPr>
  </w:style>
  <w:style w:type="paragraph" w:styleId="Heading7">
    <w:name w:val="heading 7"/>
    <w:basedOn w:val="Normal"/>
    <w:next w:val="Normal"/>
    <w:link w:val="Heading7Char"/>
    <w:qFormat/>
    <w:rsid w:val="00733C94"/>
    <w:pPr>
      <w:ind w:left="720"/>
      <w:outlineLvl w:val="6"/>
    </w:pPr>
    <w:rPr>
      <w:i/>
    </w:rPr>
  </w:style>
  <w:style w:type="paragraph" w:styleId="Heading8">
    <w:name w:val="heading 8"/>
    <w:basedOn w:val="Normal"/>
    <w:next w:val="Normal"/>
    <w:link w:val="Heading8Char"/>
    <w:qFormat/>
    <w:rsid w:val="00733C94"/>
    <w:pPr>
      <w:ind w:left="720"/>
      <w:outlineLvl w:val="7"/>
    </w:pPr>
    <w:rPr>
      <w:i/>
    </w:rPr>
  </w:style>
  <w:style w:type="paragraph" w:styleId="Heading9">
    <w:name w:val="heading 9"/>
    <w:basedOn w:val="Normal"/>
    <w:next w:val="Normal"/>
    <w:link w:val="Heading9Char"/>
    <w:qFormat/>
    <w:rsid w:val="00733C94"/>
    <w:pPr>
      <w:ind w:left="720"/>
      <w:outlineLvl w:val="8"/>
    </w:pPr>
    <w:rPr>
      <w:i/>
    </w:rPr>
  </w:style>
  <w:style w:type="character" w:default="1" w:styleId="DefaultParagraphFont">
    <w:name w:val="Default Paragraph Font"/>
    <w:uiPriority w:val="1"/>
    <w:unhideWhenUsed/>
    <w:rsid w:val="00733C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C94"/>
  </w:style>
  <w:style w:type="character" w:customStyle="1" w:styleId="Heading1Char">
    <w:name w:val="Heading 1 Char"/>
    <w:basedOn w:val="DefaultParagraphFont"/>
    <w:link w:val="Heading1"/>
    <w:rsid w:val="00733C94"/>
    <w:rPr>
      <w:rFonts w:ascii="Times New Roman" w:eastAsia="Times New Roman" w:hAnsi="Times New Roman" w:cs="Times New Roman"/>
      <w:b/>
      <w:sz w:val="32"/>
      <w:szCs w:val="20"/>
      <w:lang w:eastAsia="en-US"/>
    </w:rPr>
  </w:style>
  <w:style w:type="paragraph" w:styleId="BodyText">
    <w:name w:val="Body Text"/>
    <w:basedOn w:val="Normal"/>
    <w:link w:val="BodyTextChar"/>
    <w:rsid w:val="00733C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3C94"/>
    <w:rPr>
      <w:rFonts w:ascii="Times New Roman" w:eastAsia="Times New Roman" w:hAnsi="Times New Roman" w:cs="Times New Roman"/>
      <w:sz w:val="24"/>
      <w:lang w:val="en-US" w:eastAsia="en-US"/>
    </w:rPr>
  </w:style>
  <w:style w:type="paragraph" w:styleId="Footer">
    <w:name w:val="footer"/>
    <w:basedOn w:val="Normal"/>
    <w:link w:val="FooterChar"/>
    <w:rsid w:val="00733C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3C94"/>
    <w:rPr>
      <w:rFonts w:ascii="Times New Roman" w:eastAsia="Times New Roman" w:hAnsi="Times New Roman" w:cs="Times New Roman"/>
      <w:sz w:val="16"/>
      <w:lang w:val="en-US" w:eastAsia="en-US"/>
    </w:rPr>
  </w:style>
  <w:style w:type="paragraph" w:styleId="List">
    <w:name w:val="List"/>
    <w:basedOn w:val="BodyText"/>
    <w:next w:val="BodyText"/>
    <w:rsid w:val="00733C94"/>
    <w:pPr>
      <w:tabs>
        <w:tab w:val="left" w:pos="340"/>
      </w:tabs>
      <w:spacing w:before="60" w:after="60"/>
      <w:ind w:left="340" w:hanging="340"/>
    </w:pPr>
  </w:style>
  <w:style w:type="paragraph" w:styleId="ListBullet">
    <w:name w:val="List Bullet"/>
    <w:basedOn w:val="List"/>
    <w:rsid w:val="00733C94"/>
    <w:pPr>
      <w:numPr>
        <w:numId w:val="13"/>
      </w:numPr>
      <w:tabs>
        <w:tab w:val="clear" w:pos="340"/>
      </w:tabs>
      <w:spacing w:before="40" w:after="40"/>
    </w:pPr>
  </w:style>
  <w:style w:type="character" w:customStyle="1" w:styleId="SpecialBold">
    <w:name w:val="Special Bold"/>
    <w:basedOn w:val="DefaultParagraphFont"/>
    <w:rsid w:val="00733C94"/>
    <w:rPr>
      <w:b/>
      <w:spacing w:val="0"/>
    </w:rPr>
  </w:style>
  <w:style w:type="paragraph" w:styleId="ListBullet2">
    <w:name w:val="List Bullet 2"/>
    <w:basedOn w:val="List2"/>
    <w:rsid w:val="00733C94"/>
    <w:pPr>
      <w:numPr>
        <w:numId w:val="14"/>
      </w:numPr>
      <w:tabs>
        <w:tab w:val="clear" w:pos="680"/>
      </w:tabs>
    </w:pPr>
  </w:style>
  <w:style w:type="paragraph" w:styleId="Header">
    <w:name w:val="header"/>
    <w:basedOn w:val="Normal"/>
    <w:link w:val="HeaderChar"/>
    <w:rsid w:val="00733C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3C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3C94"/>
    <w:pPr>
      <w:spacing w:before="240" w:after="120"/>
      <w:outlineLvl w:val="0"/>
    </w:pPr>
    <w:rPr>
      <w:rFonts w:ascii="Times New Roman" w:hAnsi="Times New Roman"/>
      <w:b/>
      <w:sz w:val="28"/>
    </w:rPr>
  </w:style>
  <w:style w:type="paragraph" w:customStyle="1" w:styleId="AllowPageBreak">
    <w:name w:val="AllowPageBreak"/>
    <w:rsid w:val="00733C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33C94"/>
    <w:rPr>
      <w:b/>
      <w:i/>
      <w:u w:val="none"/>
    </w:rPr>
  </w:style>
  <w:style w:type="character" w:customStyle="1" w:styleId="Heading2Char">
    <w:name w:val="Heading 2 Char"/>
    <w:basedOn w:val="DefaultParagraphFont"/>
    <w:link w:val="Heading2"/>
    <w:rsid w:val="00733C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3C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3C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3C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3C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C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3C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3C94"/>
    <w:rPr>
      <w:rFonts w:ascii="Courier New" w:eastAsia="Times New Roman" w:hAnsi="Courier New" w:cs="Times New Roman"/>
      <w:i/>
      <w:szCs w:val="20"/>
      <w:lang w:val="en-US" w:eastAsia="en-US"/>
    </w:rPr>
  </w:style>
  <w:style w:type="paragraph" w:customStyle="1" w:styleId="HeadingBase">
    <w:name w:val="Heading Base"/>
    <w:rsid w:val="00733C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C94"/>
    <w:pPr>
      <w:tabs>
        <w:tab w:val="right" w:leader="dot" w:pos="9072"/>
      </w:tabs>
      <w:ind w:left="567"/>
    </w:pPr>
    <w:rPr>
      <w:szCs w:val="22"/>
    </w:rPr>
  </w:style>
  <w:style w:type="paragraph" w:customStyle="1" w:styleId="TOCBase">
    <w:name w:val="TOC Base"/>
    <w:rsid w:val="00733C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C94"/>
    <w:pPr>
      <w:tabs>
        <w:tab w:val="right" w:leader="dot" w:pos="9072"/>
      </w:tabs>
      <w:spacing w:before="40" w:after="40"/>
      <w:ind w:left="284"/>
    </w:pPr>
    <w:rPr>
      <w:rFonts w:ascii="Times New Roman" w:hAnsi="Times New Roman"/>
    </w:rPr>
  </w:style>
  <w:style w:type="paragraph" w:styleId="TOC1">
    <w:name w:val="toc 1"/>
    <w:basedOn w:val="TOCBase"/>
    <w:next w:val="Normal"/>
    <w:rsid w:val="00733C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3C94"/>
    <w:pPr>
      <w:spacing w:before="5040"/>
      <w:jc w:val="center"/>
    </w:pPr>
    <w:rPr>
      <w:sz w:val="48"/>
      <w:szCs w:val="72"/>
      <w:lang w:val="en-US"/>
    </w:rPr>
  </w:style>
  <w:style w:type="character" w:customStyle="1" w:styleId="TitleChar">
    <w:name w:val="Title Char"/>
    <w:basedOn w:val="DefaultParagraphFont"/>
    <w:link w:val="Title"/>
    <w:rsid w:val="00733C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C94"/>
    <w:pPr>
      <w:tabs>
        <w:tab w:val="left" w:pos="3600"/>
        <w:tab w:val="left" w:pos="3958"/>
      </w:tabs>
    </w:pPr>
  </w:style>
  <w:style w:type="paragraph" w:customStyle="1" w:styleId="Note">
    <w:name w:val="Note"/>
    <w:basedOn w:val="BodyText"/>
    <w:rsid w:val="00733C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3C94"/>
    <w:pPr>
      <w:framePr w:wrap="auto" w:hAnchor="text" w:y="6049"/>
    </w:pPr>
    <w:rPr>
      <w:color w:val="000000"/>
      <w:sz w:val="40"/>
    </w:rPr>
  </w:style>
  <w:style w:type="paragraph" w:customStyle="1" w:styleId="TOCTitle">
    <w:name w:val="TOCTitle"/>
    <w:basedOn w:val="Heading1"/>
    <w:rsid w:val="00733C94"/>
    <w:pPr>
      <w:spacing w:after="240"/>
      <w:jc w:val="center"/>
      <w:outlineLvl w:val="9"/>
    </w:pPr>
    <w:rPr>
      <w:caps/>
    </w:rPr>
  </w:style>
  <w:style w:type="paragraph" w:customStyle="1" w:styleId="Version">
    <w:name w:val="Version"/>
    <w:rsid w:val="00733C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3C94"/>
    <w:pPr>
      <w:keepNext w:val="0"/>
      <w:tabs>
        <w:tab w:val="right" w:pos="4176"/>
      </w:tabs>
      <w:ind w:left="198" w:hanging="198"/>
    </w:pPr>
    <w:rPr>
      <w:rFonts w:ascii="Garamond" w:hAnsi="Garamond"/>
    </w:rPr>
  </w:style>
  <w:style w:type="paragraph" w:styleId="IndexHeading">
    <w:name w:val="index heading"/>
    <w:basedOn w:val="Normal"/>
    <w:next w:val="Index1"/>
    <w:semiHidden/>
    <w:rsid w:val="00733C94"/>
    <w:pPr>
      <w:spacing w:before="120" w:after="120"/>
    </w:pPr>
    <w:rPr>
      <w:rFonts w:ascii="Arial" w:hAnsi="Arial"/>
      <w:b/>
      <w:color w:val="918585"/>
      <w:sz w:val="24"/>
    </w:rPr>
  </w:style>
  <w:style w:type="paragraph" w:customStyle="1" w:styleId="Chapter">
    <w:name w:val="Chapter"/>
    <w:basedOn w:val="Normal"/>
    <w:rsid w:val="00733C94"/>
    <w:pPr>
      <w:spacing w:before="240"/>
    </w:pPr>
    <w:rPr>
      <w:rFonts w:ascii="Times New Roman" w:hAnsi="Times New Roman"/>
      <w:smallCaps/>
      <w:spacing w:val="80"/>
      <w:sz w:val="28"/>
    </w:rPr>
  </w:style>
  <w:style w:type="paragraph" w:customStyle="1" w:styleId="InChapter">
    <w:name w:val="InChapter"/>
    <w:basedOn w:val="Heading3"/>
    <w:rsid w:val="00733C94"/>
    <w:pPr>
      <w:spacing w:after="240"/>
      <w:outlineLvl w:val="9"/>
    </w:pPr>
    <w:rPr>
      <w:noProof/>
    </w:rPr>
  </w:style>
  <w:style w:type="paragraph" w:styleId="Index2">
    <w:name w:val="index 2"/>
    <w:basedOn w:val="Normal"/>
    <w:next w:val="Normal"/>
    <w:semiHidden/>
    <w:rsid w:val="00733C94"/>
    <w:pPr>
      <w:tabs>
        <w:tab w:val="right" w:pos="4176"/>
      </w:tabs>
      <w:ind w:left="568" w:hanging="284"/>
    </w:pPr>
    <w:rPr>
      <w:rFonts w:ascii="Garamond" w:hAnsi="Garamond"/>
    </w:rPr>
  </w:style>
  <w:style w:type="paragraph" w:customStyle="1" w:styleId="Byline">
    <w:name w:val="Byline"/>
    <w:rsid w:val="00733C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C94"/>
    <w:pPr>
      <w:tabs>
        <w:tab w:val="clear" w:pos="3600"/>
        <w:tab w:val="clear" w:pos="3958"/>
      </w:tabs>
      <w:jc w:val="right"/>
    </w:pPr>
  </w:style>
  <w:style w:type="character" w:styleId="Emphasis">
    <w:name w:val="Emphasis"/>
    <w:basedOn w:val="DefaultParagraphFont"/>
    <w:qFormat/>
    <w:rsid w:val="00733C94"/>
    <w:rPr>
      <w:i/>
    </w:rPr>
  </w:style>
  <w:style w:type="paragraph" w:styleId="Caption">
    <w:name w:val="caption"/>
    <w:basedOn w:val="BodyText"/>
    <w:next w:val="Normal"/>
    <w:qFormat/>
    <w:rsid w:val="00733C94"/>
    <w:pPr>
      <w:framePr w:w="2268" w:hSpace="181" w:vSpace="181" w:wrap="around" w:vAnchor="text" w:hAnchor="page" w:x="1135" w:y="285" w:anchorLock="1"/>
    </w:pPr>
    <w:rPr>
      <w:i/>
    </w:rPr>
  </w:style>
  <w:style w:type="paragraph" w:customStyle="1" w:styleId="MiniTOCTitle">
    <w:name w:val="MiniTOCTitle"/>
    <w:basedOn w:val="Heading4"/>
    <w:rsid w:val="00733C94"/>
    <w:pPr>
      <w:spacing w:before="240"/>
      <w:outlineLvl w:val="9"/>
    </w:pPr>
    <w:rPr>
      <w:noProof/>
      <w:sz w:val="24"/>
    </w:rPr>
  </w:style>
  <w:style w:type="paragraph" w:customStyle="1" w:styleId="MiniTOCItem">
    <w:name w:val="MiniTOCItem"/>
    <w:basedOn w:val="ListBullet"/>
    <w:rsid w:val="00733C94"/>
    <w:pPr>
      <w:numPr>
        <w:numId w:val="0"/>
      </w:numPr>
      <w:tabs>
        <w:tab w:val="right" w:leader="dot" w:pos="6521"/>
      </w:tabs>
      <w:spacing w:before="0" w:after="0"/>
    </w:pPr>
  </w:style>
  <w:style w:type="paragraph" w:customStyle="1" w:styleId="TOFTitle">
    <w:name w:val="TOFTitle"/>
    <w:basedOn w:val="TOCTitle"/>
    <w:rsid w:val="00733C94"/>
  </w:style>
  <w:style w:type="paragraph" w:styleId="TableofFigures">
    <w:name w:val="table of figures"/>
    <w:basedOn w:val="Normal"/>
    <w:next w:val="Normal"/>
    <w:semiHidden/>
    <w:rsid w:val="00733C94"/>
    <w:pPr>
      <w:tabs>
        <w:tab w:val="right" w:leader="dot" w:pos="9072"/>
      </w:tabs>
      <w:ind w:left="970" w:hanging="403"/>
    </w:pPr>
    <w:rPr>
      <w:rFonts w:ascii="Times New Roman" w:hAnsi="Times New Roman"/>
      <w:b/>
    </w:rPr>
  </w:style>
  <w:style w:type="paragraph" w:styleId="ListNumber">
    <w:name w:val="List Number"/>
    <w:basedOn w:val="List"/>
    <w:rsid w:val="00733C94"/>
    <w:pPr>
      <w:numPr>
        <w:numId w:val="11"/>
      </w:numPr>
    </w:pPr>
  </w:style>
  <w:style w:type="character" w:customStyle="1" w:styleId="WingdingSymbols">
    <w:name w:val="Wingding Symbols"/>
    <w:rsid w:val="00733C94"/>
    <w:rPr>
      <w:rFonts w:ascii="Wingdings" w:hAnsi="Wingdings"/>
    </w:rPr>
  </w:style>
  <w:style w:type="paragraph" w:customStyle="1" w:styleId="TableHeading">
    <w:name w:val="Table Heading"/>
    <w:basedOn w:val="HeadingBase"/>
    <w:rsid w:val="00733C94"/>
    <w:pPr>
      <w:keepLines/>
      <w:pBdr>
        <w:bottom w:val="single" w:sz="6" w:space="1" w:color="918585"/>
      </w:pBdr>
      <w:spacing w:before="240"/>
    </w:pPr>
  </w:style>
  <w:style w:type="character" w:customStyle="1" w:styleId="HotSpot">
    <w:name w:val="HotSpot"/>
    <w:rsid w:val="00733C94"/>
    <w:rPr>
      <w:color w:val="0033CC"/>
      <w:u w:val="none"/>
    </w:rPr>
  </w:style>
  <w:style w:type="paragraph" w:customStyle="1" w:styleId="BodyTextRight">
    <w:name w:val="Body Text Right"/>
    <w:basedOn w:val="BodyText"/>
    <w:rsid w:val="00733C94"/>
    <w:pPr>
      <w:spacing w:before="0" w:after="0"/>
      <w:jc w:val="right"/>
    </w:pPr>
  </w:style>
  <w:style w:type="paragraph" w:styleId="Index3">
    <w:name w:val="index 3"/>
    <w:basedOn w:val="ListNumber2"/>
    <w:next w:val="Normal"/>
    <w:semiHidden/>
    <w:rsid w:val="00733C94"/>
    <w:pPr>
      <w:numPr>
        <w:numId w:val="0"/>
      </w:numPr>
      <w:tabs>
        <w:tab w:val="right" w:leader="dot" w:pos="4176"/>
      </w:tabs>
    </w:pPr>
  </w:style>
  <w:style w:type="paragraph" w:styleId="ListNumber2">
    <w:name w:val="List Number 2"/>
    <w:basedOn w:val="List2"/>
    <w:rsid w:val="00733C94"/>
    <w:pPr>
      <w:numPr>
        <w:numId w:val="10"/>
      </w:numPr>
      <w:tabs>
        <w:tab w:val="clear" w:pos="1060"/>
      </w:tabs>
    </w:pPr>
  </w:style>
  <w:style w:type="paragraph" w:customStyle="1" w:styleId="MarginNote">
    <w:name w:val="Margin Note"/>
    <w:basedOn w:val="BodyText"/>
    <w:rsid w:val="00733C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C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3C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3C94"/>
    <w:rPr>
      <w:sz w:val="32"/>
    </w:rPr>
  </w:style>
  <w:style w:type="paragraph" w:customStyle="1" w:styleId="HeadingProcedure">
    <w:name w:val="Heading Procedure"/>
    <w:basedOn w:val="HeadingBase"/>
    <w:next w:val="Normal"/>
    <w:rsid w:val="00733C94"/>
    <w:pPr>
      <w:tabs>
        <w:tab w:val="left" w:pos="0"/>
      </w:tabs>
      <w:spacing w:before="120" w:after="60"/>
    </w:pPr>
    <w:rPr>
      <w:i/>
      <w:color w:val="918585"/>
      <w:sz w:val="22"/>
    </w:rPr>
  </w:style>
  <w:style w:type="paragraph" w:customStyle="1" w:styleId="TableBodyText">
    <w:name w:val="Table Body Text"/>
    <w:basedOn w:val="BodyText"/>
    <w:rsid w:val="00733C94"/>
    <w:pPr>
      <w:spacing w:before="60" w:after="60"/>
    </w:pPr>
  </w:style>
  <w:style w:type="paragraph" w:styleId="ListContinue">
    <w:name w:val="List Continue"/>
    <w:basedOn w:val="List"/>
    <w:rsid w:val="00733C94"/>
    <w:pPr>
      <w:ind w:firstLine="0"/>
    </w:pPr>
  </w:style>
  <w:style w:type="paragraph" w:customStyle="1" w:styleId="ListNote">
    <w:name w:val="List Note"/>
    <w:basedOn w:val="List"/>
    <w:rsid w:val="00733C94"/>
    <w:pPr>
      <w:pBdr>
        <w:top w:val="single" w:sz="6" w:space="2" w:color="918585"/>
        <w:bottom w:val="single" w:sz="6" w:space="2" w:color="918585"/>
      </w:pBdr>
      <w:tabs>
        <w:tab w:val="left" w:pos="1021"/>
      </w:tabs>
      <w:ind w:firstLine="0"/>
    </w:pPr>
  </w:style>
  <w:style w:type="paragraph" w:customStyle="1" w:styleId="Warning">
    <w:name w:val="Warning"/>
    <w:basedOn w:val="BodyText"/>
    <w:rsid w:val="00733C94"/>
    <w:pPr>
      <w:shd w:val="clear" w:color="auto" w:fill="D9D9D9"/>
      <w:tabs>
        <w:tab w:val="left" w:pos="992"/>
      </w:tabs>
      <w:ind w:left="119" w:right="119"/>
    </w:pPr>
    <w:rPr>
      <w:sz w:val="20"/>
    </w:rPr>
  </w:style>
  <w:style w:type="paragraph" w:customStyle="1" w:styleId="MarginIcons">
    <w:name w:val="Margin Icons"/>
    <w:basedOn w:val="BodyText"/>
    <w:rsid w:val="00733C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3C94"/>
    <w:rPr>
      <w:rFonts w:ascii="Courier New" w:hAnsi="Courier New"/>
    </w:rPr>
  </w:style>
  <w:style w:type="paragraph" w:customStyle="1" w:styleId="NoteBullet">
    <w:name w:val="Note Bullet"/>
    <w:basedOn w:val="Note"/>
    <w:rsid w:val="00733C94"/>
    <w:pPr>
      <w:tabs>
        <w:tab w:val="clear" w:pos="680"/>
      </w:tabs>
      <w:spacing w:before="60" w:after="60"/>
    </w:pPr>
  </w:style>
  <w:style w:type="paragraph" w:customStyle="1" w:styleId="SubHeading2">
    <w:name w:val="SubHeading2"/>
    <w:basedOn w:val="HeadingBase"/>
    <w:rsid w:val="00733C94"/>
    <w:pPr>
      <w:spacing w:before="240" w:after="60"/>
    </w:pPr>
    <w:rPr>
      <w:sz w:val="20"/>
    </w:rPr>
  </w:style>
  <w:style w:type="paragraph" w:customStyle="1" w:styleId="SubHeading1">
    <w:name w:val="SubHeading1"/>
    <w:basedOn w:val="HeadingBase"/>
    <w:rsid w:val="00733C94"/>
    <w:pPr>
      <w:spacing w:before="240" w:after="60"/>
    </w:pPr>
    <w:rPr>
      <w:color w:val="918585"/>
      <w:sz w:val="22"/>
    </w:rPr>
  </w:style>
  <w:style w:type="paragraph" w:customStyle="1" w:styleId="SideHeading">
    <w:name w:val="Side Heading"/>
    <w:basedOn w:val="HeadingBase"/>
    <w:rsid w:val="00733C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C94"/>
    <w:pPr>
      <w:numPr>
        <w:numId w:val="12"/>
      </w:numPr>
    </w:pPr>
  </w:style>
  <w:style w:type="paragraph" w:styleId="PlainText">
    <w:name w:val="Plain Text"/>
    <w:basedOn w:val="Normal"/>
    <w:link w:val="PlainTextChar"/>
    <w:rsid w:val="00733C94"/>
    <w:rPr>
      <w:sz w:val="20"/>
    </w:rPr>
  </w:style>
  <w:style w:type="character" w:customStyle="1" w:styleId="PlainTextChar">
    <w:name w:val="Plain Text Char"/>
    <w:basedOn w:val="DefaultParagraphFont"/>
    <w:link w:val="PlainText"/>
    <w:rsid w:val="00733C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3C94"/>
    <w:rPr>
      <w:b/>
      <w:smallCaps/>
    </w:rPr>
  </w:style>
  <w:style w:type="paragraph" w:customStyle="1" w:styleId="TableListNumber">
    <w:name w:val="Table List Number"/>
    <w:basedOn w:val="ListNumber"/>
    <w:rsid w:val="00733C94"/>
    <w:pPr>
      <w:numPr>
        <w:numId w:val="0"/>
      </w:numPr>
    </w:pPr>
  </w:style>
  <w:style w:type="paragraph" w:styleId="TOC4">
    <w:name w:val="toc 4"/>
    <w:basedOn w:val="TOCBase"/>
    <w:next w:val="Normal"/>
    <w:semiHidden/>
    <w:rsid w:val="00733C94"/>
    <w:pPr>
      <w:tabs>
        <w:tab w:val="right" w:leader="dot" w:pos="9071"/>
      </w:tabs>
      <w:ind w:left="1701"/>
    </w:pPr>
  </w:style>
  <w:style w:type="paragraph" w:customStyle="1" w:styleId="ListAlpha">
    <w:name w:val="List Alpha"/>
    <w:basedOn w:val="List"/>
    <w:rsid w:val="00733C94"/>
    <w:pPr>
      <w:numPr>
        <w:numId w:val="9"/>
      </w:numPr>
    </w:pPr>
  </w:style>
  <w:style w:type="paragraph" w:customStyle="1" w:styleId="ListAlpha2">
    <w:name w:val="List Alpha 2"/>
    <w:basedOn w:val="List2"/>
    <w:rsid w:val="00733C94"/>
    <w:pPr>
      <w:numPr>
        <w:numId w:val="8"/>
      </w:numPr>
    </w:pPr>
  </w:style>
  <w:style w:type="paragraph" w:styleId="List2">
    <w:name w:val="List 2"/>
    <w:basedOn w:val="BodyText"/>
    <w:rsid w:val="00733C94"/>
    <w:pPr>
      <w:tabs>
        <w:tab w:val="left" w:pos="680"/>
      </w:tabs>
      <w:spacing w:before="60" w:after="60"/>
      <w:ind w:left="680" w:hanging="340"/>
    </w:pPr>
  </w:style>
  <w:style w:type="paragraph" w:styleId="List3">
    <w:name w:val="List 3"/>
    <w:basedOn w:val="BodyText"/>
    <w:rsid w:val="00733C94"/>
    <w:pPr>
      <w:tabs>
        <w:tab w:val="left" w:pos="1021"/>
      </w:tabs>
      <w:spacing w:before="60" w:after="60"/>
      <w:ind w:left="1020" w:hanging="340"/>
    </w:pPr>
  </w:style>
  <w:style w:type="paragraph" w:styleId="List4">
    <w:name w:val="List 4"/>
    <w:basedOn w:val="BodyText"/>
    <w:rsid w:val="00733C94"/>
    <w:pPr>
      <w:tabs>
        <w:tab w:val="left" w:pos="1361"/>
      </w:tabs>
      <w:spacing w:before="60" w:after="60"/>
      <w:ind w:left="1361" w:hanging="340"/>
    </w:pPr>
  </w:style>
  <w:style w:type="paragraph" w:styleId="List5">
    <w:name w:val="List 5"/>
    <w:basedOn w:val="BodyText"/>
    <w:rsid w:val="00733C94"/>
    <w:pPr>
      <w:tabs>
        <w:tab w:val="left" w:pos="1701"/>
      </w:tabs>
      <w:spacing w:before="60" w:after="60"/>
      <w:ind w:left="1701" w:hanging="340"/>
    </w:pPr>
  </w:style>
  <w:style w:type="paragraph" w:styleId="ListBullet3">
    <w:name w:val="List Bullet 3"/>
    <w:basedOn w:val="List3"/>
    <w:rsid w:val="00733C94"/>
    <w:pPr>
      <w:numPr>
        <w:numId w:val="15"/>
      </w:numPr>
      <w:tabs>
        <w:tab w:val="clear" w:pos="1021"/>
      </w:tabs>
      <w:ind w:left="1037" w:hanging="357"/>
    </w:pPr>
  </w:style>
  <w:style w:type="paragraph" w:styleId="ListBullet4">
    <w:name w:val="List Bullet 4"/>
    <w:basedOn w:val="List4"/>
    <w:rsid w:val="00733C94"/>
    <w:pPr>
      <w:numPr>
        <w:numId w:val="3"/>
      </w:numPr>
    </w:pPr>
  </w:style>
  <w:style w:type="paragraph" w:styleId="ListBullet5">
    <w:name w:val="List Bullet 5"/>
    <w:basedOn w:val="List5"/>
    <w:rsid w:val="00733C94"/>
    <w:pPr>
      <w:numPr>
        <w:numId w:val="4"/>
      </w:numPr>
    </w:pPr>
  </w:style>
  <w:style w:type="paragraph" w:styleId="ListContinue2">
    <w:name w:val="List Continue 2"/>
    <w:basedOn w:val="List2"/>
    <w:rsid w:val="00733C94"/>
    <w:pPr>
      <w:ind w:firstLine="0"/>
    </w:pPr>
  </w:style>
  <w:style w:type="paragraph" w:styleId="ListContinue3">
    <w:name w:val="List Continue 3"/>
    <w:basedOn w:val="List3"/>
    <w:rsid w:val="00733C94"/>
    <w:pPr>
      <w:ind w:left="1021" w:firstLine="0"/>
    </w:pPr>
  </w:style>
  <w:style w:type="paragraph" w:styleId="ListContinue4">
    <w:name w:val="List Continue 4"/>
    <w:basedOn w:val="List4"/>
    <w:rsid w:val="00733C94"/>
    <w:pPr>
      <w:ind w:firstLine="0"/>
    </w:pPr>
  </w:style>
  <w:style w:type="paragraph" w:styleId="ListContinue5">
    <w:name w:val="List Continue 5"/>
    <w:basedOn w:val="List5"/>
    <w:rsid w:val="00733C94"/>
    <w:pPr>
      <w:ind w:firstLine="0"/>
    </w:pPr>
  </w:style>
  <w:style w:type="paragraph" w:styleId="ListNumber3">
    <w:name w:val="List Number 3"/>
    <w:basedOn w:val="List3"/>
    <w:rsid w:val="00733C94"/>
    <w:pPr>
      <w:numPr>
        <w:numId w:val="5"/>
      </w:numPr>
    </w:pPr>
  </w:style>
  <w:style w:type="paragraph" w:styleId="ListNumber4">
    <w:name w:val="List Number 4"/>
    <w:basedOn w:val="List4"/>
    <w:rsid w:val="00733C94"/>
    <w:pPr>
      <w:numPr>
        <w:numId w:val="6"/>
      </w:numPr>
    </w:pPr>
  </w:style>
  <w:style w:type="paragraph" w:styleId="ListNumber5">
    <w:name w:val="List Number 5"/>
    <w:basedOn w:val="List5"/>
    <w:rsid w:val="00733C94"/>
    <w:pPr>
      <w:numPr>
        <w:numId w:val="7"/>
      </w:numPr>
    </w:pPr>
  </w:style>
  <w:style w:type="paragraph" w:styleId="BlockText">
    <w:name w:val="Block Text"/>
    <w:basedOn w:val="Normal"/>
    <w:rsid w:val="00733C94"/>
    <w:pPr>
      <w:spacing w:after="120"/>
      <w:ind w:left="1440" w:right="1440"/>
    </w:pPr>
  </w:style>
  <w:style w:type="character" w:customStyle="1" w:styleId="Subscript">
    <w:name w:val="Subscript"/>
    <w:basedOn w:val="DefaultParagraphFont"/>
    <w:rsid w:val="00733C94"/>
    <w:rPr>
      <w:sz w:val="16"/>
      <w:vertAlign w:val="subscript"/>
    </w:rPr>
  </w:style>
  <w:style w:type="character" w:customStyle="1" w:styleId="Superscript">
    <w:name w:val="Superscript"/>
    <w:basedOn w:val="DefaultParagraphFont"/>
    <w:rsid w:val="00733C94"/>
    <w:rPr>
      <w:sz w:val="16"/>
      <w:vertAlign w:val="superscript"/>
    </w:rPr>
  </w:style>
  <w:style w:type="character" w:customStyle="1" w:styleId="Symbols">
    <w:name w:val="Symbols"/>
    <w:basedOn w:val="DefaultParagraphFont"/>
    <w:rsid w:val="00733C94"/>
    <w:rPr>
      <w:rFonts w:ascii="Symbol" w:hAnsi="Symbol"/>
    </w:rPr>
  </w:style>
  <w:style w:type="character" w:customStyle="1" w:styleId="MenuOptions">
    <w:name w:val="Menu Options"/>
    <w:basedOn w:val="DefaultParagraphFont"/>
    <w:rsid w:val="00733C94"/>
    <w:rPr>
      <w:rFonts w:ascii="Arial Narrow" w:hAnsi="Arial Narrow"/>
      <w:smallCaps/>
    </w:rPr>
  </w:style>
  <w:style w:type="character" w:customStyle="1" w:styleId="Buttons">
    <w:name w:val="Buttons"/>
    <w:basedOn w:val="DefaultParagraphFont"/>
    <w:rsid w:val="00733C94"/>
    <w:rPr>
      <w:b/>
    </w:rPr>
  </w:style>
  <w:style w:type="character" w:customStyle="1" w:styleId="Underlined">
    <w:name w:val="Underlined"/>
    <w:basedOn w:val="DefaultParagraphFont"/>
    <w:rsid w:val="00733C94"/>
    <w:rPr>
      <w:u w:val="single"/>
    </w:rPr>
  </w:style>
  <w:style w:type="paragraph" w:customStyle="1" w:styleId="TableBodyTextRight">
    <w:name w:val="Table Body Text Right"/>
    <w:basedOn w:val="TableBodyText"/>
    <w:rsid w:val="00733C94"/>
    <w:pPr>
      <w:widowControl w:val="0"/>
      <w:autoSpaceDE w:val="0"/>
      <w:autoSpaceDN w:val="0"/>
      <w:adjustRightInd w:val="0"/>
      <w:jc w:val="right"/>
    </w:pPr>
    <w:rPr>
      <w:rFonts w:cs="Arial"/>
      <w:szCs w:val="18"/>
    </w:rPr>
  </w:style>
  <w:style w:type="paragraph" w:customStyle="1" w:styleId="CopyrightText">
    <w:name w:val="Copyright Text"/>
    <w:basedOn w:val="BodyText"/>
    <w:rsid w:val="00733C94"/>
    <w:rPr>
      <w:sz w:val="18"/>
    </w:rPr>
  </w:style>
  <w:style w:type="paragraph" w:customStyle="1" w:styleId="BodySmallRight">
    <w:name w:val="Body Small Right"/>
    <w:basedOn w:val="BodyTextRight"/>
    <w:rsid w:val="00733C94"/>
    <w:rPr>
      <w:sz w:val="18"/>
      <w:szCs w:val="18"/>
    </w:rPr>
  </w:style>
  <w:style w:type="paragraph" w:customStyle="1" w:styleId="MarginEdition">
    <w:name w:val="Margin Edition"/>
    <w:basedOn w:val="MarginNote"/>
    <w:rsid w:val="00733C94"/>
    <w:pPr>
      <w:spacing w:before="0" w:after="0"/>
    </w:pPr>
    <w:rPr>
      <w:rFonts w:ascii="Times New Roman" w:hAnsi="Times New Roman"/>
      <w:color w:val="999999"/>
    </w:rPr>
  </w:style>
  <w:style w:type="paragraph" w:customStyle="1" w:styleId="Spacer">
    <w:name w:val="Spacer"/>
    <w:basedOn w:val="Normal"/>
    <w:rsid w:val="00733C94"/>
    <w:rPr>
      <w:sz w:val="2"/>
      <w:szCs w:val="2"/>
    </w:rPr>
  </w:style>
  <w:style w:type="character" w:customStyle="1" w:styleId="Small">
    <w:name w:val="Small"/>
    <w:basedOn w:val="DefaultParagraphFont"/>
    <w:rsid w:val="00733C94"/>
    <w:rPr>
      <w:sz w:val="16"/>
    </w:rPr>
  </w:style>
  <w:style w:type="paragraph" w:customStyle="1" w:styleId="WideTable">
    <w:name w:val="Wide Table"/>
    <w:basedOn w:val="Normal"/>
    <w:rsid w:val="00733C94"/>
    <w:pPr>
      <w:ind w:left="-1418"/>
    </w:pPr>
    <w:rPr>
      <w:sz w:val="2"/>
      <w:szCs w:val="2"/>
    </w:rPr>
  </w:style>
  <w:style w:type="character" w:styleId="PageNumber">
    <w:name w:val="page number"/>
    <w:basedOn w:val="DefaultParagraphFont"/>
    <w:rsid w:val="00733C94"/>
  </w:style>
  <w:style w:type="paragraph" w:styleId="Quote">
    <w:name w:val="Quote"/>
    <w:basedOn w:val="Heading1"/>
    <w:link w:val="QuoteChar"/>
    <w:qFormat/>
    <w:rsid w:val="00733C94"/>
    <w:rPr>
      <w:b w:val="0"/>
      <w:sz w:val="72"/>
      <w:szCs w:val="72"/>
      <w:lang w:val="en-NZ"/>
    </w:rPr>
  </w:style>
  <w:style w:type="character" w:customStyle="1" w:styleId="QuoteChar">
    <w:name w:val="Quote Char"/>
    <w:basedOn w:val="DefaultParagraphFont"/>
    <w:link w:val="Quote"/>
    <w:rsid w:val="00733C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C94"/>
    <w:pPr>
      <w:pageBreakBefore/>
    </w:pPr>
  </w:style>
  <w:style w:type="paragraph" w:customStyle="1" w:styleId="Border">
    <w:name w:val="Border"/>
    <w:basedOn w:val="Normal"/>
    <w:qFormat/>
    <w:rsid w:val="00733C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3C94"/>
    <w:rPr>
      <w:b/>
      <w:bCs/>
      <w:i/>
      <w:iCs/>
      <w:color w:val="auto"/>
    </w:rPr>
  </w:style>
  <w:style w:type="paragraph" w:styleId="IntenseQuote">
    <w:name w:val="Intense Quote"/>
    <w:basedOn w:val="Normal"/>
    <w:next w:val="Normal"/>
    <w:link w:val="IntenseQuoteChar"/>
    <w:uiPriority w:val="30"/>
    <w:qFormat/>
    <w:rsid w:val="00733C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3C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3C94"/>
    <w:rPr>
      <w:smallCaps/>
      <w:color w:val="auto"/>
      <w:u w:val="single"/>
    </w:rPr>
  </w:style>
  <w:style w:type="character" w:styleId="IntenseReference">
    <w:name w:val="Intense Reference"/>
    <w:basedOn w:val="DefaultParagraphFont"/>
    <w:uiPriority w:val="32"/>
    <w:qFormat/>
    <w:rsid w:val="00733C94"/>
    <w:rPr>
      <w:b/>
      <w:bCs/>
      <w:smallCaps/>
      <w:color w:val="auto"/>
      <w:spacing w:val="5"/>
      <w:u w:val="single"/>
    </w:rPr>
  </w:style>
  <w:style w:type="paragraph" w:customStyle="1" w:styleId="2ColumnHeading">
    <w:name w:val="2Column Heading"/>
    <w:basedOn w:val="BodyText"/>
    <w:qFormat/>
    <w:rsid w:val="00733C94"/>
    <w:pPr>
      <w:spacing w:after="60"/>
      <w:ind w:left="-2268"/>
    </w:pPr>
    <w:rPr>
      <w:b/>
    </w:rPr>
  </w:style>
  <w:style w:type="paragraph" w:customStyle="1" w:styleId="Heading1TOC">
    <w:name w:val="Heading1 TOC"/>
    <w:basedOn w:val="Normal"/>
    <w:qFormat/>
    <w:rsid w:val="00733C94"/>
    <w:pPr>
      <w:spacing w:before="240" w:after="120"/>
    </w:pPr>
    <w:rPr>
      <w:rFonts w:ascii="Times New Roman" w:hAnsi="Times New Roman"/>
      <w:b/>
      <w:sz w:val="32"/>
    </w:rPr>
  </w:style>
  <w:style w:type="paragraph" w:customStyle="1" w:styleId="Heading2TOC">
    <w:name w:val="Heading2 TOC"/>
    <w:basedOn w:val="Normal"/>
    <w:qFormat/>
    <w:rsid w:val="00733C94"/>
    <w:pPr>
      <w:spacing w:before="240" w:after="60"/>
    </w:pPr>
    <w:rPr>
      <w:rFonts w:ascii="Times New Roman" w:hAnsi="Times New Roman"/>
      <w:b/>
      <w:sz w:val="28"/>
    </w:rPr>
  </w:style>
  <w:style w:type="character" w:customStyle="1" w:styleId="Underline">
    <w:name w:val="Underline"/>
    <w:basedOn w:val="DefaultParagraphFont"/>
    <w:qFormat/>
    <w:rsid w:val="00733C94"/>
    <w:rPr>
      <w:u w:val="single"/>
    </w:rPr>
  </w:style>
  <w:style w:type="paragraph" w:styleId="BalloonText">
    <w:name w:val="Balloon Text"/>
    <w:basedOn w:val="Normal"/>
    <w:link w:val="BalloonTextChar"/>
    <w:rsid w:val="00733C94"/>
    <w:rPr>
      <w:rFonts w:ascii="Tahoma" w:hAnsi="Tahoma" w:cs="Tahoma"/>
      <w:sz w:val="16"/>
      <w:szCs w:val="16"/>
    </w:rPr>
  </w:style>
  <w:style w:type="character" w:customStyle="1" w:styleId="BalloonTextChar">
    <w:name w:val="Balloon Text Char"/>
    <w:basedOn w:val="DefaultParagraphFont"/>
    <w:link w:val="BalloonText"/>
    <w:rsid w:val="00733C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3C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3C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2099</Words>
  <Characters>13680</Characters>
  <Application>Microsoft Office Word</Application>
  <DocSecurity>0</DocSecurity>
  <Lines>436</Lines>
  <Paragraphs>270</Paragraphs>
  <ScaleCrop>false</ScaleCrop>
  <Company>Author-it Software Corporation Ltd.</Company>
  <LinksUpToDate>false</LinksUpToDate>
  <CharactersWithSpaces>15700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CPPACC4016A Manage risk</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2012-05-26T05:56:00Z</dcterms:created>
  <dcterms:modified xsi:type="dcterms:W3CDTF">2012-05-26T05:56:00Z</dcterms:modified>
</cp:coreProperties>
</file>