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F12" w:rsidP="00BC4F12">
      <w:pPr>
        <w:pStyle w:val="Title"/>
      </w:pPr>
      <w:r>
        <w:fldChar w:fldCharType="begin"/>
      </w:r>
      <w:r>
        <w:instrText xml:space="preserve"> TITLE   \* MERGEFORMAT </w:instrText>
      </w:r>
      <w:r>
        <w:fldChar w:fldCharType="separate"/>
      </w:r>
      <w:r>
        <w:t>CPPACC4015A Follow site occupational health and safety requirements</w:t>
      </w:r>
      <w:r>
        <w:fldChar w:fldCharType="end"/>
      </w:r>
    </w:p>
    <w:p w:rsidR="00BC4F12" w:rsidP="00BC4F12">
      <w:pPr>
        <w:pStyle w:val="Version"/>
        <w:sectPr w:rsidSect="007E1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505" w:rsidP="007E1505">
      <w:pPr>
        <w:pStyle w:val="SuperHeading"/>
      </w:pPr>
      <w:r w:rsidRPr="007E1505">
        <w:t>CPPACC4015A Follow site occupational health and safety requirements</w:t>
      </w:r>
    </w:p>
    <w:p w:rsidR="00000000" w:rsidRPr="007E1505" w:rsidP="007E1505">
      <w:pPr>
        <w:pStyle w:val="Heading1"/>
      </w:pPr>
      <w:bookmarkStart w:id="1" w:name="O_269971"/>
      <w:bookmarkEnd w:id="1"/>
      <w:r w:rsidRPr="007E1505">
        <w:t>Modification History</w:t>
      </w:r>
    </w:p>
    <w:p w:rsidR="00000000" w:rsidRPr="007E1505" w:rsidP="007E1505">
      <w:pPr>
        <w:pStyle w:val="BodyText"/>
      </w:pPr>
      <w:r w:rsidRPr="007E1505">
        <w:t>Not Applicable</w:t>
      </w:r>
    </w:p>
    <w:p w:rsidR="00000000" w:rsidRPr="007E1505" w:rsidP="007E1505">
      <w:pPr>
        <w:pStyle w:val="AllowPageBreak"/>
      </w:pPr>
    </w:p>
    <w:p w:rsidR="00000000" w:rsidRPr="007E1505" w:rsidP="007E1505">
      <w:pPr>
        <w:pStyle w:val="Heading1"/>
      </w:pPr>
      <w:bookmarkStart w:id="2" w:name="O_200530"/>
      <w:bookmarkEnd w:id="2"/>
      <w:r w:rsidRPr="007E1505">
        <w:t>Unit Descriptor</w:t>
      </w:r>
    </w:p>
    <w:p w:rsidR="00000000" w:rsidRPr="007E1505" w:rsidP="007E1505">
      <w:pPr>
        <w:pStyle w:val="BodyText"/>
      </w:pPr>
      <w:r w:rsidRPr="007E1505">
        <w:rPr>
          <w:rStyle w:val="SpecialBold"/>
        </w:rPr>
        <w:t>Unit descriptor</w:t>
      </w:r>
    </w:p>
    <w:p w:rsidR="00000000" w:rsidRPr="007E1505" w:rsidP="007E1505">
      <w:pPr>
        <w:pStyle w:val="BodyText"/>
      </w:pPr>
      <w:r w:rsidRPr="007E1505">
        <w:t>This unit specifies the competency required for access consultants to work safely a</w:t>
      </w:r>
      <w:r w:rsidRPr="007E1505">
        <w:t>t client work sites. This primarily involves identifying and following the relevant occupational health and safety (OHS) duty of care legislation.</w:t>
      </w:r>
    </w:p>
    <w:p w:rsidR="00000000" w:rsidRPr="007E1505" w:rsidP="007E1505">
      <w:pPr>
        <w:pStyle w:val="BodyText"/>
      </w:pPr>
      <w:r w:rsidRPr="007E1505">
        <w:t>These work functions are carried out without supervision.</w:t>
      </w:r>
    </w:p>
    <w:p w:rsidR="00BC4F12" w:rsidP="007E1505">
      <w:pPr>
        <w:pStyle w:val="BodyText"/>
      </w:pPr>
      <w:r w:rsidRPr="007E1505">
        <w:t>Access consultants should be able to demonstrate th</w:t>
      </w:r>
      <w:r w:rsidRPr="007E1505">
        <w:t>e relevant technical skills and knowledge prior to entering the site for the purposes of access consulting.</w:t>
      </w:r>
    </w:p>
    <w:p w:rsidR="00BC4F12" w:rsidP="007E1505">
      <w:pPr>
        <w:pStyle w:val="BodyText"/>
      </w:pPr>
    </w:p>
    <w:p w:rsidR="00000000" w:rsidRPr="007E1505" w:rsidP="007E1505">
      <w:pPr>
        <w:pStyle w:val="Heading1"/>
      </w:pPr>
      <w:bookmarkStart w:id="3" w:name="O_200532"/>
      <w:bookmarkEnd w:id="3"/>
      <w:r w:rsidRPr="007E1505">
        <w:t>Application of the Unit</w:t>
      </w:r>
    </w:p>
    <w:p w:rsidR="00000000" w:rsidRPr="007E1505" w:rsidP="007E1505">
      <w:pPr>
        <w:pStyle w:val="BodyText"/>
      </w:pPr>
      <w:r w:rsidRPr="007E1505">
        <w:rPr>
          <w:rStyle w:val="SpecialBold"/>
        </w:rPr>
        <w:t>Application of the unit</w:t>
      </w:r>
    </w:p>
    <w:p w:rsidR="00BC4F12" w:rsidP="007E1505">
      <w:pPr>
        <w:pStyle w:val="BodyText"/>
      </w:pPr>
      <w:r w:rsidRPr="007E1505">
        <w:t>This unit of competency supports the f</w:t>
      </w:r>
      <w:r w:rsidRPr="007E1505">
        <w:t>ull range of access consulting services. The adherence to site OHS requirements is a critical issue for access consultants. As part of their role, they are typically required to visit locations where OHS arrangements are already established and must be fol</w:t>
      </w:r>
      <w:r w:rsidRPr="007E1505">
        <w:t>lowed. This unit of competency will support access consultants in ensuring that the OHS requirements of any work location are met.</w:t>
      </w:r>
    </w:p>
    <w:p w:rsidR="00BC4F12" w:rsidP="007E1505">
      <w:pPr>
        <w:pStyle w:val="BodyText"/>
      </w:pPr>
    </w:p>
    <w:p w:rsidR="00000000" w:rsidRPr="007E1505" w:rsidP="007E1505">
      <w:pPr>
        <w:pStyle w:val="Heading1"/>
      </w:pPr>
      <w:bookmarkStart w:id="4" w:name="O_278231"/>
      <w:bookmarkEnd w:id="4"/>
      <w:r w:rsidRPr="007E1505">
        <w:t>Licensing/Regulatory Information</w:t>
      </w:r>
    </w:p>
    <w:p w:rsidR="00000000" w:rsidRPr="007E1505" w:rsidP="007E1505">
      <w:pPr>
        <w:pStyle w:val="BodyText"/>
      </w:pPr>
      <w:r w:rsidRPr="007E1505">
        <w:t>Not Applicable</w:t>
      </w:r>
    </w:p>
    <w:p w:rsidR="00000000" w:rsidRPr="007E1505" w:rsidP="007E1505">
      <w:pPr>
        <w:pStyle w:val="AllowPageBreak"/>
      </w:pPr>
    </w:p>
    <w:p w:rsidR="00000000" w:rsidRPr="007E1505" w:rsidP="007E1505">
      <w:pPr>
        <w:pStyle w:val="Heading1"/>
      </w:pPr>
      <w:bookmarkStart w:id="5" w:name="O_283505"/>
      <w:bookmarkEnd w:id="5"/>
      <w:r w:rsidRPr="007E1505">
        <w:t>Pre-Requisites</w:t>
      </w:r>
    </w:p>
    <w:p w:rsidR="00000000" w:rsidRPr="007E1505" w:rsidP="007E1505">
      <w:pPr>
        <w:pStyle w:val="BodyText"/>
      </w:pPr>
      <w:r w:rsidRPr="007E1505">
        <w:t>Not Applicable</w:t>
      </w:r>
    </w:p>
    <w:p w:rsidR="00000000" w:rsidRPr="007E1505" w:rsidP="007E1505">
      <w:pPr>
        <w:pStyle w:val="AllowPageBreak"/>
      </w:pPr>
    </w:p>
    <w:p w:rsidR="00000000" w:rsidRPr="007E1505" w:rsidP="007E1505">
      <w:pPr>
        <w:pStyle w:val="Heading1"/>
      </w:pPr>
      <w:bookmarkStart w:id="6" w:name="O_200531"/>
      <w:bookmarkEnd w:id="6"/>
      <w:r w:rsidRPr="007E1505">
        <w:t>Employability Skills Information</w:t>
      </w:r>
    </w:p>
    <w:p w:rsidR="00000000" w:rsidRPr="007E1505" w:rsidP="007E1505">
      <w:pPr>
        <w:pStyle w:val="BodyText"/>
      </w:pPr>
      <w:r w:rsidRPr="007E1505">
        <w:rPr>
          <w:rStyle w:val="SpecialBold"/>
        </w:rPr>
        <w:t>Employability skills</w:t>
      </w:r>
    </w:p>
    <w:p w:rsidR="00BC4F12" w:rsidP="007E1505">
      <w:pPr>
        <w:pStyle w:val="BodyText"/>
      </w:pPr>
      <w:r w:rsidRPr="007E1505">
        <w:t>This unit contains employability skills.</w:t>
      </w:r>
    </w:p>
    <w:p w:rsidR="00BC4F12" w:rsidP="007E1505">
      <w:pPr>
        <w:pStyle w:val="BodyText"/>
      </w:pPr>
    </w:p>
    <w:p w:rsidR="00000000" w:rsidRPr="007E1505" w:rsidP="007E1505">
      <w:pPr>
        <w:pStyle w:val="Heading1"/>
      </w:pPr>
      <w:bookmarkStart w:id="7" w:name="O_288017"/>
      <w:bookmarkEnd w:id="7"/>
      <w:r w:rsidRPr="007E1505">
        <w:t>Elements and Performance Criteria Pre-Content</w:t>
      </w:r>
    </w:p>
    <w:tbl>
      <w:tblPr>
        <w:tblW w:w="0" w:type="auto"/>
        <w:tblLayout w:type="fixed"/>
        <w:tblCellMar>
          <w:left w:w="62" w:type="dxa"/>
          <w:right w:w="62" w:type="dxa"/>
        </w:tblCellMar>
        <w:tblLook w:val="0000"/>
      </w:tblPr>
      <w:tblGrid>
        <w:gridCol w:w="3153"/>
        <w:gridCol w:w="5345"/>
      </w:tblGrid>
      <w:tr w:rsidTr="00BC4F12">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7E1505" w:rsidP="007E1505">
            <w:pPr>
              <w:pStyle w:val="BodyText"/>
            </w:pPr>
            <w:r w:rsidRPr="007E1505">
              <w:t>Performance criteria d</w:t>
            </w:r>
            <w:r w:rsidRPr="007E1505">
              <w:t>escribe the required performance needed to demonstrate achievement of the element. Where bold italicised text is used, further information is detailed in the required skills and knowledge and/or the range statement. Assessment of performance is to be consi</w:t>
            </w:r>
            <w:r w:rsidRPr="007E1505">
              <w:t>stent with the evidence guide.</w:t>
            </w:r>
          </w:p>
        </w:tc>
      </w:tr>
    </w:tbl>
    <w:p w:rsidR="00000000" w:rsidRPr="007E1505" w:rsidP="007E1505">
      <w:pPr>
        <w:pStyle w:val="BodyText"/>
      </w:pPr>
    </w:p>
    <w:p w:rsidR="00000000" w:rsidRPr="007E1505" w:rsidP="007E1505">
      <w:pPr>
        <w:pStyle w:val="AllowPageBreak"/>
      </w:pPr>
    </w:p>
    <w:p w:rsidR="00000000" w:rsidRPr="007E1505" w:rsidP="007E1505">
      <w:pPr>
        <w:pStyle w:val="Heading1"/>
      </w:pPr>
      <w:bookmarkStart w:id="8" w:name="O_234684"/>
      <w:bookmarkEnd w:id="8"/>
      <w:r w:rsidRPr="007E1505">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BC4F12">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7E1505" w:rsidP="007E1505">
            <w:pPr>
              <w:pStyle w:val="List"/>
            </w:pPr>
            <w:r w:rsidRPr="007E1505">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7E1505">
            <w:pPr>
              <w:pStyle w:val="List"/>
              <w:rPr>
                <w:lang w:val="en-NZ"/>
              </w:rPr>
            </w:pPr>
            <w:r w:rsidRPr="007E1505">
              <w:rPr>
                <w:rStyle w:val="SpecialBold"/>
              </w:rPr>
              <w:t>PERFORMANCE CRITERIA</w:t>
            </w:r>
          </w:p>
        </w:tc>
      </w:tr>
      <w:tr w:rsidTr="00BC4F1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7E1505">
            <w:pPr>
              <w:pStyle w:val="List"/>
              <w:rPr>
                <w:lang w:val="en-NZ"/>
              </w:rPr>
            </w:pPr>
            <w:r w:rsidRPr="007E1505">
              <w:rPr>
                <w:rStyle w:val="SpecialBold"/>
              </w:rPr>
              <w:t>1</w:t>
            </w:r>
            <w:r w:rsidRPr="007E1505">
              <w:tab/>
            </w:r>
            <w:r w:rsidRPr="007E1505">
              <w:rPr>
                <w:rStyle w:val="SpecialBold"/>
              </w:rPr>
              <w:t>Identify mandatory OHS duty of care legislation and regulations</w:t>
            </w:r>
            <w:r w:rsidRPr="007E1505">
              <w:t>.</w:t>
            </w:r>
          </w:p>
        </w:tc>
        <w:tc>
          <w:tcPr>
            <w:tcW w:w="5345" w:type="dxa"/>
            <w:gridSpan w:val="2"/>
            <w:tcBorders>
              <w:top w:val="nil"/>
              <w:left w:val="nil"/>
              <w:bottom w:val="nil"/>
              <w:right w:val="nil"/>
            </w:tcBorders>
            <w:tcMar>
              <w:top w:w="0" w:type="dxa"/>
              <w:left w:w="62" w:type="dxa"/>
              <w:bottom w:w="0" w:type="dxa"/>
              <w:right w:w="62" w:type="dxa"/>
            </w:tcMar>
          </w:tcPr>
          <w:p w:rsidR="00000000" w:rsidRPr="007E1505" w:rsidP="007E1505">
            <w:pPr>
              <w:pStyle w:val="List"/>
            </w:pPr>
            <w:r w:rsidRPr="007E1505">
              <w:t>1.1</w:t>
            </w:r>
            <w:r w:rsidRPr="007E1505">
              <w:tab/>
              <w:t>Relevant OHS legislation and regulations are identified and sourced.</w:t>
            </w:r>
          </w:p>
          <w:p w:rsidR="00000000" w:rsidRPr="007E1505" w:rsidP="007E1505">
            <w:pPr>
              <w:pStyle w:val="List"/>
            </w:pPr>
            <w:r w:rsidRPr="007E1505">
              <w:t>1.2</w:t>
            </w:r>
            <w:r w:rsidRPr="007E1505">
              <w:tab/>
              <w:t>OHS duty of care requirements necessary to work safely in an access consulting capacity are determined in relation to the specific work site.</w:t>
            </w:r>
          </w:p>
          <w:p w:rsidR="00000000" w:rsidP="007E1505">
            <w:pPr>
              <w:pStyle w:val="List"/>
              <w:rPr>
                <w:lang w:val="en-NZ"/>
              </w:rPr>
            </w:pPr>
            <w:r w:rsidRPr="007E1505">
              <w:t>1.3</w:t>
            </w:r>
            <w:r w:rsidRPr="007E1505">
              <w:tab/>
              <w:t>The OHS duty of care requirements to be provided by the client are identified.</w:t>
            </w:r>
          </w:p>
        </w:tc>
      </w:tr>
      <w:tr w:rsidTr="00BC4F1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7E1505">
            <w:pPr>
              <w:pStyle w:val="List"/>
              <w:rPr>
                <w:lang w:val="en-NZ"/>
              </w:rPr>
            </w:pPr>
            <w:r w:rsidRPr="007E1505">
              <w:rPr>
                <w:rStyle w:val="SpecialBold"/>
              </w:rPr>
              <w:t>2</w:t>
            </w:r>
            <w:r w:rsidRPr="007E1505">
              <w:tab/>
            </w:r>
            <w:r w:rsidRPr="007E1505">
              <w:rPr>
                <w:rStyle w:val="SpecialBold"/>
              </w:rPr>
              <w:t>Follow site safety requi</w:t>
            </w:r>
            <w:r w:rsidRPr="007E1505">
              <w:rPr>
                <w:rStyle w:val="SpecialBold"/>
              </w:rPr>
              <w:t>rements</w:t>
            </w:r>
            <w:r w:rsidRPr="007E1505">
              <w:t>.</w:t>
            </w:r>
          </w:p>
        </w:tc>
        <w:tc>
          <w:tcPr>
            <w:tcW w:w="5345" w:type="dxa"/>
            <w:gridSpan w:val="2"/>
            <w:tcBorders>
              <w:top w:val="nil"/>
              <w:left w:val="nil"/>
              <w:bottom w:val="nil"/>
              <w:right w:val="nil"/>
            </w:tcBorders>
            <w:tcMar>
              <w:top w:w="0" w:type="dxa"/>
              <w:left w:w="62" w:type="dxa"/>
              <w:bottom w:w="0" w:type="dxa"/>
              <w:right w:w="62" w:type="dxa"/>
            </w:tcMar>
          </w:tcPr>
          <w:p w:rsidR="00000000" w:rsidRPr="007E1505" w:rsidP="007E1505">
            <w:pPr>
              <w:pStyle w:val="List"/>
            </w:pPr>
            <w:r w:rsidRPr="007E1505">
              <w:t>2.1</w:t>
            </w:r>
            <w:r w:rsidRPr="007E1505">
              <w:tab/>
              <w:t xml:space="preserve">Potential site safety requirements are discussed with </w:t>
            </w:r>
            <w:r w:rsidRPr="007E1505">
              <w:rPr>
                <w:rStyle w:val="BoldandItalics"/>
              </w:rPr>
              <w:t>site management</w:t>
            </w:r>
            <w:r w:rsidRPr="007E1505">
              <w:t xml:space="preserve"> prior to commencing work at the site.</w:t>
            </w:r>
          </w:p>
          <w:p w:rsidR="00000000" w:rsidRPr="007E1505" w:rsidP="007E1505">
            <w:pPr>
              <w:pStyle w:val="List"/>
            </w:pPr>
            <w:r w:rsidRPr="007E1505">
              <w:t>2.2</w:t>
            </w:r>
            <w:r w:rsidRPr="007E1505">
              <w:tab/>
              <w:t xml:space="preserve">All </w:t>
            </w:r>
            <w:r w:rsidRPr="007E1505">
              <w:rPr>
                <w:rStyle w:val="BoldandItalics"/>
              </w:rPr>
              <w:t>site safety signs</w:t>
            </w:r>
            <w:r w:rsidRPr="007E1505">
              <w:t xml:space="preserve"> relevant to the project are identified.</w:t>
            </w:r>
          </w:p>
          <w:p w:rsidR="00000000" w:rsidP="007E1505">
            <w:pPr>
              <w:pStyle w:val="List"/>
              <w:rPr>
                <w:lang w:val="en-NZ"/>
              </w:rPr>
            </w:pPr>
            <w:r w:rsidRPr="007E1505">
              <w:t>2.3</w:t>
            </w:r>
            <w:r w:rsidRPr="007E1505">
              <w:tab/>
              <w:t xml:space="preserve">Relevant </w:t>
            </w:r>
            <w:r w:rsidRPr="007E1505">
              <w:rPr>
                <w:rStyle w:val="BoldandItalics"/>
              </w:rPr>
              <w:t>items of</w:t>
            </w:r>
            <w:r w:rsidRPr="007E1505">
              <w:t xml:space="preserve"> </w:t>
            </w:r>
            <w:r w:rsidRPr="007E1505">
              <w:rPr>
                <w:rStyle w:val="BoldandItalics"/>
              </w:rPr>
              <w:t>personal protective equipment</w:t>
            </w:r>
            <w:r w:rsidRPr="007E1505">
              <w:t xml:space="preserve"> (PPE) are identified according to the safety needs of the specific work site.</w:t>
            </w:r>
          </w:p>
        </w:tc>
      </w:tr>
      <w:tr w:rsidTr="00BC4F1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7E1505" w:rsidP="007E1505">
            <w:pPr>
              <w:pStyle w:val="List"/>
            </w:pPr>
            <w:r w:rsidRPr="007E1505">
              <w:t>2.4</w:t>
            </w:r>
            <w:r w:rsidRPr="007E1505">
              <w:tab/>
              <w:t xml:space="preserve">All items of PPE are regularly maintained and comply with the requirements of the </w:t>
            </w:r>
            <w:r w:rsidRPr="007E1505">
              <w:rPr>
                <w:rStyle w:val="BoldandItalics"/>
              </w:rPr>
              <w:t>relevant standards</w:t>
            </w:r>
            <w:r w:rsidRPr="007E1505">
              <w:t xml:space="preserve">, </w:t>
            </w:r>
            <w:r w:rsidRPr="007E1505">
              <w:rPr>
                <w:rStyle w:val="BoldandItalics"/>
              </w:rPr>
              <w:t>codes and legislative requirements</w:t>
            </w:r>
            <w:r w:rsidRPr="007E1505">
              <w:t>.</w:t>
            </w:r>
          </w:p>
          <w:p w:rsidR="00000000" w:rsidRPr="007E1505" w:rsidP="007E1505">
            <w:pPr>
              <w:pStyle w:val="List"/>
            </w:pPr>
            <w:r w:rsidRPr="007E1505">
              <w:t>2.5</w:t>
            </w:r>
            <w:r w:rsidRPr="007E1505">
              <w:tab/>
              <w:t>Relevant site emergency proce</w:t>
            </w:r>
            <w:r w:rsidRPr="007E1505">
              <w:t>dures that apply to visitors to the site are identified and applied where required.</w:t>
            </w:r>
          </w:p>
          <w:p w:rsidR="00000000" w:rsidP="007E1505">
            <w:pPr>
              <w:pStyle w:val="List"/>
              <w:rPr>
                <w:lang w:val="en-NZ"/>
              </w:rPr>
            </w:pPr>
            <w:r w:rsidRPr="007E1505">
              <w:t>2.6</w:t>
            </w:r>
            <w:r w:rsidRPr="007E1505">
              <w:tab/>
              <w:t>All work activities conducted on the site are performed in accordance with the requirements of the relevant standards, codes and legislative requirements.</w:t>
            </w:r>
          </w:p>
        </w:tc>
      </w:tr>
      <w:tr w:rsidTr="00BC4F12">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7E1505" w:rsidP="007E1505">
            <w:pPr>
              <w:pStyle w:val="BodyText"/>
            </w:pPr>
          </w:p>
        </w:tc>
      </w:tr>
    </w:tbl>
    <w:p w:rsidR="00BC4F12" w:rsidP="007E1505">
      <w:pPr>
        <w:pStyle w:val="BodyText"/>
      </w:pPr>
    </w:p>
    <w:p w:rsidR="00BC4F12" w:rsidP="007E1505">
      <w:pPr>
        <w:pStyle w:val="BodyText"/>
      </w:pPr>
    </w:p>
    <w:p w:rsidR="00000000" w:rsidRPr="007E1505" w:rsidP="007E1505">
      <w:pPr>
        <w:pStyle w:val="Heading1"/>
      </w:pPr>
      <w:bookmarkStart w:id="9" w:name="O_258634"/>
      <w:bookmarkEnd w:id="9"/>
      <w:r w:rsidRPr="007E1505">
        <w:t>Required Skills and Knowledge</w:t>
      </w:r>
    </w:p>
    <w:p w:rsidR="00000000" w:rsidRPr="007E1505" w:rsidP="007E1505">
      <w:pPr>
        <w:pStyle w:val="BodyText"/>
      </w:pPr>
      <w:r w:rsidRPr="007E1505">
        <w:rPr>
          <w:rStyle w:val="SpecialBold"/>
        </w:rPr>
        <w:t>REQUIRED SKILLS AND KNOWLEDGE</w:t>
      </w:r>
    </w:p>
    <w:p w:rsidR="00000000" w:rsidRPr="007E1505" w:rsidP="007E1505">
      <w:pPr>
        <w:pStyle w:val="BodyText"/>
      </w:pPr>
      <w:r w:rsidRPr="007E1505">
        <w:t>This section describes the essential skills and knowledge and their level, required for this unit.</w:t>
      </w:r>
    </w:p>
    <w:p w:rsidR="00000000" w:rsidRPr="007E1505" w:rsidP="007E1505">
      <w:pPr>
        <w:pStyle w:val="BodyText"/>
      </w:pPr>
      <w:r w:rsidRPr="007E1505">
        <w:rPr>
          <w:rStyle w:val="SpecialBold"/>
        </w:rPr>
        <w:t>Required knowledge and understanding include</w:t>
      </w:r>
      <w:r w:rsidRPr="007E1505">
        <w:t>:</w:t>
      </w:r>
    </w:p>
    <w:p w:rsidR="00000000" w:rsidRPr="007E1505" w:rsidP="007E1505">
      <w:pPr>
        <w:pStyle w:val="ListBullet"/>
      </w:pPr>
      <w:r w:rsidRPr="007E1505">
        <w:t>commonwealth, state and territory anti-d</w:t>
      </w:r>
      <w:r w:rsidRPr="007E1505">
        <w:t>iscrimination legislation and regulations</w:t>
      </w:r>
    </w:p>
    <w:p w:rsidR="00000000" w:rsidRPr="007E1505" w:rsidP="007E1505">
      <w:pPr>
        <w:pStyle w:val="ListBullet"/>
      </w:pPr>
      <w:r w:rsidRPr="007E1505">
        <w:t>disability awareness</w:t>
      </w:r>
    </w:p>
    <w:p w:rsidR="00000000" w:rsidRPr="007E1505" w:rsidP="007E1505">
      <w:pPr>
        <w:pStyle w:val="ListBullet"/>
      </w:pPr>
      <w:r w:rsidRPr="007E1505">
        <w:t>industry codes of practice and ethics</w:t>
      </w:r>
    </w:p>
    <w:p w:rsidR="00000000" w:rsidRPr="007E1505" w:rsidP="007E1505">
      <w:pPr>
        <w:pStyle w:val="ListBullet"/>
      </w:pPr>
      <w:r w:rsidRPr="007E1505">
        <w:t>limitations of work role, responsibility and professional abilities</w:t>
      </w:r>
    </w:p>
    <w:p w:rsidR="00000000" w:rsidRPr="007E1505" w:rsidP="007E1505">
      <w:pPr>
        <w:pStyle w:val="ListBullet"/>
      </w:pPr>
      <w:r w:rsidRPr="007E1505">
        <w:t>OHS legislation, policies and procedures including:</w:t>
      </w:r>
    </w:p>
    <w:p w:rsidR="00000000" w:rsidRPr="007E1505" w:rsidP="007E1505">
      <w:pPr>
        <w:pStyle w:val="ListBullet2"/>
      </w:pPr>
      <w:r w:rsidRPr="007E1505">
        <w:t>em</w:t>
      </w:r>
      <w:r w:rsidRPr="007E1505">
        <w:t>ployer/employee responsibilities, rights and obligations relevant to OHS in the workplace</w:t>
      </w:r>
    </w:p>
    <w:p w:rsidR="00000000" w:rsidRPr="007E1505" w:rsidP="007E1505">
      <w:pPr>
        <w:pStyle w:val="ListBullet2"/>
      </w:pPr>
      <w:r w:rsidRPr="007E1505">
        <w:t>implications of not following safety procedures, requirements and instructions</w:t>
      </w:r>
    </w:p>
    <w:p w:rsidR="00000000" w:rsidRPr="007E1505" w:rsidP="007E1505">
      <w:pPr>
        <w:pStyle w:val="ListBullet2"/>
      </w:pPr>
      <w:r w:rsidRPr="007E1505">
        <w:t>adherence to the OHS requirements of a specific work site</w:t>
      </w:r>
    </w:p>
    <w:p w:rsidR="00000000" w:rsidRPr="007E1505" w:rsidP="007E1505">
      <w:pPr>
        <w:pStyle w:val="ListBullet2"/>
      </w:pPr>
      <w:r w:rsidRPr="007E1505">
        <w:t>type and purpose of workplace</w:t>
      </w:r>
      <w:r w:rsidRPr="007E1505">
        <w:t xml:space="preserve"> safety signs and compliance with the requirements of the signs</w:t>
      </w:r>
    </w:p>
    <w:p w:rsidR="00000000" w:rsidRPr="007E1505" w:rsidP="007E1505">
      <w:pPr>
        <w:pStyle w:val="ListBullet"/>
      </w:pPr>
      <w:r w:rsidRPr="007E1505">
        <w:t>organisational and professional procedures and business standards</w:t>
      </w:r>
    </w:p>
    <w:p w:rsidR="00000000" w:rsidRPr="007E1505" w:rsidP="007E1505">
      <w:pPr>
        <w:pStyle w:val="ListBullet"/>
      </w:pPr>
      <w:r w:rsidRPr="007E1505">
        <w:t>processes for recording data and administering records</w:t>
      </w:r>
    </w:p>
    <w:p w:rsidR="00000000" w:rsidRPr="007E1505" w:rsidP="007E1505">
      <w:pPr>
        <w:pStyle w:val="ListBullet"/>
      </w:pPr>
      <w:r w:rsidRPr="007E1505">
        <w:t>relevant commonwealth, state and territory building legislation, local</w:t>
      </w:r>
      <w:r w:rsidRPr="007E1505">
        <w:t xml:space="preserve"> government regulations and Australian standards</w:t>
      </w:r>
    </w:p>
    <w:p w:rsidR="00000000" w:rsidRPr="007E1505" w:rsidP="007E1505">
      <w:pPr>
        <w:pStyle w:val="ListBullet"/>
      </w:pPr>
      <w:r w:rsidRPr="007E1505">
        <w:t>selection, use and maintenance of appropriate PPE.</w:t>
      </w:r>
    </w:p>
    <w:p w:rsidR="00000000" w:rsidRPr="007E1505" w:rsidP="007E1505">
      <w:pPr>
        <w:pStyle w:val="BodyText"/>
      </w:pPr>
      <w:r w:rsidRPr="007E1505">
        <w:rPr>
          <w:rStyle w:val="SpecialBold"/>
        </w:rPr>
        <w:t>Required skills and attributes include</w:t>
      </w:r>
      <w:r w:rsidRPr="007E1505">
        <w:t>:</w:t>
      </w:r>
    </w:p>
    <w:tbl>
      <w:tblPr>
        <w:tblW w:w="9356" w:type="dxa"/>
        <w:tblLayout w:type="fixed"/>
        <w:tblCellMar>
          <w:left w:w="62" w:type="dxa"/>
          <w:right w:w="62" w:type="dxa"/>
        </w:tblCellMar>
        <w:tblLook w:val="0000"/>
      </w:tblPr>
      <w:tblGrid>
        <w:gridCol w:w="9356"/>
      </w:tblGrid>
      <w:tr w:rsidTr="00BC4F12">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analytical skills to:</w:t>
            </w:r>
          </w:p>
          <w:p w:rsidR="00000000" w:rsidRPr="007E1505" w:rsidP="007E1505">
            <w:pPr>
              <w:pStyle w:val="ListBullet2"/>
            </w:pPr>
            <w:r w:rsidRPr="007E1505">
              <w:t>interpret and apply legislative requirements pertaining to disability access</w:t>
            </w:r>
          </w:p>
          <w:p w:rsidR="00000000" w:rsidRPr="007E1505" w:rsidP="007E1505">
            <w:pPr>
              <w:pStyle w:val="ListBullet2"/>
            </w:pPr>
            <w:r w:rsidRPr="007E1505">
              <w:t>interpret the impacts of the full range of disabilities and the limitations that each disability places on the individual's ability to access the environment</w:t>
            </w:r>
          </w:p>
          <w:p w:rsidR="00000000" w:rsidRPr="007E1505" w:rsidP="007E1505">
            <w:pPr>
              <w:pStyle w:val="ListBullet2"/>
            </w:pPr>
            <w:r w:rsidRPr="007E1505">
              <w:t>interpret how the full range of environmental barriers impacts on people with disabilities (who ma</w:t>
            </w:r>
            <w:r w:rsidRPr="007E1505">
              <w:t>y have any of many impairments)</w:t>
            </w:r>
          </w:p>
          <w:p w:rsidR="00000000" w:rsidRPr="007E1505" w:rsidP="007E1505">
            <w:pPr>
              <w:pStyle w:val="ListBullet2"/>
            </w:pPr>
            <w:r w:rsidRPr="007E1505">
              <w:t>interpret and apply OHS legislative requirements, organisational policies and procedures, and work site policies and procedures</w:t>
            </w:r>
          </w:p>
          <w:p w:rsidR="00000000" w:rsidRPr="007E1505" w:rsidP="007E1505">
            <w:pPr>
              <w:pStyle w:val="ListBullet2"/>
            </w:pPr>
            <w:r w:rsidRPr="007E1505">
              <w:t>interpret non standard situations and analyse results to establish suitable methods for respondi</w:t>
            </w:r>
            <w:r w:rsidRPr="007E1505">
              <w:t>ng</w:t>
            </w:r>
          </w:p>
          <w:p w:rsidR="00000000" w:rsidRPr="007E1505" w:rsidP="007E1505">
            <w:pPr>
              <w:pStyle w:val="ListBullet"/>
            </w:pPr>
            <w:r w:rsidRPr="007E1505">
              <w:t>application skills to:</w:t>
            </w:r>
          </w:p>
          <w:p w:rsidR="00000000" w:rsidRPr="007E1505" w:rsidP="007E1505">
            <w:pPr>
              <w:pStyle w:val="ListBullet2"/>
            </w:pPr>
            <w:r w:rsidRPr="007E1505">
              <w:t>apply relevant codes of practice and other legislative requirements to work processes</w:t>
            </w:r>
          </w:p>
          <w:p w:rsidR="00000000" w:rsidRPr="007E1505" w:rsidP="007E1505">
            <w:pPr>
              <w:pStyle w:val="ListBullet2"/>
            </w:pPr>
            <w:r w:rsidRPr="007E1505">
              <w:t>apply disability awareness to work processes</w:t>
            </w:r>
          </w:p>
          <w:p w:rsidR="00000000" w:rsidRPr="007E1505" w:rsidP="007E1505">
            <w:pPr>
              <w:pStyle w:val="ListBullet2"/>
            </w:pPr>
            <w:r w:rsidRPr="007E1505">
              <w:t>maintain knowledge of current codes, standards, regulations, practices and industry updates</w:t>
            </w:r>
          </w:p>
          <w:p w:rsidR="00000000" w:rsidRPr="007E1505" w:rsidP="007E1505">
            <w:pPr>
              <w:pStyle w:val="ListBullet2"/>
            </w:pPr>
            <w:r w:rsidRPr="007E1505">
              <w:t>use w</w:t>
            </w:r>
            <w:r w:rsidRPr="007E1505">
              <w:t>orkplace equipment and communication methods</w:t>
            </w:r>
          </w:p>
          <w:p w:rsidR="00000000" w:rsidRPr="007E1505" w:rsidP="007E1505">
            <w:pPr>
              <w:pStyle w:val="ListBullet"/>
            </w:pPr>
            <w:r w:rsidRPr="007E1505">
              <w:t>communication skills to:</w:t>
            </w:r>
          </w:p>
          <w:p w:rsidR="00000000" w:rsidRPr="007E1505" w:rsidP="007E1505">
            <w:pPr>
              <w:pStyle w:val="ListBullet2"/>
            </w:pPr>
            <w:r w:rsidRPr="007E1505">
              <w:t>inform site management clearly, concisely and accurately of any identified potential or actual site safety hazards</w:t>
            </w:r>
          </w:p>
          <w:p w:rsidR="00000000" w:rsidRPr="007E1505" w:rsidP="007E1505">
            <w:pPr>
              <w:pStyle w:val="ListBullet2"/>
            </w:pPr>
            <w:r w:rsidRPr="007E1505">
              <w:t>understand and follow emergency evacuation procedures and other verbal safety instructions given by authorised work site personnel</w:t>
            </w:r>
          </w:p>
          <w:p w:rsidR="00000000" w:rsidRPr="007E1505" w:rsidP="007E1505">
            <w:pPr>
              <w:pStyle w:val="ListBullet"/>
            </w:pPr>
            <w:r w:rsidRPr="007E1505">
              <w:t>interpersonal skills to:</w:t>
            </w:r>
          </w:p>
          <w:p w:rsidR="00000000" w:rsidRPr="007E1505" w:rsidP="007E1505">
            <w:pPr>
              <w:pStyle w:val="ListBullet2"/>
            </w:pPr>
            <w:r w:rsidRPr="007E1505">
              <w:t>adapt to new workplace situations</w:t>
            </w:r>
          </w:p>
          <w:p w:rsidR="00000000" w:rsidRPr="007E1505" w:rsidP="007E1505">
            <w:pPr>
              <w:pStyle w:val="ListBullet2"/>
            </w:pPr>
            <w:r w:rsidRPr="007E1505">
              <w:t>analyse own work practices and process outcomes critically</w:t>
            </w:r>
          </w:p>
          <w:p w:rsidR="00000000" w:rsidRPr="007E1505" w:rsidP="007E1505">
            <w:pPr>
              <w:pStyle w:val="ListBullet2"/>
            </w:pPr>
            <w:r w:rsidRPr="007E1505">
              <w:t>facil</w:t>
            </w:r>
            <w:r w:rsidRPr="007E1505">
              <w:t xml:space="preserve">itate change for greater awareness of disability access </w:t>
            </w:r>
          </w:p>
          <w:p w:rsidR="00000000" w:rsidRPr="007E1505" w:rsidP="007E1505">
            <w:pPr>
              <w:pStyle w:val="ListBullet2"/>
            </w:pPr>
            <w:r w:rsidRPr="007E1505">
              <w:t>participate in a team environment to complete tasks</w:t>
            </w:r>
          </w:p>
          <w:p w:rsidR="00000000" w:rsidRPr="007E1505" w:rsidP="007E1505">
            <w:pPr>
              <w:pStyle w:val="ListBullet"/>
            </w:pPr>
            <w:r w:rsidRPr="007E1505">
              <w:t>literacy skills to:</w:t>
            </w:r>
          </w:p>
          <w:p w:rsidR="00000000" w:rsidRPr="007E1505" w:rsidP="007E1505">
            <w:pPr>
              <w:pStyle w:val="ListBullet2"/>
            </w:pPr>
            <w:r w:rsidRPr="007E1505">
              <w:t>assess and use workplace information</w:t>
            </w:r>
          </w:p>
          <w:p w:rsidR="00000000" w:rsidRPr="007E1505" w:rsidP="007E1505">
            <w:pPr>
              <w:pStyle w:val="ListBullet2"/>
            </w:pPr>
            <w:r w:rsidRPr="007E1505">
              <w:t>read and interpret work site safety signage</w:t>
            </w:r>
          </w:p>
          <w:p w:rsidR="00000000" w:rsidRPr="007E1505" w:rsidP="007E1505">
            <w:pPr>
              <w:pStyle w:val="ListBullet2"/>
            </w:pPr>
            <w:r w:rsidRPr="007E1505">
              <w:t>read and follow manufacturers' specification</w:t>
            </w:r>
            <w:r w:rsidRPr="007E1505">
              <w:t>s for the use of PPE</w:t>
            </w:r>
          </w:p>
          <w:p w:rsidR="00000000" w:rsidRPr="007E1505" w:rsidP="007E1505">
            <w:pPr>
              <w:pStyle w:val="ListBullet2"/>
            </w:pPr>
            <w:r w:rsidRPr="007E1505">
              <w:t>read and complete work site documentation</w:t>
            </w:r>
          </w:p>
          <w:p w:rsidR="00000000" w:rsidRPr="007E1505" w:rsidP="007E1505">
            <w:pPr>
              <w:pStyle w:val="ListBullet"/>
            </w:pPr>
            <w:r w:rsidRPr="007E1505">
              <w:t>organisational skills to:</w:t>
            </w:r>
          </w:p>
          <w:p w:rsidR="00000000" w:rsidRPr="007E1505" w:rsidP="007E1505">
            <w:pPr>
              <w:pStyle w:val="ListBullet2"/>
            </w:pPr>
            <w:r w:rsidRPr="007E1505">
              <w:t>prepare and manage documentation</w:t>
            </w:r>
          </w:p>
          <w:p w:rsidR="00000000" w:rsidRPr="007E1505" w:rsidP="007E1505">
            <w:pPr>
              <w:pStyle w:val="ListBullet2"/>
            </w:pPr>
            <w:r w:rsidRPr="007E1505">
              <w:t>implement organisational policies and procedures.</w:t>
            </w:r>
          </w:p>
        </w:tc>
      </w:tr>
    </w:tbl>
    <w:p w:rsidR="00BC4F12" w:rsidP="007E1505">
      <w:pPr>
        <w:pStyle w:val="BodyText"/>
      </w:pPr>
    </w:p>
    <w:p w:rsidR="00BC4F12" w:rsidP="007E1505">
      <w:pPr>
        <w:pStyle w:val="BodyText"/>
      </w:pPr>
    </w:p>
    <w:p w:rsidR="00000000" w:rsidRPr="007E1505" w:rsidP="007E1505">
      <w:pPr>
        <w:pStyle w:val="Heading1"/>
      </w:pPr>
      <w:bookmarkStart w:id="10" w:name="O_242668"/>
      <w:bookmarkEnd w:id="10"/>
      <w:r w:rsidRPr="007E1505">
        <w:t>Evidence Guide</w:t>
      </w:r>
    </w:p>
    <w:p w:rsidR="00000000" w:rsidRPr="007E1505" w:rsidP="007E1505">
      <w:pPr>
        <w:pStyle w:val="BodyText"/>
      </w:pPr>
      <w:r w:rsidRPr="007E1505">
        <w:rPr>
          <w:rStyle w:val="SpecialBold"/>
        </w:rPr>
        <w:t>EVIDENCE GUIDE</w:t>
      </w:r>
    </w:p>
    <w:p w:rsidR="00000000" w:rsidRPr="007E1505" w:rsidP="007E1505">
      <w:pPr>
        <w:pStyle w:val="BodyText"/>
      </w:pPr>
      <w:r w:rsidRPr="007E150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BC4F12">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7E1505">
            <w:pPr>
              <w:pStyle w:val="ListBullet"/>
              <w:rPr>
                <w:lang w:val="en-NZ"/>
              </w:rPr>
            </w:pPr>
            <w:r w:rsidRPr="007E1505">
              <w:t>This unit of</w:t>
            </w:r>
            <w:r w:rsidRPr="007E1505">
              <w:t xml:space="preserve"> competency could be assessed on its own or as part of an integrated assessment activity involving other competencies relevant to the job function.</w:t>
            </w:r>
          </w:p>
        </w:tc>
      </w:tr>
      <w:tr w:rsidTr="00BC4F12">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 xml:space="preserve">A person who </w:t>
            </w:r>
            <w:r w:rsidRPr="007E1505">
              <w:t>demonstrates competency in this unit must be able to provide evidence of:</w:t>
            </w:r>
          </w:p>
          <w:p w:rsidR="00000000" w:rsidRPr="007E1505" w:rsidP="007E1505">
            <w:pPr>
              <w:pStyle w:val="ListBullet2"/>
            </w:pPr>
            <w:r w:rsidRPr="007E1505">
              <w:t>recognising the needs and desires of people with disabilities to engage fully in all aspects of society, and their right to do so</w:t>
            </w:r>
          </w:p>
          <w:p w:rsidR="00000000" w:rsidRPr="007E1505" w:rsidP="007E1505">
            <w:pPr>
              <w:pStyle w:val="ListBullet2"/>
            </w:pPr>
            <w:r w:rsidRPr="007E1505">
              <w:t>interpreting accurately the impacts of the full range of disabilities and the limitations that each disability places on the individual's ability to access the environment</w:t>
            </w:r>
          </w:p>
          <w:p w:rsidR="00000000" w:rsidRPr="007E1505" w:rsidP="007E1505">
            <w:pPr>
              <w:pStyle w:val="ListBullet2"/>
            </w:pPr>
            <w:r w:rsidRPr="007E1505">
              <w:t>interpreting accurately how the full range of environmental barriers impact on any o</w:t>
            </w:r>
            <w:r w:rsidRPr="007E1505">
              <w:t>f the impairments that people with disabilities might have</w:t>
            </w:r>
          </w:p>
          <w:p w:rsidR="00000000" w:rsidRPr="007E1505" w:rsidP="007E1505">
            <w:pPr>
              <w:pStyle w:val="ListBullet2"/>
            </w:pPr>
            <w:r w:rsidRPr="007E1505">
              <w:t>identifying and interpreting mandatory OHS duty of care requirements relevant to a specific work site</w:t>
            </w:r>
          </w:p>
          <w:p w:rsidR="00000000" w:rsidRPr="007E1505" w:rsidP="007E1505">
            <w:pPr>
              <w:pStyle w:val="ListBullet2"/>
            </w:pPr>
            <w:r w:rsidRPr="007E1505">
              <w:t>assessing site safety risks, hazards and other requirements that impact on site-specific access</w:t>
            </w:r>
            <w:r w:rsidRPr="007E1505">
              <w:t xml:space="preserve"> consulting tasks</w:t>
            </w:r>
          </w:p>
          <w:p w:rsidR="00000000" w:rsidRPr="007E1505" w:rsidP="007E1505">
            <w:pPr>
              <w:pStyle w:val="ListBullet2"/>
            </w:pPr>
            <w:r w:rsidRPr="007E1505">
              <w:t>adhering to work site safety requirements and signage</w:t>
            </w:r>
          </w:p>
          <w:p w:rsidR="00000000" w:rsidRPr="007E1505" w:rsidP="007E1505">
            <w:pPr>
              <w:pStyle w:val="ListBullet2"/>
            </w:pPr>
            <w:r w:rsidRPr="007E1505">
              <w:t>identifying and wearing appropriate items of PPE according to access consulting tasks occurring at the work site</w:t>
            </w:r>
          </w:p>
          <w:p w:rsidR="00000000" w:rsidP="007E1505">
            <w:pPr>
              <w:pStyle w:val="ListBullet2"/>
              <w:rPr>
                <w:lang w:val="en-NZ"/>
              </w:rPr>
            </w:pPr>
            <w:r w:rsidRPr="007E1505">
              <w:t>identifying and applying the safety instructions and, where required, e</w:t>
            </w:r>
            <w:r w:rsidRPr="007E1505">
              <w:t>mergency evacuation procedures at the specific work site.</w:t>
            </w:r>
          </w:p>
        </w:tc>
      </w:tr>
      <w:tr w:rsidTr="00BC4F12">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Resource implications for assessment include:</w:t>
            </w:r>
          </w:p>
          <w:p w:rsidR="00000000" w:rsidRPr="007E1505" w:rsidP="007E1505">
            <w:pPr>
              <w:pStyle w:val="ListBullet2"/>
            </w:pPr>
            <w:r w:rsidRPr="007E1505">
              <w:t>a registered provider of assessment services</w:t>
            </w:r>
          </w:p>
          <w:p w:rsidR="00000000" w:rsidRPr="007E1505" w:rsidP="007E1505">
            <w:pPr>
              <w:pStyle w:val="ListBullet2"/>
            </w:pPr>
            <w:r w:rsidRPr="007E1505">
              <w:t>competency standards</w:t>
            </w:r>
          </w:p>
          <w:p w:rsidR="00000000" w:rsidRPr="007E1505" w:rsidP="007E1505">
            <w:pPr>
              <w:pStyle w:val="ListBullet2"/>
            </w:pPr>
            <w:r w:rsidRPr="007E1505">
              <w:t>assessment materials and tools</w:t>
            </w:r>
          </w:p>
          <w:p w:rsidR="00000000" w:rsidRPr="007E1505" w:rsidP="007E1505">
            <w:pPr>
              <w:pStyle w:val="ListBullet2"/>
            </w:pPr>
            <w:r w:rsidRPr="007E1505">
              <w:t>suitable assessment venue/equipment</w:t>
            </w:r>
          </w:p>
          <w:p w:rsidR="00000000" w:rsidRPr="007E1505" w:rsidP="007E1505">
            <w:pPr>
              <w:pStyle w:val="ListBullet2"/>
            </w:pPr>
            <w:r w:rsidRPr="007E1505">
              <w:t>workplace documentation</w:t>
            </w:r>
          </w:p>
          <w:p w:rsidR="00000000" w:rsidRPr="007E1505" w:rsidP="007E1505">
            <w:pPr>
              <w:pStyle w:val="ListBullet2"/>
            </w:pPr>
            <w:r w:rsidRPr="007E1505">
              <w:t>candidate special requirements</w:t>
            </w:r>
          </w:p>
          <w:p w:rsidR="00000000" w:rsidRPr="007E1505" w:rsidP="007E1505">
            <w:pPr>
              <w:pStyle w:val="ListBullet2"/>
            </w:pPr>
            <w:r w:rsidRPr="007E1505">
              <w:t>cost and time considerations.</w:t>
            </w:r>
          </w:p>
          <w:p w:rsidR="00000000" w:rsidRPr="007E1505" w:rsidP="007E1505">
            <w:pPr>
              <w:pStyle w:val="ListBullet"/>
            </w:pPr>
            <w:r w:rsidRPr="007E1505">
              <w:t>Validity and sufficiency of evidence requires that:</w:t>
            </w:r>
          </w:p>
          <w:p w:rsidR="00000000" w:rsidRPr="007E1505" w:rsidP="007E1505">
            <w:pPr>
              <w:pStyle w:val="ListBullet2"/>
            </w:pPr>
            <w:r w:rsidRPr="007E1505">
              <w:t>competency will need to be demonstrated over a period of time reflecting the scop</w:t>
            </w:r>
            <w:r w:rsidRPr="007E1505">
              <w:t>e of the role</w:t>
            </w:r>
          </w:p>
          <w:p w:rsidR="00000000" w:rsidRPr="007E1505" w:rsidP="007E1505">
            <w:pPr>
              <w:pStyle w:val="ListBullet2"/>
            </w:pPr>
            <w:r w:rsidRPr="007E1505">
              <w:t xml:space="preserve">where the assessment is part of a structured learning experience the evidence collected must relate to a number of performances assessed at different points in time and separated by further learning and practice with a decision of competence </w:t>
            </w:r>
            <w:r w:rsidRPr="007E1505">
              <w:t>only taken at the point when the assessor has complete confidence in the person's competence</w:t>
            </w:r>
          </w:p>
          <w:p w:rsidR="00000000" w:rsidRPr="007E1505" w:rsidP="007E1505">
            <w:pPr>
              <w:pStyle w:val="ListBullet2"/>
            </w:pPr>
            <w:r w:rsidRPr="007E1505">
              <w:t>all assessment that is part of a structured learning experience must include a combination of direct, indirect and supplementary evidence</w:t>
            </w:r>
          </w:p>
          <w:p w:rsidR="00000000" w:rsidRPr="007E1505" w:rsidP="007E1505">
            <w:pPr>
              <w:pStyle w:val="ListBullet2"/>
            </w:pPr>
            <w:r w:rsidRPr="007E1505">
              <w:t>where assessment is for t</w:t>
            </w:r>
            <w:r w:rsidRPr="007E1505">
              <w:t>he purpose of recognition (RCC/RPL), the evidence provided will need to be current and show that it represents competency demonstrated over a period of time</w:t>
            </w:r>
          </w:p>
          <w:p w:rsidR="00000000" w:rsidP="007E1505">
            <w:pPr>
              <w:pStyle w:val="ListBullet2"/>
              <w:rPr>
                <w:lang w:val="en-NZ"/>
              </w:rPr>
            </w:pPr>
            <w:r w:rsidRPr="007E1505">
              <w:t>assessment can be through simulated project-based activity and must include evidence relating to ea</w:t>
            </w:r>
            <w:r w:rsidRPr="007E1505">
              <w:t>ch of the elements in this unit.</w:t>
            </w:r>
          </w:p>
        </w:tc>
      </w:tr>
      <w:tr w:rsidTr="00BC4F12">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7E1505" w:rsidP="007E1505">
            <w:pPr>
              <w:pStyle w:val="BodyText"/>
            </w:pPr>
          </w:p>
        </w:tc>
      </w:tr>
    </w:tbl>
    <w:p w:rsidR="00BC4F12" w:rsidP="007E1505">
      <w:pPr>
        <w:pStyle w:val="BodyText"/>
      </w:pPr>
    </w:p>
    <w:p w:rsidR="00BC4F12" w:rsidP="007E1505">
      <w:pPr>
        <w:pStyle w:val="BodyText"/>
      </w:pPr>
    </w:p>
    <w:p w:rsidR="00000000" w:rsidRPr="007E1505" w:rsidP="007E1505">
      <w:pPr>
        <w:pStyle w:val="Heading1"/>
      </w:pPr>
      <w:bookmarkStart w:id="11" w:name="O_250651"/>
      <w:bookmarkEnd w:id="11"/>
      <w:r w:rsidRPr="007E1505">
        <w:t>Range Statement</w:t>
      </w:r>
    </w:p>
    <w:p w:rsidR="00000000" w:rsidRPr="007E1505" w:rsidP="007E1505">
      <w:pPr>
        <w:pStyle w:val="BodyText"/>
      </w:pPr>
      <w:r w:rsidRPr="007E1505">
        <w:rPr>
          <w:rStyle w:val="SpecialBold"/>
        </w:rPr>
        <w:t>RANGE STATEMENT</w:t>
      </w:r>
    </w:p>
    <w:p w:rsidR="00000000" w:rsidRPr="007E1505" w:rsidP="007E1505">
      <w:pPr>
        <w:pStyle w:val="BodyText"/>
      </w:pPr>
      <w:r w:rsidRPr="007E1505">
        <w:t>The range statement relates to the unit of competency as a whole. It allows for different work environments and situations that may affect performance. Bold italicised wording in the performance criteria is detailed below. Add any essential operating condi</w:t>
      </w:r>
      <w:r w:rsidRPr="007E150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BC4F12">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BoldandItalics"/>
              </w:rPr>
              <w:t>Site management</w:t>
            </w:r>
            <w:r w:rsidRPr="007E150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site managers</w:t>
            </w:r>
          </w:p>
          <w:p w:rsidR="00000000" w:rsidP="007E1505">
            <w:pPr>
              <w:pStyle w:val="ListBullet"/>
              <w:rPr>
                <w:lang w:val="en-NZ"/>
              </w:rPr>
            </w:pPr>
            <w:r w:rsidRPr="007E1505">
              <w:t>site supervisors.</w:t>
            </w:r>
          </w:p>
        </w:tc>
      </w:tr>
      <w:tr w:rsidTr="00BC4F12">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t xml:space="preserve">Types of </w:t>
            </w:r>
            <w:r w:rsidRPr="007E1505">
              <w:rPr>
                <w:rStyle w:val="BoldandItalics"/>
              </w:rPr>
              <w:t>sit</w:t>
            </w:r>
            <w:r w:rsidRPr="007E1505">
              <w:rPr>
                <w:rStyle w:val="BoldandItalics"/>
              </w:rPr>
              <w:t>e safety signs</w:t>
            </w:r>
            <w:r w:rsidRPr="007E1505">
              <w:t xml:space="preserve"> may include a requirement to wear:</w:t>
            </w:r>
          </w:p>
        </w:tc>
        <w:tc>
          <w:tcPr>
            <w:tcW w:w="5606"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a hard hat</w:t>
            </w:r>
          </w:p>
          <w:p w:rsidR="00000000" w:rsidRPr="007E1505" w:rsidP="007E1505">
            <w:pPr>
              <w:pStyle w:val="ListBullet"/>
            </w:pPr>
            <w:r w:rsidRPr="007E1505">
              <w:t>eye and hearing protection</w:t>
            </w:r>
          </w:p>
          <w:p w:rsidR="00000000" w:rsidP="007E1505">
            <w:pPr>
              <w:pStyle w:val="ListBullet"/>
              <w:rPr>
                <w:lang w:val="en-NZ"/>
              </w:rPr>
            </w:pPr>
            <w:r w:rsidRPr="007E1505">
              <w:t>foot protection.</w:t>
            </w:r>
          </w:p>
        </w:tc>
      </w:tr>
      <w:tr w:rsidTr="00BC4F12">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BoldandItalics"/>
              </w:rPr>
              <w:t>Items of personal protective equipment</w:t>
            </w:r>
            <w:r w:rsidRPr="007E150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ear muffs or ear plugs</w:t>
            </w:r>
          </w:p>
          <w:p w:rsidR="00000000" w:rsidRPr="007E1505" w:rsidP="007E1505">
            <w:pPr>
              <w:pStyle w:val="ListBullet"/>
            </w:pPr>
            <w:r w:rsidRPr="007E1505">
              <w:t>hard hats and gloves</w:t>
            </w:r>
          </w:p>
          <w:p w:rsidR="00000000" w:rsidRPr="007E1505" w:rsidP="007E1505">
            <w:pPr>
              <w:pStyle w:val="ListBullet"/>
            </w:pPr>
            <w:r w:rsidRPr="007E1505">
              <w:t>safety boots or shoes</w:t>
            </w:r>
          </w:p>
          <w:p w:rsidR="00000000" w:rsidP="007E1505">
            <w:pPr>
              <w:pStyle w:val="ListBullet"/>
              <w:rPr>
                <w:lang w:val="en-NZ"/>
              </w:rPr>
            </w:pPr>
            <w:r w:rsidRPr="007E1505">
              <w:t>safety glasses or goggles.</w:t>
            </w:r>
          </w:p>
        </w:tc>
      </w:tr>
      <w:tr w:rsidTr="00BC4F12">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E1505">
            <w:pPr>
              <w:pStyle w:val="BodyText"/>
              <w:rPr>
                <w:lang w:val="en-NZ"/>
              </w:rPr>
            </w:pPr>
            <w:r w:rsidRPr="007E1505">
              <w:rPr>
                <w:rStyle w:val="BoldandItalics"/>
              </w:rPr>
              <w:t>Relevant standards</w:t>
            </w:r>
            <w:r w:rsidRPr="007E1505">
              <w:t xml:space="preserve">, </w:t>
            </w:r>
            <w:r w:rsidRPr="007E1505">
              <w:rPr>
                <w:rStyle w:val="BoldandItalics"/>
              </w:rPr>
              <w:t>codes and legislative requirements</w:t>
            </w:r>
            <w:r w:rsidRPr="007E1505">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E1505" w:rsidP="007E1505">
            <w:pPr>
              <w:pStyle w:val="ListBullet"/>
            </w:pPr>
            <w:r w:rsidRPr="007E1505">
              <w:t>Australian Dangerous Goods Code</w:t>
            </w:r>
          </w:p>
          <w:p w:rsidR="00000000" w:rsidRPr="007E1505" w:rsidP="007E1505">
            <w:pPr>
              <w:pStyle w:val="ListBullet"/>
            </w:pPr>
            <w:r w:rsidRPr="007E1505">
              <w:t>Australian standards</w:t>
            </w:r>
          </w:p>
          <w:p w:rsidR="00000000" w:rsidRPr="007E1505" w:rsidP="007E1505">
            <w:pPr>
              <w:pStyle w:val="ListBullet"/>
            </w:pPr>
            <w:r w:rsidRPr="007E1505">
              <w:t>Building Code of Australia</w:t>
            </w:r>
          </w:p>
          <w:p w:rsidR="00000000" w:rsidRPr="007E1505" w:rsidP="007E1505">
            <w:pPr>
              <w:pStyle w:val="ListBullet"/>
            </w:pPr>
            <w:r w:rsidRPr="007E1505">
              <w:t>building certifier requirements</w:t>
            </w:r>
          </w:p>
          <w:p w:rsidR="00000000" w:rsidRPr="007E1505" w:rsidP="007E1505">
            <w:pPr>
              <w:pStyle w:val="ListBullet"/>
            </w:pPr>
            <w:r w:rsidRPr="007E1505">
              <w:t>client and other stakeholder requirements</w:t>
            </w:r>
          </w:p>
          <w:p w:rsidR="00000000" w:rsidRPr="007E1505" w:rsidP="007E1505">
            <w:pPr>
              <w:pStyle w:val="ListBullet"/>
            </w:pPr>
            <w:r w:rsidRPr="007E1505">
              <w:t>other commonwealth, state and ter</w:t>
            </w:r>
            <w:r w:rsidRPr="007E1505">
              <w:t>ritory, and local government legislation and regulations, including:</w:t>
            </w:r>
          </w:p>
          <w:p w:rsidR="00000000" w:rsidRPr="007E1505" w:rsidP="007E1505">
            <w:pPr>
              <w:pStyle w:val="ListBullet2"/>
            </w:pPr>
            <w:r w:rsidRPr="007E1505">
              <w:t>building</w:t>
            </w:r>
          </w:p>
          <w:p w:rsidR="00000000" w:rsidRPr="007E1505" w:rsidP="007E1505">
            <w:pPr>
              <w:pStyle w:val="ListBullet2"/>
            </w:pPr>
            <w:r w:rsidRPr="007E1505">
              <w:t>environmental</w:t>
            </w:r>
          </w:p>
          <w:p w:rsidR="00000000" w:rsidRPr="007E1505" w:rsidP="007E1505">
            <w:pPr>
              <w:pStyle w:val="ListBullet"/>
            </w:pPr>
            <w:r w:rsidRPr="007E1505">
              <w:t>enterprise operating procedures</w:t>
            </w:r>
          </w:p>
          <w:p w:rsidR="00000000" w:rsidRPr="007E1505" w:rsidP="007E1505">
            <w:pPr>
              <w:pStyle w:val="ListBullet"/>
            </w:pPr>
            <w:r w:rsidRPr="007E1505">
              <w:t>industry and workplace codes of practice and ethics</w:t>
            </w:r>
          </w:p>
          <w:p w:rsidR="00000000" w:rsidP="007E1505">
            <w:pPr>
              <w:pStyle w:val="ListBullet"/>
              <w:rPr>
                <w:lang w:val="en-NZ"/>
              </w:rPr>
            </w:pPr>
            <w:r w:rsidRPr="007E1505">
              <w:t>product manufacturers' technical manuals and data sheets.</w:t>
            </w:r>
          </w:p>
        </w:tc>
      </w:tr>
      <w:tr w:rsidTr="00BC4F12">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06" w:type="dxa"/>
            <w:tcBorders>
              <w:top w:val="nil"/>
              <w:left w:val="nil"/>
              <w:bottom w:val="nil"/>
              <w:right w:val="nil"/>
            </w:tcBorders>
            <w:tcMar>
              <w:top w:w="0" w:type="dxa"/>
              <w:left w:w="62" w:type="dxa"/>
              <w:bottom w:w="0" w:type="dxa"/>
              <w:right w:w="62" w:type="dxa"/>
            </w:tcMar>
          </w:tcPr>
          <w:p w:rsidR="00000000" w:rsidRPr="007E1505" w:rsidP="007E1505">
            <w:pPr>
              <w:pStyle w:val="BodyText"/>
            </w:pPr>
          </w:p>
        </w:tc>
      </w:tr>
    </w:tbl>
    <w:p w:rsidR="00BC4F12" w:rsidP="007E1505">
      <w:pPr>
        <w:pStyle w:val="BodyText"/>
      </w:pPr>
    </w:p>
    <w:p w:rsidR="00BC4F12" w:rsidP="007E1505">
      <w:pPr>
        <w:pStyle w:val="BodyText"/>
      </w:pPr>
    </w:p>
    <w:p w:rsidR="00000000" w:rsidRPr="007E1505" w:rsidP="007E1505">
      <w:pPr>
        <w:pStyle w:val="Heading1"/>
      </w:pPr>
      <w:bookmarkStart w:id="12" w:name="O_200533"/>
      <w:bookmarkEnd w:id="12"/>
      <w:r w:rsidRPr="007E1505">
        <w:t>Unit Sector(s)</w:t>
      </w:r>
    </w:p>
    <w:p w:rsidR="00000000" w:rsidRPr="007E1505" w:rsidP="007E1505">
      <w:pPr>
        <w:pStyle w:val="BodyText"/>
      </w:pPr>
      <w:r w:rsidRPr="007E1505">
        <w:rPr>
          <w:rStyle w:val="SpecialBold"/>
        </w:rPr>
        <w:t>Unit sector</w:t>
      </w:r>
    </w:p>
    <w:p w:rsidR="00BC4F12" w:rsidP="007E1505">
      <w:pPr>
        <w:pStyle w:val="BodyText"/>
      </w:pPr>
      <w:r w:rsidRPr="007E1505">
        <w:t>Access consulting</w:t>
      </w:r>
    </w:p>
    <w:p w:rsidR="00BC4F12" w:rsidP="007E1505">
      <w:pPr>
        <w:pStyle w:val="BodyText"/>
      </w:pPr>
    </w:p>
    <w:p w:rsidR="00000000" w:rsidRPr="007E1505" w:rsidP="007E1505"/>
    <w:sectPr w:rsidSect="007E1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F12" w:rsidP="00BC4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rsidP="007E1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4F12" w:rsidP="007E15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C4F12" w:rsidP="007E15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F12" w:rsidP="00BC4F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rsidP="007E1505">
    <w:pPr>
      <w:pStyle w:val="Header"/>
      <w:framePr w:wrap="around"/>
    </w:pPr>
    <w:r>
      <w:fldChar w:fldCharType="begin"/>
    </w:r>
    <w:r>
      <w:instrText xml:space="preserve"> TITLE   \* MERGEFORMAT </w:instrText>
    </w:r>
    <w:r>
      <w:fldChar w:fldCharType="separate"/>
    </w:r>
    <w:r>
      <w:t>CPPACC4015A Follow site occupational health and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4F12" w:rsidP="007E15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C7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2C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646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5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505"/>
    <w:pPr>
      <w:spacing w:before="360" w:after="60"/>
      <w:outlineLvl w:val="0"/>
    </w:pPr>
    <w:rPr>
      <w:sz w:val="32"/>
    </w:rPr>
  </w:style>
  <w:style w:type="paragraph" w:styleId="Heading2">
    <w:name w:val="heading 2"/>
    <w:basedOn w:val="HeadingBase"/>
    <w:next w:val="BodyText"/>
    <w:link w:val="Heading2Char"/>
    <w:qFormat/>
    <w:rsid w:val="007E1505"/>
    <w:pPr>
      <w:keepLines/>
      <w:spacing w:before="240" w:after="120"/>
      <w:outlineLvl w:val="1"/>
    </w:pPr>
    <w:rPr>
      <w:sz w:val="28"/>
      <w:szCs w:val="40"/>
    </w:rPr>
  </w:style>
  <w:style w:type="paragraph" w:styleId="Heading3">
    <w:name w:val="heading 3"/>
    <w:basedOn w:val="HeadingBase"/>
    <w:next w:val="BodyText"/>
    <w:link w:val="Heading3Char"/>
    <w:qFormat/>
    <w:rsid w:val="007E1505"/>
    <w:pPr>
      <w:spacing w:before="180" w:after="120"/>
      <w:outlineLvl w:val="2"/>
    </w:pPr>
    <w:rPr>
      <w:spacing w:val="-10"/>
      <w:kern w:val="32"/>
    </w:rPr>
  </w:style>
  <w:style w:type="paragraph" w:styleId="Heading4">
    <w:name w:val="heading 4"/>
    <w:basedOn w:val="HeadingBase"/>
    <w:next w:val="BodyText"/>
    <w:link w:val="Heading4Char"/>
    <w:qFormat/>
    <w:rsid w:val="007E1505"/>
    <w:pPr>
      <w:spacing w:before="160" w:after="120"/>
      <w:outlineLvl w:val="3"/>
    </w:pPr>
    <w:rPr>
      <w:sz w:val="22"/>
    </w:rPr>
  </w:style>
  <w:style w:type="paragraph" w:styleId="Heading5">
    <w:name w:val="heading 5"/>
    <w:basedOn w:val="HeadingBase"/>
    <w:next w:val="Normal"/>
    <w:link w:val="Heading5Char"/>
    <w:qFormat/>
    <w:rsid w:val="007E1505"/>
    <w:pPr>
      <w:spacing w:before="80"/>
      <w:outlineLvl w:val="4"/>
    </w:pPr>
    <w:rPr>
      <w:color w:val="918585"/>
      <w:sz w:val="20"/>
    </w:rPr>
  </w:style>
  <w:style w:type="paragraph" w:styleId="Heading6">
    <w:name w:val="heading 6"/>
    <w:basedOn w:val="HeadingBase"/>
    <w:next w:val="Normal"/>
    <w:link w:val="Heading6Char"/>
    <w:qFormat/>
    <w:rsid w:val="007E1505"/>
    <w:pPr>
      <w:spacing w:before="60"/>
      <w:outlineLvl w:val="5"/>
    </w:pPr>
    <w:rPr>
      <w:color w:val="918585"/>
      <w:sz w:val="20"/>
    </w:rPr>
  </w:style>
  <w:style w:type="paragraph" w:styleId="Heading7">
    <w:name w:val="heading 7"/>
    <w:basedOn w:val="Normal"/>
    <w:next w:val="Normal"/>
    <w:link w:val="Heading7Char"/>
    <w:qFormat/>
    <w:rsid w:val="007E1505"/>
    <w:pPr>
      <w:ind w:left="720"/>
      <w:outlineLvl w:val="6"/>
    </w:pPr>
    <w:rPr>
      <w:i/>
    </w:rPr>
  </w:style>
  <w:style w:type="paragraph" w:styleId="Heading8">
    <w:name w:val="heading 8"/>
    <w:basedOn w:val="Normal"/>
    <w:next w:val="Normal"/>
    <w:link w:val="Heading8Char"/>
    <w:qFormat/>
    <w:rsid w:val="007E1505"/>
    <w:pPr>
      <w:ind w:left="720"/>
      <w:outlineLvl w:val="7"/>
    </w:pPr>
    <w:rPr>
      <w:i/>
    </w:rPr>
  </w:style>
  <w:style w:type="paragraph" w:styleId="Heading9">
    <w:name w:val="heading 9"/>
    <w:basedOn w:val="Normal"/>
    <w:next w:val="Normal"/>
    <w:link w:val="Heading9Char"/>
    <w:qFormat/>
    <w:rsid w:val="007E1505"/>
    <w:pPr>
      <w:ind w:left="720"/>
      <w:outlineLvl w:val="8"/>
    </w:pPr>
    <w:rPr>
      <w:i/>
    </w:rPr>
  </w:style>
  <w:style w:type="character" w:default="1" w:styleId="DefaultParagraphFont">
    <w:name w:val="Default Paragraph Font"/>
    <w:uiPriority w:val="1"/>
    <w:unhideWhenUsed/>
    <w:rsid w:val="007E1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505"/>
  </w:style>
  <w:style w:type="character" w:customStyle="1" w:styleId="Heading1Char">
    <w:name w:val="Heading 1 Char"/>
    <w:basedOn w:val="DefaultParagraphFont"/>
    <w:link w:val="Heading1"/>
    <w:rsid w:val="007E1505"/>
    <w:rPr>
      <w:rFonts w:ascii="Times New Roman" w:eastAsia="Times New Roman" w:hAnsi="Times New Roman" w:cs="Times New Roman"/>
      <w:b/>
      <w:sz w:val="32"/>
      <w:szCs w:val="20"/>
      <w:lang w:eastAsia="en-US"/>
    </w:rPr>
  </w:style>
  <w:style w:type="paragraph" w:styleId="BodyText">
    <w:name w:val="Body Text"/>
    <w:basedOn w:val="Normal"/>
    <w:link w:val="BodyTextChar"/>
    <w:rsid w:val="007E15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505"/>
    <w:rPr>
      <w:rFonts w:ascii="Times New Roman" w:eastAsia="Times New Roman" w:hAnsi="Times New Roman" w:cs="Times New Roman"/>
      <w:sz w:val="24"/>
      <w:lang w:val="en-US" w:eastAsia="en-US"/>
    </w:rPr>
  </w:style>
  <w:style w:type="paragraph" w:styleId="Footer">
    <w:name w:val="footer"/>
    <w:basedOn w:val="Normal"/>
    <w:link w:val="FooterChar"/>
    <w:rsid w:val="007E1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505"/>
    <w:rPr>
      <w:rFonts w:ascii="Times New Roman" w:eastAsia="Times New Roman" w:hAnsi="Times New Roman" w:cs="Times New Roman"/>
      <w:sz w:val="16"/>
      <w:lang w:val="en-US" w:eastAsia="en-US"/>
    </w:rPr>
  </w:style>
  <w:style w:type="paragraph" w:styleId="List">
    <w:name w:val="List"/>
    <w:basedOn w:val="BodyText"/>
    <w:next w:val="BodyText"/>
    <w:rsid w:val="007E1505"/>
    <w:pPr>
      <w:tabs>
        <w:tab w:val="left" w:pos="340"/>
      </w:tabs>
      <w:spacing w:before="60" w:after="60"/>
      <w:ind w:left="340" w:hanging="340"/>
    </w:pPr>
  </w:style>
  <w:style w:type="paragraph" w:styleId="ListBullet">
    <w:name w:val="List Bullet"/>
    <w:basedOn w:val="List"/>
    <w:rsid w:val="007E1505"/>
    <w:pPr>
      <w:numPr>
        <w:numId w:val="13"/>
      </w:numPr>
      <w:tabs>
        <w:tab w:val="clear" w:pos="340"/>
      </w:tabs>
      <w:spacing w:before="40" w:after="40"/>
    </w:pPr>
  </w:style>
  <w:style w:type="character" w:customStyle="1" w:styleId="SpecialBold">
    <w:name w:val="Special Bold"/>
    <w:basedOn w:val="DefaultParagraphFont"/>
    <w:rsid w:val="007E1505"/>
    <w:rPr>
      <w:b/>
      <w:spacing w:val="0"/>
    </w:rPr>
  </w:style>
  <w:style w:type="paragraph" w:styleId="ListBullet2">
    <w:name w:val="List Bullet 2"/>
    <w:basedOn w:val="List2"/>
    <w:rsid w:val="007E1505"/>
    <w:pPr>
      <w:numPr>
        <w:numId w:val="14"/>
      </w:numPr>
      <w:tabs>
        <w:tab w:val="clear" w:pos="680"/>
      </w:tabs>
    </w:pPr>
  </w:style>
  <w:style w:type="paragraph" w:styleId="Header">
    <w:name w:val="header"/>
    <w:basedOn w:val="Normal"/>
    <w:link w:val="HeaderChar"/>
    <w:rsid w:val="007E1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5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1505"/>
    <w:pPr>
      <w:spacing w:before="240" w:after="120"/>
      <w:outlineLvl w:val="0"/>
    </w:pPr>
    <w:rPr>
      <w:rFonts w:ascii="Times New Roman" w:hAnsi="Times New Roman"/>
      <w:b/>
      <w:sz w:val="28"/>
    </w:rPr>
  </w:style>
  <w:style w:type="paragraph" w:customStyle="1" w:styleId="AllowPageBreak">
    <w:name w:val="AllowPageBreak"/>
    <w:rsid w:val="007E1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505"/>
    <w:rPr>
      <w:b/>
      <w:i/>
      <w:u w:val="none"/>
    </w:rPr>
  </w:style>
  <w:style w:type="character" w:customStyle="1" w:styleId="Heading2Char">
    <w:name w:val="Heading 2 Char"/>
    <w:basedOn w:val="DefaultParagraphFont"/>
    <w:link w:val="Heading2"/>
    <w:rsid w:val="007E1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5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5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505"/>
    <w:rPr>
      <w:rFonts w:ascii="Courier New" w:eastAsia="Times New Roman" w:hAnsi="Courier New" w:cs="Times New Roman"/>
      <w:i/>
      <w:szCs w:val="20"/>
      <w:lang w:val="en-US" w:eastAsia="en-US"/>
    </w:rPr>
  </w:style>
  <w:style w:type="paragraph" w:customStyle="1" w:styleId="HeadingBase">
    <w:name w:val="Heading Base"/>
    <w:rsid w:val="007E1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505"/>
    <w:pPr>
      <w:tabs>
        <w:tab w:val="right" w:leader="dot" w:pos="9072"/>
      </w:tabs>
      <w:ind w:left="567"/>
    </w:pPr>
    <w:rPr>
      <w:szCs w:val="22"/>
    </w:rPr>
  </w:style>
  <w:style w:type="paragraph" w:customStyle="1" w:styleId="TOCBase">
    <w:name w:val="TOC Base"/>
    <w:rsid w:val="007E1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505"/>
    <w:pPr>
      <w:tabs>
        <w:tab w:val="right" w:leader="dot" w:pos="9072"/>
      </w:tabs>
      <w:spacing w:before="40" w:after="40"/>
      <w:ind w:left="284"/>
    </w:pPr>
    <w:rPr>
      <w:rFonts w:ascii="Times New Roman" w:hAnsi="Times New Roman"/>
    </w:rPr>
  </w:style>
  <w:style w:type="paragraph" w:styleId="TOC1">
    <w:name w:val="toc 1"/>
    <w:basedOn w:val="TOCBase"/>
    <w:next w:val="Normal"/>
    <w:rsid w:val="007E15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505"/>
    <w:pPr>
      <w:spacing w:before="5040"/>
      <w:jc w:val="center"/>
    </w:pPr>
    <w:rPr>
      <w:sz w:val="48"/>
      <w:szCs w:val="72"/>
      <w:lang w:val="en-US"/>
    </w:rPr>
  </w:style>
  <w:style w:type="character" w:customStyle="1" w:styleId="TitleChar">
    <w:name w:val="Title Char"/>
    <w:basedOn w:val="DefaultParagraphFont"/>
    <w:link w:val="Title"/>
    <w:rsid w:val="007E1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505"/>
    <w:pPr>
      <w:tabs>
        <w:tab w:val="left" w:pos="3600"/>
        <w:tab w:val="left" w:pos="3958"/>
      </w:tabs>
    </w:pPr>
  </w:style>
  <w:style w:type="paragraph" w:customStyle="1" w:styleId="Note">
    <w:name w:val="Note"/>
    <w:basedOn w:val="BodyText"/>
    <w:rsid w:val="007E1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505"/>
    <w:pPr>
      <w:framePr w:wrap="auto" w:hAnchor="text" w:y="6049"/>
    </w:pPr>
    <w:rPr>
      <w:color w:val="000000"/>
      <w:sz w:val="40"/>
    </w:rPr>
  </w:style>
  <w:style w:type="paragraph" w:customStyle="1" w:styleId="TOCTitle">
    <w:name w:val="TOCTitle"/>
    <w:basedOn w:val="Heading1"/>
    <w:rsid w:val="007E1505"/>
    <w:pPr>
      <w:spacing w:after="240"/>
      <w:jc w:val="center"/>
      <w:outlineLvl w:val="9"/>
    </w:pPr>
    <w:rPr>
      <w:caps/>
    </w:rPr>
  </w:style>
  <w:style w:type="paragraph" w:customStyle="1" w:styleId="Version">
    <w:name w:val="Version"/>
    <w:rsid w:val="007E1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505"/>
    <w:pPr>
      <w:keepNext w:val="0"/>
      <w:tabs>
        <w:tab w:val="right" w:pos="4176"/>
      </w:tabs>
      <w:ind w:left="198" w:hanging="198"/>
    </w:pPr>
    <w:rPr>
      <w:rFonts w:ascii="Garamond" w:hAnsi="Garamond"/>
    </w:rPr>
  </w:style>
  <w:style w:type="paragraph" w:styleId="IndexHeading">
    <w:name w:val="index heading"/>
    <w:basedOn w:val="Normal"/>
    <w:next w:val="Index1"/>
    <w:semiHidden/>
    <w:rsid w:val="007E1505"/>
    <w:pPr>
      <w:spacing w:before="120" w:after="120"/>
    </w:pPr>
    <w:rPr>
      <w:rFonts w:ascii="Arial" w:hAnsi="Arial"/>
      <w:b/>
      <w:color w:val="918585"/>
      <w:sz w:val="24"/>
    </w:rPr>
  </w:style>
  <w:style w:type="paragraph" w:customStyle="1" w:styleId="Chapter">
    <w:name w:val="Chapter"/>
    <w:basedOn w:val="Normal"/>
    <w:rsid w:val="007E1505"/>
    <w:pPr>
      <w:spacing w:before="240"/>
    </w:pPr>
    <w:rPr>
      <w:rFonts w:ascii="Times New Roman" w:hAnsi="Times New Roman"/>
      <w:smallCaps/>
      <w:spacing w:val="80"/>
      <w:sz w:val="28"/>
    </w:rPr>
  </w:style>
  <w:style w:type="paragraph" w:customStyle="1" w:styleId="InChapter">
    <w:name w:val="InChapter"/>
    <w:basedOn w:val="Heading3"/>
    <w:rsid w:val="007E1505"/>
    <w:pPr>
      <w:spacing w:after="240"/>
      <w:outlineLvl w:val="9"/>
    </w:pPr>
    <w:rPr>
      <w:noProof/>
    </w:rPr>
  </w:style>
  <w:style w:type="paragraph" w:styleId="Index2">
    <w:name w:val="index 2"/>
    <w:basedOn w:val="Normal"/>
    <w:next w:val="Normal"/>
    <w:semiHidden/>
    <w:rsid w:val="007E1505"/>
    <w:pPr>
      <w:tabs>
        <w:tab w:val="right" w:pos="4176"/>
      </w:tabs>
      <w:ind w:left="568" w:hanging="284"/>
    </w:pPr>
    <w:rPr>
      <w:rFonts w:ascii="Garamond" w:hAnsi="Garamond"/>
    </w:rPr>
  </w:style>
  <w:style w:type="paragraph" w:customStyle="1" w:styleId="Byline">
    <w:name w:val="Byline"/>
    <w:rsid w:val="007E1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505"/>
    <w:pPr>
      <w:tabs>
        <w:tab w:val="clear" w:pos="3600"/>
        <w:tab w:val="clear" w:pos="3958"/>
      </w:tabs>
      <w:jc w:val="right"/>
    </w:pPr>
  </w:style>
  <w:style w:type="character" w:styleId="Emphasis">
    <w:name w:val="Emphasis"/>
    <w:basedOn w:val="DefaultParagraphFont"/>
    <w:qFormat/>
    <w:rsid w:val="007E1505"/>
    <w:rPr>
      <w:i/>
    </w:rPr>
  </w:style>
  <w:style w:type="paragraph" w:styleId="Caption">
    <w:name w:val="caption"/>
    <w:basedOn w:val="BodyText"/>
    <w:next w:val="Normal"/>
    <w:qFormat/>
    <w:rsid w:val="007E1505"/>
    <w:pPr>
      <w:framePr w:w="2268" w:hSpace="181" w:vSpace="181" w:wrap="around" w:vAnchor="text" w:hAnchor="page" w:x="1135" w:y="285" w:anchorLock="1"/>
    </w:pPr>
    <w:rPr>
      <w:i/>
    </w:rPr>
  </w:style>
  <w:style w:type="paragraph" w:customStyle="1" w:styleId="MiniTOCTitle">
    <w:name w:val="MiniTOCTitle"/>
    <w:basedOn w:val="Heading4"/>
    <w:rsid w:val="007E1505"/>
    <w:pPr>
      <w:spacing w:before="240"/>
      <w:outlineLvl w:val="9"/>
    </w:pPr>
    <w:rPr>
      <w:noProof/>
      <w:sz w:val="24"/>
    </w:rPr>
  </w:style>
  <w:style w:type="paragraph" w:customStyle="1" w:styleId="MiniTOCItem">
    <w:name w:val="MiniTOCItem"/>
    <w:basedOn w:val="ListBullet"/>
    <w:rsid w:val="007E1505"/>
    <w:pPr>
      <w:numPr>
        <w:numId w:val="0"/>
      </w:numPr>
      <w:tabs>
        <w:tab w:val="right" w:leader="dot" w:pos="6521"/>
      </w:tabs>
      <w:spacing w:before="0" w:after="0"/>
    </w:pPr>
  </w:style>
  <w:style w:type="paragraph" w:customStyle="1" w:styleId="TOFTitle">
    <w:name w:val="TOFTitle"/>
    <w:basedOn w:val="TOCTitle"/>
    <w:rsid w:val="007E1505"/>
  </w:style>
  <w:style w:type="paragraph" w:styleId="TableofFigures">
    <w:name w:val="table of figures"/>
    <w:basedOn w:val="Normal"/>
    <w:next w:val="Normal"/>
    <w:semiHidden/>
    <w:rsid w:val="007E1505"/>
    <w:pPr>
      <w:tabs>
        <w:tab w:val="right" w:leader="dot" w:pos="9072"/>
      </w:tabs>
      <w:ind w:left="970" w:hanging="403"/>
    </w:pPr>
    <w:rPr>
      <w:rFonts w:ascii="Times New Roman" w:hAnsi="Times New Roman"/>
      <w:b/>
    </w:rPr>
  </w:style>
  <w:style w:type="paragraph" w:styleId="ListNumber">
    <w:name w:val="List Number"/>
    <w:basedOn w:val="List"/>
    <w:rsid w:val="007E1505"/>
    <w:pPr>
      <w:numPr>
        <w:numId w:val="11"/>
      </w:numPr>
    </w:pPr>
  </w:style>
  <w:style w:type="character" w:customStyle="1" w:styleId="WingdingSymbols">
    <w:name w:val="Wingding Symbols"/>
    <w:rsid w:val="007E1505"/>
    <w:rPr>
      <w:rFonts w:ascii="Wingdings" w:hAnsi="Wingdings"/>
    </w:rPr>
  </w:style>
  <w:style w:type="paragraph" w:customStyle="1" w:styleId="TableHeading">
    <w:name w:val="Table Heading"/>
    <w:basedOn w:val="HeadingBase"/>
    <w:rsid w:val="007E1505"/>
    <w:pPr>
      <w:keepLines/>
      <w:pBdr>
        <w:bottom w:val="single" w:sz="6" w:space="1" w:color="918585"/>
      </w:pBdr>
      <w:spacing w:before="240"/>
    </w:pPr>
  </w:style>
  <w:style w:type="character" w:customStyle="1" w:styleId="HotSpot">
    <w:name w:val="HotSpot"/>
    <w:rsid w:val="007E1505"/>
    <w:rPr>
      <w:color w:val="0033CC"/>
      <w:u w:val="none"/>
    </w:rPr>
  </w:style>
  <w:style w:type="paragraph" w:customStyle="1" w:styleId="BodyTextRight">
    <w:name w:val="Body Text Right"/>
    <w:basedOn w:val="BodyText"/>
    <w:rsid w:val="007E1505"/>
    <w:pPr>
      <w:spacing w:before="0" w:after="0"/>
      <w:jc w:val="right"/>
    </w:pPr>
  </w:style>
  <w:style w:type="paragraph" w:styleId="Index3">
    <w:name w:val="index 3"/>
    <w:basedOn w:val="ListNumber2"/>
    <w:next w:val="Normal"/>
    <w:semiHidden/>
    <w:rsid w:val="007E1505"/>
    <w:pPr>
      <w:numPr>
        <w:numId w:val="0"/>
      </w:numPr>
      <w:tabs>
        <w:tab w:val="right" w:leader="dot" w:pos="4176"/>
      </w:tabs>
    </w:pPr>
  </w:style>
  <w:style w:type="paragraph" w:styleId="ListNumber2">
    <w:name w:val="List Number 2"/>
    <w:basedOn w:val="List2"/>
    <w:rsid w:val="007E1505"/>
    <w:pPr>
      <w:numPr>
        <w:numId w:val="10"/>
      </w:numPr>
      <w:tabs>
        <w:tab w:val="clear" w:pos="1060"/>
      </w:tabs>
    </w:pPr>
  </w:style>
  <w:style w:type="paragraph" w:customStyle="1" w:styleId="MarginNote">
    <w:name w:val="Margin Note"/>
    <w:basedOn w:val="BodyText"/>
    <w:rsid w:val="007E1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5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505"/>
    <w:rPr>
      <w:sz w:val="32"/>
    </w:rPr>
  </w:style>
  <w:style w:type="paragraph" w:customStyle="1" w:styleId="HeadingProcedure">
    <w:name w:val="Heading Procedure"/>
    <w:basedOn w:val="HeadingBase"/>
    <w:next w:val="Normal"/>
    <w:rsid w:val="007E1505"/>
    <w:pPr>
      <w:tabs>
        <w:tab w:val="left" w:pos="0"/>
      </w:tabs>
      <w:spacing w:before="120" w:after="60"/>
    </w:pPr>
    <w:rPr>
      <w:i/>
      <w:color w:val="918585"/>
      <w:sz w:val="22"/>
    </w:rPr>
  </w:style>
  <w:style w:type="paragraph" w:customStyle="1" w:styleId="TableBodyText">
    <w:name w:val="Table Body Text"/>
    <w:basedOn w:val="BodyText"/>
    <w:rsid w:val="007E1505"/>
    <w:pPr>
      <w:spacing w:before="60" w:after="60"/>
    </w:pPr>
  </w:style>
  <w:style w:type="paragraph" w:styleId="ListContinue">
    <w:name w:val="List Continue"/>
    <w:basedOn w:val="List"/>
    <w:rsid w:val="007E1505"/>
    <w:pPr>
      <w:ind w:firstLine="0"/>
    </w:pPr>
  </w:style>
  <w:style w:type="paragraph" w:customStyle="1" w:styleId="ListNote">
    <w:name w:val="List Note"/>
    <w:basedOn w:val="List"/>
    <w:rsid w:val="007E1505"/>
    <w:pPr>
      <w:pBdr>
        <w:top w:val="single" w:sz="6" w:space="2" w:color="918585"/>
        <w:bottom w:val="single" w:sz="6" w:space="2" w:color="918585"/>
      </w:pBdr>
      <w:tabs>
        <w:tab w:val="left" w:pos="1021"/>
      </w:tabs>
      <w:ind w:firstLine="0"/>
    </w:pPr>
  </w:style>
  <w:style w:type="paragraph" w:customStyle="1" w:styleId="Warning">
    <w:name w:val="Warning"/>
    <w:basedOn w:val="BodyText"/>
    <w:rsid w:val="007E1505"/>
    <w:pPr>
      <w:shd w:val="clear" w:color="auto" w:fill="D9D9D9"/>
      <w:tabs>
        <w:tab w:val="left" w:pos="992"/>
      </w:tabs>
      <w:ind w:left="119" w:right="119"/>
    </w:pPr>
    <w:rPr>
      <w:sz w:val="20"/>
    </w:rPr>
  </w:style>
  <w:style w:type="paragraph" w:customStyle="1" w:styleId="MarginIcons">
    <w:name w:val="Margin Icons"/>
    <w:basedOn w:val="BodyText"/>
    <w:rsid w:val="007E1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505"/>
    <w:rPr>
      <w:rFonts w:ascii="Courier New" w:hAnsi="Courier New"/>
    </w:rPr>
  </w:style>
  <w:style w:type="paragraph" w:customStyle="1" w:styleId="NoteBullet">
    <w:name w:val="Note Bullet"/>
    <w:basedOn w:val="Note"/>
    <w:rsid w:val="007E1505"/>
    <w:pPr>
      <w:tabs>
        <w:tab w:val="clear" w:pos="680"/>
      </w:tabs>
      <w:spacing w:before="60" w:after="60"/>
    </w:pPr>
  </w:style>
  <w:style w:type="paragraph" w:customStyle="1" w:styleId="SubHeading2">
    <w:name w:val="SubHeading2"/>
    <w:basedOn w:val="HeadingBase"/>
    <w:rsid w:val="007E1505"/>
    <w:pPr>
      <w:spacing w:before="240" w:after="60"/>
    </w:pPr>
    <w:rPr>
      <w:sz w:val="20"/>
    </w:rPr>
  </w:style>
  <w:style w:type="paragraph" w:customStyle="1" w:styleId="SubHeading1">
    <w:name w:val="SubHeading1"/>
    <w:basedOn w:val="HeadingBase"/>
    <w:rsid w:val="007E1505"/>
    <w:pPr>
      <w:spacing w:before="240" w:after="60"/>
    </w:pPr>
    <w:rPr>
      <w:color w:val="918585"/>
      <w:sz w:val="22"/>
    </w:rPr>
  </w:style>
  <w:style w:type="paragraph" w:customStyle="1" w:styleId="SideHeading">
    <w:name w:val="Side Heading"/>
    <w:basedOn w:val="HeadingBase"/>
    <w:rsid w:val="007E1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505"/>
    <w:pPr>
      <w:numPr>
        <w:numId w:val="12"/>
      </w:numPr>
    </w:pPr>
  </w:style>
  <w:style w:type="paragraph" w:styleId="PlainText">
    <w:name w:val="Plain Text"/>
    <w:basedOn w:val="Normal"/>
    <w:link w:val="PlainTextChar"/>
    <w:rsid w:val="007E1505"/>
    <w:rPr>
      <w:sz w:val="20"/>
    </w:rPr>
  </w:style>
  <w:style w:type="character" w:customStyle="1" w:styleId="PlainTextChar">
    <w:name w:val="Plain Text Char"/>
    <w:basedOn w:val="DefaultParagraphFont"/>
    <w:link w:val="PlainText"/>
    <w:rsid w:val="007E15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1505"/>
    <w:rPr>
      <w:b/>
      <w:smallCaps/>
    </w:rPr>
  </w:style>
  <w:style w:type="paragraph" w:customStyle="1" w:styleId="TableListNumber">
    <w:name w:val="Table List Number"/>
    <w:basedOn w:val="ListNumber"/>
    <w:rsid w:val="007E1505"/>
    <w:pPr>
      <w:numPr>
        <w:numId w:val="0"/>
      </w:numPr>
    </w:pPr>
  </w:style>
  <w:style w:type="paragraph" w:styleId="TOC4">
    <w:name w:val="toc 4"/>
    <w:basedOn w:val="TOCBase"/>
    <w:next w:val="Normal"/>
    <w:semiHidden/>
    <w:rsid w:val="007E1505"/>
    <w:pPr>
      <w:tabs>
        <w:tab w:val="right" w:leader="dot" w:pos="9071"/>
      </w:tabs>
      <w:ind w:left="1701"/>
    </w:pPr>
  </w:style>
  <w:style w:type="paragraph" w:customStyle="1" w:styleId="ListAlpha">
    <w:name w:val="List Alpha"/>
    <w:basedOn w:val="List"/>
    <w:rsid w:val="007E1505"/>
    <w:pPr>
      <w:numPr>
        <w:numId w:val="9"/>
      </w:numPr>
    </w:pPr>
  </w:style>
  <w:style w:type="paragraph" w:customStyle="1" w:styleId="ListAlpha2">
    <w:name w:val="List Alpha 2"/>
    <w:basedOn w:val="List2"/>
    <w:rsid w:val="007E1505"/>
    <w:pPr>
      <w:numPr>
        <w:numId w:val="8"/>
      </w:numPr>
    </w:pPr>
  </w:style>
  <w:style w:type="paragraph" w:styleId="List2">
    <w:name w:val="List 2"/>
    <w:basedOn w:val="BodyText"/>
    <w:rsid w:val="007E1505"/>
    <w:pPr>
      <w:tabs>
        <w:tab w:val="left" w:pos="680"/>
      </w:tabs>
      <w:spacing w:before="60" w:after="60"/>
      <w:ind w:left="680" w:hanging="340"/>
    </w:pPr>
  </w:style>
  <w:style w:type="paragraph" w:styleId="List3">
    <w:name w:val="List 3"/>
    <w:basedOn w:val="BodyText"/>
    <w:rsid w:val="007E1505"/>
    <w:pPr>
      <w:tabs>
        <w:tab w:val="left" w:pos="1021"/>
      </w:tabs>
      <w:spacing w:before="60" w:after="60"/>
      <w:ind w:left="1020" w:hanging="340"/>
    </w:pPr>
  </w:style>
  <w:style w:type="paragraph" w:styleId="List4">
    <w:name w:val="List 4"/>
    <w:basedOn w:val="BodyText"/>
    <w:rsid w:val="007E1505"/>
    <w:pPr>
      <w:tabs>
        <w:tab w:val="left" w:pos="1361"/>
      </w:tabs>
      <w:spacing w:before="60" w:after="60"/>
      <w:ind w:left="1361" w:hanging="340"/>
    </w:pPr>
  </w:style>
  <w:style w:type="paragraph" w:styleId="List5">
    <w:name w:val="List 5"/>
    <w:basedOn w:val="BodyText"/>
    <w:rsid w:val="007E1505"/>
    <w:pPr>
      <w:tabs>
        <w:tab w:val="left" w:pos="1701"/>
      </w:tabs>
      <w:spacing w:before="60" w:after="60"/>
      <w:ind w:left="1701" w:hanging="340"/>
    </w:pPr>
  </w:style>
  <w:style w:type="paragraph" w:styleId="ListBullet3">
    <w:name w:val="List Bullet 3"/>
    <w:basedOn w:val="List3"/>
    <w:rsid w:val="007E1505"/>
    <w:pPr>
      <w:numPr>
        <w:numId w:val="15"/>
      </w:numPr>
      <w:tabs>
        <w:tab w:val="clear" w:pos="1021"/>
      </w:tabs>
      <w:ind w:left="1037" w:hanging="357"/>
    </w:pPr>
  </w:style>
  <w:style w:type="paragraph" w:styleId="ListBullet4">
    <w:name w:val="List Bullet 4"/>
    <w:basedOn w:val="List4"/>
    <w:rsid w:val="007E1505"/>
    <w:pPr>
      <w:numPr>
        <w:numId w:val="3"/>
      </w:numPr>
    </w:pPr>
  </w:style>
  <w:style w:type="paragraph" w:styleId="ListBullet5">
    <w:name w:val="List Bullet 5"/>
    <w:basedOn w:val="List5"/>
    <w:rsid w:val="007E1505"/>
    <w:pPr>
      <w:numPr>
        <w:numId w:val="4"/>
      </w:numPr>
    </w:pPr>
  </w:style>
  <w:style w:type="paragraph" w:styleId="ListContinue2">
    <w:name w:val="List Continue 2"/>
    <w:basedOn w:val="List2"/>
    <w:rsid w:val="007E1505"/>
    <w:pPr>
      <w:ind w:firstLine="0"/>
    </w:pPr>
  </w:style>
  <w:style w:type="paragraph" w:styleId="ListContinue3">
    <w:name w:val="List Continue 3"/>
    <w:basedOn w:val="List3"/>
    <w:rsid w:val="007E1505"/>
    <w:pPr>
      <w:ind w:left="1021" w:firstLine="0"/>
    </w:pPr>
  </w:style>
  <w:style w:type="paragraph" w:styleId="ListContinue4">
    <w:name w:val="List Continue 4"/>
    <w:basedOn w:val="List4"/>
    <w:rsid w:val="007E1505"/>
    <w:pPr>
      <w:ind w:firstLine="0"/>
    </w:pPr>
  </w:style>
  <w:style w:type="paragraph" w:styleId="ListContinue5">
    <w:name w:val="List Continue 5"/>
    <w:basedOn w:val="List5"/>
    <w:rsid w:val="007E1505"/>
    <w:pPr>
      <w:ind w:firstLine="0"/>
    </w:pPr>
  </w:style>
  <w:style w:type="paragraph" w:styleId="ListNumber3">
    <w:name w:val="List Number 3"/>
    <w:basedOn w:val="List3"/>
    <w:rsid w:val="007E1505"/>
    <w:pPr>
      <w:numPr>
        <w:numId w:val="5"/>
      </w:numPr>
    </w:pPr>
  </w:style>
  <w:style w:type="paragraph" w:styleId="ListNumber4">
    <w:name w:val="List Number 4"/>
    <w:basedOn w:val="List4"/>
    <w:rsid w:val="007E1505"/>
    <w:pPr>
      <w:numPr>
        <w:numId w:val="6"/>
      </w:numPr>
    </w:pPr>
  </w:style>
  <w:style w:type="paragraph" w:styleId="ListNumber5">
    <w:name w:val="List Number 5"/>
    <w:basedOn w:val="List5"/>
    <w:rsid w:val="007E1505"/>
    <w:pPr>
      <w:numPr>
        <w:numId w:val="7"/>
      </w:numPr>
    </w:pPr>
  </w:style>
  <w:style w:type="paragraph" w:styleId="BlockText">
    <w:name w:val="Block Text"/>
    <w:basedOn w:val="Normal"/>
    <w:rsid w:val="007E1505"/>
    <w:pPr>
      <w:spacing w:after="120"/>
      <w:ind w:left="1440" w:right="1440"/>
    </w:pPr>
  </w:style>
  <w:style w:type="character" w:customStyle="1" w:styleId="Subscript">
    <w:name w:val="Subscript"/>
    <w:basedOn w:val="DefaultParagraphFont"/>
    <w:rsid w:val="007E1505"/>
    <w:rPr>
      <w:sz w:val="16"/>
      <w:vertAlign w:val="subscript"/>
    </w:rPr>
  </w:style>
  <w:style w:type="character" w:customStyle="1" w:styleId="Superscript">
    <w:name w:val="Superscript"/>
    <w:basedOn w:val="DefaultParagraphFont"/>
    <w:rsid w:val="007E1505"/>
    <w:rPr>
      <w:sz w:val="16"/>
      <w:vertAlign w:val="superscript"/>
    </w:rPr>
  </w:style>
  <w:style w:type="character" w:customStyle="1" w:styleId="Symbols">
    <w:name w:val="Symbols"/>
    <w:basedOn w:val="DefaultParagraphFont"/>
    <w:rsid w:val="007E1505"/>
    <w:rPr>
      <w:rFonts w:ascii="Symbol" w:hAnsi="Symbol"/>
    </w:rPr>
  </w:style>
  <w:style w:type="character" w:customStyle="1" w:styleId="MenuOptions">
    <w:name w:val="Menu Options"/>
    <w:basedOn w:val="DefaultParagraphFont"/>
    <w:rsid w:val="007E1505"/>
    <w:rPr>
      <w:rFonts w:ascii="Arial Narrow" w:hAnsi="Arial Narrow"/>
      <w:smallCaps/>
    </w:rPr>
  </w:style>
  <w:style w:type="character" w:customStyle="1" w:styleId="Buttons">
    <w:name w:val="Buttons"/>
    <w:basedOn w:val="DefaultParagraphFont"/>
    <w:rsid w:val="007E1505"/>
    <w:rPr>
      <w:b/>
    </w:rPr>
  </w:style>
  <w:style w:type="character" w:customStyle="1" w:styleId="Underlined">
    <w:name w:val="Underlined"/>
    <w:basedOn w:val="DefaultParagraphFont"/>
    <w:rsid w:val="007E1505"/>
    <w:rPr>
      <w:u w:val="single"/>
    </w:rPr>
  </w:style>
  <w:style w:type="paragraph" w:customStyle="1" w:styleId="TableBodyTextRight">
    <w:name w:val="Table Body Text Right"/>
    <w:basedOn w:val="TableBodyText"/>
    <w:rsid w:val="007E1505"/>
    <w:pPr>
      <w:widowControl w:val="0"/>
      <w:autoSpaceDE w:val="0"/>
      <w:autoSpaceDN w:val="0"/>
      <w:adjustRightInd w:val="0"/>
      <w:jc w:val="right"/>
    </w:pPr>
    <w:rPr>
      <w:rFonts w:cs="Arial"/>
      <w:szCs w:val="18"/>
    </w:rPr>
  </w:style>
  <w:style w:type="paragraph" w:customStyle="1" w:styleId="CopyrightText">
    <w:name w:val="Copyright Text"/>
    <w:basedOn w:val="BodyText"/>
    <w:rsid w:val="007E1505"/>
    <w:rPr>
      <w:sz w:val="18"/>
    </w:rPr>
  </w:style>
  <w:style w:type="paragraph" w:customStyle="1" w:styleId="BodySmallRight">
    <w:name w:val="Body Small Right"/>
    <w:basedOn w:val="BodyTextRight"/>
    <w:rsid w:val="007E1505"/>
    <w:rPr>
      <w:sz w:val="18"/>
      <w:szCs w:val="18"/>
    </w:rPr>
  </w:style>
  <w:style w:type="paragraph" w:customStyle="1" w:styleId="MarginEdition">
    <w:name w:val="Margin Edition"/>
    <w:basedOn w:val="MarginNote"/>
    <w:rsid w:val="007E1505"/>
    <w:pPr>
      <w:spacing w:before="0" w:after="0"/>
    </w:pPr>
    <w:rPr>
      <w:rFonts w:ascii="Times New Roman" w:hAnsi="Times New Roman"/>
      <w:color w:val="999999"/>
    </w:rPr>
  </w:style>
  <w:style w:type="paragraph" w:customStyle="1" w:styleId="Spacer">
    <w:name w:val="Spacer"/>
    <w:basedOn w:val="Normal"/>
    <w:rsid w:val="007E1505"/>
    <w:rPr>
      <w:sz w:val="2"/>
      <w:szCs w:val="2"/>
    </w:rPr>
  </w:style>
  <w:style w:type="character" w:customStyle="1" w:styleId="Small">
    <w:name w:val="Small"/>
    <w:basedOn w:val="DefaultParagraphFont"/>
    <w:rsid w:val="007E1505"/>
    <w:rPr>
      <w:sz w:val="16"/>
    </w:rPr>
  </w:style>
  <w:style w:type="paragraph" w:customStyle="1" w:styleId="WideTable">
    <w:name w:val="Wide Table"/>
    <w:basedOn w:val="Normal"/>
    <w:rsid w:val="007E1505"/>
    <w:pPr>
      <w:ind w:left="-1418"/>
    </w:pPr>
    <w:rPr>
      <w:sz w:val="2"/>
      <w:szCs w:val="2"/>
    </w:rPr>
  </w:style>
  <w:style w:type="character" w:styleId="PageNumber">
    <w:name w:val="page number"/>
    <w:basedOn w:val="DefaultParagraphFont"/>
    <w:rsid w:val="007E1505"/>
  </w:style>
  <w:style w:type="paragraph" w:styleId="Quote">
    <w:name w:val="Quote"/>
    <w:basedOn w:val="Heading1"/>
    <w:link w:val="QuoteChar"/>
    <w:qFormat/>
    <w:rsid w:val="007E1505"/>
    <w:rPr>
      <w:b w:val="0"/>
      <w:sz w:val="72"/>
      <w:szCs w:val="72"/>
      <w:lang w:val="en-NZ"/>
    </w:rPr>
  </w:style>
  <w:style w:type="character" w:customStyle="1" w:styleId="QuoteChar">
    <w:name w:val="Quote Char"/>
    <w:basedOn w:val="DefaultParagraphFont"/>
    <w:link w:val="Quote"/>
    <w:rsid w:val="007E1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505"/>
    <w:pPr>
      <w:pageBreakBefore/>
    </w:pPr>
  </w:style>
  <w:style w:type="paragraph" w:customStyle="1" w:styleId="Border">
    <w:name w:val="Border"/>
    <w:basedOn w:val="Normal"/>
    <w:qFormat/>
    <w:rsid w:val="007E1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505"/>
    <w:rPr>
      <w:b/>
      <w:bCs/>
      <w:i/>
      <w:iCs/>
      <w:color w:val="auto"/>
    </w:rPr>
  </w:style>
  <w:style w:type="paragraph" w:styleId="IntenseQuote">
    <w:name w:val="Intense Quote"/>
    <w:basedOn w:val="Normal"/>
    <w:next w:val="Normal"/>
    <w:link w:val="IntenseQuoteChar"/>
    <w:uiPriority w:val="30"/>
    <w:qFormat/>
    <w:rsid w:val="007E1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5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1505"/>
    <w:rPr>
      <w:smallCaps/>
      <w:color w:val="auto"/>
      <w:u w:val="single"/>
    </w:rPr>
  </w:style>
  <w:style w:type="character" w:styleId="IntenseReference">
    <w:name w:val="Intense Reference"/>
    <w:basedOn w:val="DefaultParagraphFont"/>
    <w:uiPriority w:val="32"/>
    <w:qFormat/>
    <w:rsid w:val="007E1505"/>
    <w:rPr>
      <w:b/>
      <w:bCs/>
      <w:smallCaps/>
      <w:color w:val="auto"/>
      <w:spacing w:val="5"/>
      <w:u w:val="single"/>
    </w:rPr>
  </w:style>
  <w:style w:type="paragraph" w:customStyle="1" w:styleId="2ColumnHeading">
    <w:name w:val="2Column Heading"/>
    <w:basedOn w:val="BodyText"/>
    <w:qFormat/>
    <w:rsid w:val="007E1505"/>
    <w:pPr>
      <w:spacing w:after="60"/>
      <w:ind w:left="-2268"/>
    </w:pPr>
    <w:rPr>
      <w:b/>
    </w:rPr>
  </w:style>
  <w:style w:type="paragraph" w:customStyle="1" w:styleId="Heading1TOC">
    <w:name w:val="Heading1 TOC"/>
    <w:basedOn w:val="Normal"/>
    <w:qFormat/>
    <w:rsid w:val="007E1505"/>
    <w:pPr>
      <w:spacing w:before="240" w:after="120"/>
    </w:pPr>
    <w:rPr>
      <w:rFonts w:ascii="Times New Roman" w:hAnsi="Times New Roman"/>
      <w:b/>
      <w:sz w:val="32"/>
    </w:rPr>
  </w:style>
  <w:style w:type="paragraph" w:customStyle="1" w:styleId="Heading2TOC">
    <w:name w:val="Heading2 TOC"/>
    <w:basedOn w:val="Normal"/>
    <w:qFormat/>
    <w:rsid w:val="007E1505"/>
    <w:pPr>
      <w:spacing w:before="240" w:after="60"/>
    </w:pPr>
    <w:rPr>
      <w:rFonts w:ascii="Times New Roman" w:hAnsi="Times New Roman"/>
      <w:b/>
      <w:sz w:val="28"/>
    </w:rPr>
  </w:style>
  <w:style w:type="character" w:customStyle="1" w:styleId="Underline">
    <w:name w:val="Underline"/>
    <w:basedOn w:val="DefaultParagraphFont"/>
    <w:qFormat/>
    <w:rsid w:val="007E1505"/>
    <w:rPr>
      <w:u w:val="single"/>
    </w:rPr>
  </w:style>
  <w:style w:type="paragraph" w:styleId="BalloonText">
    <w:name w:val="Balloon Text"/>
    <w:basedOn w:val="Normal"/>
    <w:link w:val="BalloonTextChar"/>
    <w:rsid w:val="007E1505"/>
    <w:rPr>
      <w:rFonts w:ascii="Tahoma" w:hAnsi="Tahoma" w:cs="Tahoma"/>
      <w:sz w:val="16"/>
      <w:szCs w:val="16"/>
    </w:rPr>
  </w:style>
  <w:style w:type="character" w:customStyle="1" w:styleId="BalloonTextChar">
    <w:name w:val="Balloon Text Char"/>
    <w:basedOn w:val="DefaultParagraphFont"/>
    <w:link w:val="BalloonText"/>
    <w:rsid w:val="007E15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5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5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8595</Characters>
  <Application>Microsoft Office Word</Application>
  <DocSecurity>0</DocSecurity>
  <Lines>265</Lines>
  <Paragraphs>142</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CPPACC4015A Follow site occupational health and safety requirements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