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B61" w:rsidP="00C15B61">
      <w:pPr>
        <w:pStyle w:val="Title"/>
      </w:pPr>
      <w:r>
        <w:fldChar w:fldCharType="begin"/>
      </w:r>
      <w:r>
        <w:instrText xml:space="preserve"> TITLE   \* MERGEFORMAT </w:instrText>
      </w:r>
      <w:r>
        <w:fldChar w:fldCharType="separate"/>
      </w:r>
      <w:r>
        <w:t>CPPACC4001A Apply disability awareness to assessing access situations</w:t>
      </w:r>
      <w:r>
        <w:fldChar w:fldCharType="end"/>
      </w:r>
    </w:p>
    <w:p w:rsidR="00C15B61" w:rsidP="00C15B61">
      <w:pPr>
        <w:pStyle w:val="Version"/>
        <w:sectPr w:rsidSect="00AD3D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DEF" w:rsidP="00AD3DEF">
      <w:pPr>
        <w:pStyle w:val="SuperHeading"/>
      </w:pPr>
      <w:r w:rsidRPr="00AD3DEF">
        <w:t>CPPACC4001A Apply disability awareness to assessing access situations</w:t>
      </w:r>
    </w:p>
    <w:p w:rsidR="00000000" w:rsidRPr="00AD3DEF" w:rsidP="00AD3DEF">
      <w:pPr>
        <w:pStyle w:val="Heading1"/>
      </w:pPr>
      <w:bookmarkStart w:id="1" w:name="O_269957"/>
      <w:bookmarkEnd w:id="1"/>
      <w:r w:rsidRPr="00AD3DEF">
        <w:t>Modification History</w:t>
      </w:r>
    </w:p>
    <w:p w:rsidR="00000000" w:rsidRPr="00AD3DEF" w:rsidP="00AD3DEF">
      <w:pPr>
        <w:pStyle w:val="BodyText"/>
      </w:pPr>
      <w:r w:rsidRPr="00AD3DEF">
        <w:t>Not Applicable</w:t>
      </w:r>
    </w:p>
    <w:p w:rsidR="00000000" w:rsidRPr="00AD3DEF" w:rsidP="00AD3DEF">
      <w:pPr>
        <w:pStyle w:val="AllowPageBreak"/>
      </w:pPr>
    </w:p>
    <w:p w:rsidR="00000000" w:rsidRPr="00AD3DEF" w:rsidP="00AD3DEF">
      <w:pPr>
        <w:pStyle w:val="Heading1"/>
      </w:pPr>
      <w:bookmarkStart w:id="2" w:name="O_200474"/>
      <w:bookmarkEnd w:id="2"/>
      <w:r w:rsidRPr="00AD3DEF">
        <w:t>Unit Descriptor</w:t>
      </w:r>
    </w:p>
    <w:p w:rsidR="00000000" w:rsidRPr="00AD3DEF" w:rsidP="00AD3DEF">
      <w:pPr>
        <w:pStyle w:val="BodyText"/>
      </w:pPr>
      <w:r w:rsidRPr="00AD3DEF">
        <w:rPr>
          <w:rStyle w:val="SpecialBold"/>
        </w:rPr>
        <w:t>Unit descriptor</w:t>
      </w:r>
    </w:p>
    <w:p w:rsidR="00000000" w:rsidRPr="00AD3DEF" w:rsidP="00AD3DEF">
      <w:pPr>
        <w:pStyle w:val="BodyText"/>
      </w:pPr>
      <w:r w:rsidRPr="00AD3DEF">
        <w:t>This unit specifies the competency required to apply the knowledge o</w:t>
      </w:r>
      <w:r w:rsidRPr="00AD3DEF">
        <w:t>f disability to the implementation of the Disability Discrimination Act (DDA) Premises Standard and relevant state and territory anti-discrimination legislation. Access consultants must understand the impact of environment on disability and the impact of d</w:t>
      </w:r>
      <w:r w:rsidRPr="00AD3DEF">
        <w:t>isability on the environment. Access consultants must implement these skills and knowledge in all aspects of their work.</w:t>
      </w:r>
    </w:p>
    <w:p w:rsidR="00C15B61" w:rsidP="00AD3DEF">
      <w:pPr>
        <w:pStyle w:val="BodyText"/>
      </w:pPr>
      <w:r w:rsidRPr="00AD3DEF">
        <w:t>The unit requires the ability to work sensitively in relation to disability issues and to display appropriate attitudes when planning a</w:t>
      </w:r>
      <w:r w:rsidRPr="00AD3DEF">
        <w:t>nd implementing work that impacts on people with disabilities.</w:t>
      </w:r>
    </w:p>
    <w:p w:rsidR="00C15B61" w:rsidP="00AD3DEF">
      <w:pPr>
        <w:pStyle w:val="BodyText"/>
      </w:pPr>
    </w:p>
    <w:p w:rsidR="00000000" w:rsidRPr="00AD3DEF" w:rsidP="00AD3DEF">
      <w:pPr>
        <w:pStyle w:val="Heading1"/>
      </w:pPr>
      <w:bookmarkStart w:id="3" w:name="O_200476"/>
      <w:bookmarkEnd w:id="3"/>
      <w:r w:rsidRPr="00AD3DEF">
        <w:t>Application of the Unit</w:t>
      </w:r>
    </w:p>
    <w:p w:rsidR="00000000" w:rsidRPr="00AD3DEF" w:rsidP="00AD3DEF">
      <w:pPr>
        <w:pStyle w:val="BodyText"/>
      </w:pPr>
      <w:r w:rsidRPr="00AD3DEF">
        <w:rPr>
          <w:rStyle w:val="SpecialBold"/>
        </w:rPr>
        <w:t>Application of the unit</w:t>
      </w:r>
    </w:p>
    <w:p w:rsidR="00C15B61" w:rsidP="00AD3DEF">
      <w:pPr>
        <w:pStyle w:val="BodyText"/>
      </w:pPr>
      <w:r w:rsidRPr="00AD3DEF">
        <w:t>This unit of competency supports the full range of access consulting services. The application of disability awareness is fundamental to working as an access consultant. This unit of competency will support all aspects of the work of access consultants.</w:t>
      </w:r>
    </w:p>
    <w:p w:rsidR="00C15B61" w:rsidP="00AD3DEF">
      <w:pPr>
        <w:pStyle w:val="BodyText"/>
      </w:pPr>
    </w:p>
    <w:p w:rsidR="00000000" w:rsidRPr="00AD3DEF" w:rsidP="00AD3DEF">
      <w:pPr>
        <w:pStyle w:val="Heading1"/>
      </w:pPr>
      <w:bookmarkStart w:id="4" w:name="O_278217"/>
      <w:bookmarkEnd w:id="4"/>
      <w:r w:rsidRPr="00AD3DEF">
        <w:t>Licensing/Regulatory Information</w:t>
      </w:r>
    </w:p>
    <w:p w:rsidR="00000000" w:rsidRPr="00AD3DEF" w:rsidP="00AD3DEF">
      <w:pPr>
        <w:pStyle w:val="BodyText"/>
      </w:pPr>
      <w:r w:rsidRPr="00AD3DEF">
        <w:t>Not Applicable</w:t>
      </w:r>
    </w:p>
    <w:p w:rsidR="00000000" w:rsidRPr="00AD3DEF" w:rsidP="00AD3DEF">
      <w:pPr>
        <w:pStyle w:val="AllowPageBreak"/>
      </w:pPr>
    </w:p>
    <w:p w:rsidR="00000000" w:rsidRPr="00AD3DEF" w:rsidP="00AD3DEF">
      <w:pPr>
        <w:pStyle w:val="Heading1"/>
      </w:pPr>
      <w:bookmarkStart w:id="5" w:name="O_283491"/>
      <w:bookmarkEnd w:id="5"/>
      <w:r w:rsidRPr="00AD3DEF">
        <w:t>Pre-Requisites</w:t>
      </w:r>
    </w:p>
    <w:p w:rsidR="00000000" w:rsidRPr="00AD3DEF" w:rsidP="00AD3DEF">
      <w:pPr>
        <w:pStyle w:val="BodyText"/>
      </w:pPr>
      <w:r w:rsidRPr="00AD3DEF">
        <w:t>Not Applicable</w:t>
      </w:r>
    </w:p>
    <w:p w:rsidR="00000000" w:rsidRPr="00AD3DEF" w:rsidP="00AD3DEF">
      <w:pPr>
        <w:pStyle w:val="AllowPageBreak"/>
      </w:pPr>
    </w:p>
    <w:p w:rsidR="00000000" w:rsidRPr="00AD3DEF" w:rsidP="00AD3DEF">
      <w:pPr>
        <w:pStyle w:val="Heading1"/>
      </w:pPr>
      <w:bookmarkStart w:id="6" w:name="O_200475"/>
      <w:bookmarkEnd w:id="6"/>
      <w:r w:rsidRPr="00AD3DEF">
        <w:t>Employability Skills Information</w:t>
      </w:r>
    </w:p>
    <w:p w:rsidR="00000000" w:rsidRPr="00AD3DEF" w:rsidP="00AD3DEF">
      <w:pPr>
        <w:pStyle w:val="BodyText"/>
      </w:pPr>
      <w:r w:rsidRPr="00AD3DEF">
        <w:rPr>
          <w:rStyle w:val="SpecialBold"/>
        </w:rPr>
        <w:t>Employability skills</w:t>
      </w:r>
    </w:p>
    <w:p w:rsidR="00C15B61" w:rsidP="00AD3DEF">
      <w:pPr>
        <w:pStyle w:val="BodyText"/>
      </w:pPr>
      <w:r w:rsidRPr="00AD3DEF">
        <w:t>This unit contains employability skills.</w:t>
      </w:r>
    </w:p>
    <w:p w:rsidR="00C15B61" w:rsidP="00AD3DEF">
      <w:pPr>
        <w:pStyle w:val="BodyText"/>
      </w:pPr>
    </w:p>
    <w:p w:rsidR="00000000" w:rsidRPr="00AD3DEF" w:rsidP="00AD3DEF">
      <w:pPr>
        <w:pStyle w:val="Heading1"/>
      </w:pPr>
      <w:bookmarkStart w:id="7" w:name="O_288003"/>
      <w:bookmarkEnd w:id="7"/>
      <w:r w:rsidRPr="00AD3DEF">
        <w:t>Elements and Performance Criteria Pre-Content</w:t>
      </w:r>
    </w:p>
    <w:tbl>
      <w:tblPr>
        <w:tblW w:w="0" w:type="auto"/>
        <w:tblLayout w:type="fixed"/>
        <w:tblCellMar>
          <w:left w:w="62" w:type="dxa"/>
          <w:right w:w="62" w:type="dxa"/>
        </w:tblCellMar>
        <w:tblLook w:val="0000"/>
      </w:tblPr>
      <w:tblGrid>
        <w:gridCol w:w="3155"/>
        <w:gridCol w:w="5345"/>
      </w:tblGrid>
      <w:tr w:rsidTr="00C15B61">
        <w:tblPrEx>
          <w:tblW w:w="0" w:type="auto"/>
          <w:tblLayout w:type="fixed"/>
          <w:tblCellMar>
            <w:left w:w="62" w:type="dxa"/>
            <w:right w:w="62" w:type="dxa"/>
          </w:tblCellMar>
          <w:tblLook w:val="0000"/>
        </w:tblPrEx>
        <w:tc>
          <w:tcPr>
            <w:tcW w:w="3155" w:type="dxa"/>
            <w:tcBorders>
              <w:top w:val="nil"/>
              <w:left w:val="nil"/>
              <w:bottom w:val="nil"/>
              <w:right w:val="nil"/>
            </w:tcBorders>
            <w:tcMar>
              <w:top w:w="0" w:type="dxa"/>
              <w:left w:w="62" w:type="dxa"/>
              <w:bottom w:w="0" w:type="dxa"/>
              <w:right w:w="62" w:type="dxa"/>
            </w:tcMar>
          </w:tcPr>
          <w:p w:rsidR="00000000" w:rsidP="00AD3DEF">
            <w:pPr>
              <w:pStyle w:val="BodyText"/>
              <w:rPr>
                <w:lang w:val="en-NZ"/>
              </w:rPr>
            </w:pPr>
            <w:r w:rsidRPr="00AD3DEF">
              <w:t>Elements describe the essential outcomes of a unit of competency.</w:t>
            </w:r>
          </w:p>
        </w:tc>
        <w:tc>
          <w:tcPr>
            <w:tcW w:w="5345" w:type="dxa"/>
            <w:tcBorders>
              <w:top w:val="nil"/>
              <w:left w:val="nil"/>
              <w:bottom w:val="nil"/>
              <w:right w:val="nil"/>
            </w:tcBorders>
            <w:tcMar>
              <w:top w:w="0" w:type="dxa"/>
              <w:left w:w="62" w:type="dxa"/>
              <w:bottom w:w="0" w:type="dxa"/>
              <w:right w:w="62" w:type="dxa"/>
            </w:tcMar>
          </w:tcPr>
          <w:p w:rsidR="00000000" w:rsidRPr="00AD3DEF" w:rsidP="00AD3DEF">
            <w:pPr>
              <w:pStyle w:val="BodyText"/>
            </w:pPr>
            <w:r w:rsidRPr="00AD3DEF">
              <w:t>Performance criteria describe the required performance needed to demonstrate achievement of the element. Where bold italicised text is used, fur</w:t>
            </w:r>
            <w:r w:rsidRPr="00AD3DEF">
              <w:t>ther information is detailed in the required skills and knowledge and/or the range statement. Assessment of performance is to be consistent with the evidence guide.</w:t>
            </w:r>
          </w:p>
        </w:tc>
      </w:tr>
    </w:tbl>
    <w:p w:rsidR="00000000" w:rsidRPr="00AD3DEF" w:rsidP="00AD3DEF">
      <w:pPr>
        <w:pStyle w:val="BodyText"/>
      </w:pPr>
    </w:p>
    <w:p w:rsidR="00000000" w:rsidRPr="00AD3DEF" w:rsidP="00AD3DEF">
      <w:pPr>
        <w:pStyle w:val="AllowPageBreak"/>
      </w:pPr>
    </w:p>
    <w:p w:rsidR="00000000" w:rsidRPr="00AD3DEF" w:rsidP="00AD3DEF">
      <w:pPr>
        <w:pStyle w:val="Heading1"/>
      </w:pPr>
      <w:bookmarkStart w:id="8" w:name="O_234670"/>
      <w:bookmarkEnd w:id="8"/>
      <w:r w:rsidRPr="00AD3DEF">
        <w:t>Elements and Performance Criteria</w:t>
      </w:r>
    </w:p>
    <w:tbl>
      <w:tblPr>
        <w:tblW w:w="0" w:type="auto"/>
        <w:tblLayout w:type="fixed"/>
        <w:tblCellMar>
          <w:left w:w="62" w:type="dxa"/>
          <w:right w:w="62" w:type="dxa"/>
        </w:tblCellMar>
        <w:tblLook w:val="0000"/>
      </w:tblPr>
      <w:tblGrid>
        <w:gridCol w:w="3146"/>
        <w:gridCol w:w="9"/>
        <w:gridCol w:w="15"/>
        <w:gridCol w:w="5330"/>
        <w:gridCol w:w="24"/>
      </w:tblGrid>
      <w:tr w:rsidTr="00C15B61">
        <w:tblPrEx>
          <w:tblW w:w="0" w:type="auto"/>
          <w:tblLayout w:type="fixed"/>
          <w:tblCellMar>
            <w:left w:w="62" w:type="dxa"/>
            <w:right w:w="62" w:type="dxa"/>
          </w:tblCellMar>
          <w:tblLook w:val="0000"/>
        </w:tblPrEx>
        <w:trPr>
          <w:tblHeader/>
        </w:trPr>
        <w:tc>
          <w:tcPr>
            <w:tcW w:w="3170" w:type="dxa"/>
            <w:gridSpan w:val="3"/>
            <w:tcBorders>
              <w:top w:val="nil"/>
              <w:left w:val="nil"/>
              <w:bottom w:val="nil"/>
              <w:right w:val="nil"/>
            </w:tcBorders>
            <w:tcMar>
              <w:top w:w="0" w:type="dxa"/>
              <w:left w:w="62" w:type="dxa"/>
              <w:bottom w:w="0" w:type="dxa"/>
              <w:right w:w="62" w:type="dxa"/>
            </w:tcMar>
          </w:tcPr>
          <w:p w:rsidR="00000000" w:rsidRPr="00AD3DEF" w:rsidP="00AD3DEF">
            <w:pPr>
              <w:pStyle w:val="List"/>
            </w:pPr>
            <w:r w:rsidRPr="00AD3DEF">
              <w:rPr>
                <w:rStyle w:val="SpecialBold"/>
              </w:rPr>
              <w:t>ELEMENT</w:t>
            </w:r>
          </w:p>
        </w:tc>
        <w:tc>
          <w:tcPr>
            <w:tcW w:w="5354" w:type="dxa"/>
            <w:gridSpan w:val="2"/>
            <w:tcBorders>
              <w:top w:val="nil"/>
              <w:left w:val="nil"/>
              <w:bottom w:val="nil"/>
              <w:right w:val="nil"/>
            </w:tcBorders>
            <w:tcMar>
              <w:top w:w="0" w:type="dxa"/>
              <w:left w:w="62" w:type="dxa"/>
              <w:bottom w:w="0" w:type="dxa"/>
              <w:right w:w="62" w:type="dxa"/>
            </w:tcMar>
          </w:tcPr>
          <w:p w:rsidR="00000000" w:rsidP="00AD3DEF">
            <w:pPr>
              <w:pStyle w:val="List"/>
              <w:rPr>
                <w:lang w:val="en-NZ"/>
              </w:rPr>
            </w:pPr>
            <w:r w:rsidRPr="00AD3DEF">
              <w:rPr>
                <w:rStyle w:val="SpecialBold"/>
              </w:rPr>
              <w:t>PERFORMANCE CRITERIA</w:t>
            </w:r>
          </w:p>
        </w:tc>
      </w:tr>
      <w:tr w:rsidTr="00C15B61">
        <w:tblPrEx>
          <w:tblW w:w="0" w:type="auto"/>
          <w:tblLayout w:type="fixed"/>
          <w:tblCellMar>
            <w:left w:w="62" w:type="dxa"/>
            <w:right w:w="62" w:type="dxa"/>
          </w:tblCellMar>
          <w:tblLook w:val="0000"/>
        </w:tblPrEx>
        <w:trPr>
          <w:gridAfter w:val="1"/>
          <w:wAfter w:w="24" w:type="dxa"/>
        </w:trPr>
        <w:tc>
          <w:tcPr>
            <w:tcW w:w="3155" w:type="dxa"/>
            <w:gridSpan w:val="2"/>
            <w:tcBorders>
              <w:top w:val="nil"/>
              <w:left w:val="nil"/>
              <w:bottom w:val="nil"/>
              <w:right w:val="nil"/>
            </w:tcBorders>
            <w:tcMar>
              <w:top w:w="0" w:type="dxa"/>
              <w:left w:w="62" w:type="dxa"/>
              <w:bottom w:w="0" w:type="dxa"/>
              <w:right w:w="62" w:type="dxa"/>
            </w:tcMar>
          </w:tcPr>
          <w:p w:rsidR="00000000" w:rsidP="00AD3DEF">
            <w:pPr>
              <w:pStyle w:val="List"/>
              <w:rPr>
                <w:lang w:val="en-NZ"/>
              </w:rPr>
            </w:pPr>
            <w:r w:rsidRPr="00AD3DEF">
              <w:rPr>
                <w:rStyle w:val="SpecialBold"/>
              </w:rPr>
              <w:t>1</w:t>
            </w:r>
            <w:r w:rsidRPr="00AD3DEF">
              <w:tab/>
            </w:r>
            <w:r w:rsidRPr="00AD3DEF">
              <w:rPr>
                <w:rStyle w:val="SpecialBold"/>
              </w:rPr>
              <w:t>Apply disability awareness when dealing with clients</w:t>
            </w:r>
            <w:r w:rsidRPr="00AD3DEF">
              <w:t>.</w:t>
            </w:r>
          </w:p>
        </w:tc>
        <w:tc>
          <w:tcPr>
            <w:tcW w:w="5345" w:type="dxa"/>
            <w:gridSpan w:val="2"/>
            <w:tcBorders>
              <w:top w:val="nil"/>
              <w:left w:val="nil"/>
              <w:bottom w:val="nil"/>
              <w:right w:val="nil"/>
            </w:tcBorders>
            <w:tcMar>
              <w:top w:w="0" w:type="dxa"/>
              <w:left w:w="62" w:type="dxa"/>
              <w:bottom w:w="0" w:type="dxa"/>
              <w:right w:w="62" w:type="dxa"/>
            </w:tcMar>
          </w:tcPr>
          <w:p w:rsidR="00000000" w:rsidRPr="00AD3DEF" w:rsidP="00AD3DEF">
            <w:pPr>
              <w:pStyle w:val="List"/>
            </w:pPr>
            <w:r w:rsidRPr="00AD3DEF">
              <w:t>1.1</w:t>
            </w:r>
            <w:r w:rsidRPr="00AD3DEF">
              <w:tab/>
              <w:t xml:space="preserve">Current definitions of disability as defined in </w:t>
            </w:r>
            <w:r w:rsidRPr="00AD3DEF">
              <w:rPr>
                <w:rStyle w:val="BoldandItalics"/>
              </w:rPr>
              <w:t>legislation</w:t>
            </w:r>
            <w:r w:rsidRPr="00AD3DEF">
              <w:t xml:space="preserve"> are understood and applied.</w:t>
            </w:r>
          </w:p>
          <w:p w:rsidR="00000000" w:rsidRPr="00AD3DEF" w:rsidP="00AD3DEF">
            <w:pPr>
              <w:pStyle w:val="List"/>
            </w:pPr>
            <w:r w:rsidRPr="00AD3DEF">
              <w:t>1.2</w:t>
            </w:r>
            <w:r w:rsidRPr="00AD3DEF">
              <w:tab/>
              <w:t xml:space="preserve">Contemporary </w:t>
            </w:r>
            <w:r w:rsidRPr="00AD3DEF">
              <w:rPr>
                <w:rStyle w:val="BoldandItalics"/>
              </w:rPr>
              <w:t>definitions of disability discrimination</w:t>
            </w:r>
            <w:r w:rsidRPr="00AD3DEF">
              <w:t xml:space="preserve"> as defined in legislation are understood and applied</w:t>
            </w:r>
            <w:r w:rsidRPr="00AD3DEF">
              <w:t>.</w:t>
            </w:r>
          </w:p>
          <w:p w:rsidR="00000000" w:rsidP="00AD3DEF">
            <w:pPr>
              <w:pStyle w:val="List"/>
              <w:rPr>
                <w:lang w:val="en-NZ"/>
              </w:rPr>
            </w:pPr>
            <w:r w:rsidRPr="00AD3DEF">
              <w:t>1.3</w:t>
            </w:r>
            <w:r w:rsidRPr="00AD3DEF">
              <w:tab/>
              <w:t xml:space="preserve">The impact of the </w:t>
            </w:r>
            <w:r w:rsidRPr="00AD3DEF">
              <w:rPr>
                <w:rStyle w:val="BoldandItalics"/>
              </w:rPr>
              <w:t>disabilities</w:t>
            </w:r>
            <w:r w:rsidRPr="00AD3DEF">
              <w:t xml:space="preserve"> is addressed when dealing with </w:t>
            </w:r>
            <w:r w:rsidRPr="00AD3DEF">
              <w:rPr>
                <w:rStyle w:val="BoldandItalics"/>
              </w:rPr>
              <w:t>clients</w:t>
            </w:r>
            <w:r w:rsidRPr="00AD3DEF">
              <w:t>.</w:t>
            </w:r>
          </w:p>
        </w:tc>
      </w:tr>
      <w:tr w:rsidTr="00C15B61">
        <w:tblPrEx>
          <w:tblW w:w="0" w:type="auto"/>
          <w:tblLayout w:type="fixed"/>
          <w:tblCellMar>
            <w:left w:w="62" w:type="dxa"/>
            <w:right w:w="62" w:type="dxa"/>
          </w:tblCellMar>
          <w:tblLook w:val="0000"/>
        </w:tblPrEx>
        <w:trPr>
          <w:gridAfter w:val="1"/>
          <w:wAfter w:w="24" w:type="dxa"/>
        </w:trPr>
        <w:tc>
          <w:tcPr>
            <w:tcW w:w="3155" w:type="dxa"/>
            <w:gridSpan w:val="2"/>
            <w:tcBorders>
              <w:top w:val="nil"/>
              <w:left w:val="nil"/>
              <w:bottom w:val="nil"/>
              <w:right w:val="nil"/>
            </w:tcBorders>
            <w:tcMar>
              <w:top w:w="0" w:type="dxa"/>
              <w:left w:w="62" w:type="dxa"/>
              <w:bottom w:w="0" w:type="dxa"/>
              <w:right w:w="62" w:type="dxa"/>
            </w:tcMar>
          </w:tcPr>
          <w:p w:rsidR="00000000" w:rsidP="00AD3DEF">
            <w:pPr>
              <w:pStyle w:val="List"/>
              <w:rPr>
                <w:lang w:val="en-NZ"/>
              </w:rPr>
            </w:pPr>
            <w:r w:rsidRPr="00AD3DEF">
              <w:rPr>
                <w:rStyle w:val="SpecialBold"/>
              </w:rPr>
              <w:t>2</w:t>
            </w:r>
            <w:r w:rsidRPr="00AD3DEF">
              <w:tab/>
            </w:r>
            <w:r w:rsidRPr="00AD3DEF">
              <w:rPr>
                <w:rStyle w:val="SpecialBold"/>
              </w:rPr>
              <w:t>Apply disability awareness when assessing environmental and service issues</w:t>
            </w:r>
            <w:r w:rsidRPr="00AD3DEF">
              <w:t>.</w:t>
            </w:r>
          </w:p>
        </w:tc>
        <w:tc>
          <w:tcPr>
            <w:tcW w:w="5345" w:type="dxa"/>
            <w:gridSpan w:val="2"/>
            <w:tcBorders>
              <w:top w:val="nil"/>
              <w:left w:val="nil"/>
              <w:bottom w:val="nil"/>
              <w:right w:val="nil"/>
            </w:tcBorders>
            <w:tcMar>
              <w:top w:w="0" w:type="dxa"/>
              <w:left w:w="62" w:type="dxa"/>
              <w:bottom w:w="0" w:type="dxa"/>
              <w:right w:w="62" w:type="dxa"/>
            </w:tcMar>
          </w:tcPr>
          <w:p w:rsidR="00000000" w:rsidRPr="00AD3DEF" w:rsidP="00AD3DEF">
            <w:pPr>
              <w:pStyle w:val="List"/>
            </w:pPr>
            <w:r w:rsidRPr="00AD3DEF">
              <w:t>2.1</w:t>
            </w:r>
            <w:r w:rsidRPr="00AD3DEF">
              <w:tab/>
              <w:t>Disability awareness is applied when assessing environmental and service issues.</w:t>
            </w:r>
          </w:p>
          <w:p w:rsidR="00000000" w:rsidP="00AD3DEF">
            <w:pPr>
              <w:pStyle w:val="List"/>
              <w:rPr>
                <w:lang w:val="en-NZ"/>
              </w:rPr>
            </w:pPr>
            <w:r w:rsidRPr="00AD3DEF">
              <w:t>2.2</w:t>
            </w:r>
            <w:r w:rsidRPr="00AD3DEF">
              <w:tab/>
              <w:t>Barriers to</w:t>
            </w:r>
            <w:r w:rsidRPr="00AD3DEF">
              <w:t xml:space="preserve"> full participation in the community by people with disabilities are identified.</w:t>
            </w:r>
          </w:p>
        </w:tc>
      </w:tr>
      <w:tr w:rsidTr="00C15B61">
        <w:tblPrEx>
          <w:tblW w:w="0" w:type="auto"/>
          <w:tblLayout w:type="fixed"/>
          <w:tblCellMar>
            <w:left w:w="62" w:type="dxa"/>
            <w:right w:w="62" w:type="dxa"/>
          </w:tblCellMar>
          <w:tblLook w:val="0000"/>
        </w:tblPrEx>
        <w:trPr>
          <w:gridAfter w:val="1"/>
          <w:wAfter w:w="24" w:type="dxa"/>
        </w:trPr>
        <w:tc>
          <w:tcPr>
            <w:tcW w:w="3146" w:type="dxa"/>
            <w:tcBorders>
              <w:top w:val="nil"/>
              <w:left w:val="nil"/>
              <w:bottom w:val="nil"/>
              <w:right w:val="nil"/>
            </w:tcBorders>
            <w:tcMar>
              <w:top w:w="0" w:type="dxa"/>
              <w:left w:w="62" w:type="dxa"/>
              <w:bottom w:w="0" w:type="dxa"/>
              <w:right w:w="62" w:type="dxa"/>
            </w:tcMar>
          </w:tcPr>
          <w:p w:rsidR="00000000" w:rsidP="00AD3DEF">
            <w:pPr>
              <w:pStyle w:val="List"/>
              <w:rPr>
                <w:lang w:val="en-NZ"/>
              </w:rPr>
            </w:pPr>
            <w:r w:rsidRPr="00AD3DEF">
              <w:rPr>
                <w:rStyle w:val="SpecialBold"/>
              </w:rPr>
              <w:t>3</w:t>
            </w:r>
            <w:r w:rsidRPr="00AD3DEF">
              <w:tab/>
            </w:r>
            <w:r w:rsidRPr="00AD3DEF">
              <w:rPr>
                <w:rStyle w:val="SpecialBold"/>
              </w:rPr>
              <w:t>Apply disability awareness when determining appropriate actions</w:t>
            </w:r>
            <w:r w:rsidRPr="00AD3DEF">
              <w:t>.</w:t>
            </w:r>
          </w:p>
        </w:tc>
        <w:tc>
          <w:tcPr>
            <w:tcW w:w="5354" w:type="dxa"/>
            <w:gridSpan w:val="3"/>
            <w:tcBorders>
              <w:top w:val="nil"/>
              <w:left w:val="nil"/>
              <w:bottom w:val="nil"/>
              <w:right w:val="nil"/>
            </w:tcBorders>
            <w:tcMar>
              <w:top w:w="0" w:type="dxa"/>
              <w:left w:w="62" w:type="dxa"/>
              <w:bottom w:w="0" w:type="dxa"/>
              <w:right w:w="62" w:type="dxa"/>
            </w:tcMar>
          </w:tcPr>
          <w:p w:rsidR="00000000" w:rsidRPr="00AD3DEF" w:rsidP="00AD3DEF">
            <w:pPr>
              <w:pStyle w:val="List"/>
            </w:pPr>
            <w:r w:rsidRPr="00AD3DEF">
              <w:t>3.1</w:t>
            </w:r>
            <w:r w:rsidRPr="00AD3DEF">
              <w:tab/>
              <w:t>The effect of the disabilities on the need for environmental modification is identified and applied.</w:t>
            </w:r>
          </w:p>
          <w:p w:rsidR="00000000" w:rsidRPr="00AD3DEF" w:rsidP="00AD3DEF">
            <w:pPr>
              <w:pStyle w:val="List"/>
            </w:pPr>
            <w:r w:rsidRPr="00AD3DEF">
              <w:t>3.2</w:t>
            </w:r>
            <w:r w:rsidRPr="00AD3DEF">
              <w:tab/>
              <w:t xml:space="preserve">The relationship between the modification to the environment and the </w:t>
            </w:r>
            <w:r w:rsidRPr="00AD3DEF">
              <w:rPr>
                <w:rStyle w:val="BoldandItalics"/>
              </w:rPr>
              <w:t>benefit</w:t>
            </w:r>
            <w:r w:rsidRPr="00AD3DEF">
              <w:t xml:space="preserve"> to people with disabilities is understood and applied when determining appropriate actions.</w:t>
            </w:r>
          </w:p>
          <w:p w:rsidR="00000000" w:rsidP="00AD3DEF">
            <w:pPr>
              <w:pStyle w:val="List"/>
              <w:rPr>
                <w:lang w:val="en-NZ"/>
              </w:rPr>
            </w:pPr>
            <w:r w:rsidRPr="00AD3DEF">
              <w:t>3.3</w:t>
            </w:r>
            <w:r w:rsidRPr="00AD3DEF">
              <w:tab/>
              <w:t>Appropriate environmental modifications are designed based on the needs of peop</w:t>
            </w:r>
            <w:r w:rsidRPr="00AD3DEF">
              <w:t>le with disabilities.</w:t>
            </w:r>
          </w:p>
        </w:tc>
      </w:tr>
      <w:tr w:rsidTr="00C15B61">
        <w:tblPrEx>
          <w:tblW w:w="0" w:type="auto"/>
          <w:tblLayout w:type="fixed"/>
          <w:tblCellMar>
            <w:left w:w="62" w:type="dxa"/>
            <w:right w:w="62" w:type="dxa"/>
          </w:tblCellMar>
          <w:tblLook w:val="0000"/>
        </w:tblPrEx>
        <w:trPr>
          <w:gridAfter w:val="1"/>
          <w:wAfter w:w="24" w:type="dxa"/>
        </w:trPr>
        <w:tc>
          <w:tcPr>
            <w:tcW w:w="3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54" w:type="dxa"/>
            <w:gridSpan w:val="3"/>
            <w:tcBorders>
              <w:top w:val="nil"/>
              <w:left w:val="nil"/>
              <w:bottom w:val="nil"/>
              <w:right w:val="nil"/>
            </w:tcBorders>
            <w:tcMar>
              <w:top w:w="0" w:type="dxa"/>
              <w:left w:w="62" w:type="dxa"/>
              <w:bottom w:w="0" w:type="dxa"/>
              <w:right w:w="62" w:type="dxa"/>
            </w:tcMar>
          </w:tcPr>
          <w:p w:rsidR="00000000" w:rsidRPr="00AD3DEF" w:rsidP="00AD3DEF">
            <w:pPr>
              <w:pStyle w:val="BodyText"/>
            </w:pPr>
          </w:p>
        </w:tc>
      </w:tr>
    </w:tbl>
    <w:p w:rsidR="00C15B61" w:rsidP="00AD3DEF">
      <w:pPr>
        <w:pStyle w:val="BodyText"/>
      </w:pPr>
    </w:p>
    <w:p w:rsidR="00C15B61" w:rsidP="00AD3DEF">
      <w:pPr>
        <w:pStyle w:val="BodyText"/>
      </w:pPr>
    </w:p>
    <w:p w:rsidR="00000000" w:rsidRPr="00AD3DEF" w:rsidP="00AD3DEF">
      <w:pPr>
        <w:pStyle w:val="Heading1"/>
      </w:pPr>
      <w:bookmarkStart w:id="9" w:name="O_258620"/>
      <w:bookmarkEnd w:id="9"/>
      <w:r w:rsidRPr="00AD3DEF">
        <w:t>Required Skills and Knowledge</w:t>
      </w:r>
    </w:p>
    <w:p w:rsidR="00000000" w:rsidRPr="00AD3DEF" w:rsidP="00AD3DEF">
      <w:pPr>
        <w:pStyle w:val="BodyText"/>
      </w:pPr>
      <w:r w:rsidRPr="00AD3DEF">
        <w:rPr>
          <w:rStyle w:val="SpecialBold"/>
        </w:rPr>
        <w:t>REQUIRED SKILLS AND KNOWLEDGE</w:t>
      </w:r>
    </w:p>
    <w:p w:rsidR="00000000" w:rsidRPr="00AD3DEF" w:rsidP="00AD3DEF">
      <w:pPr>
        <w:pStyle w:val="BodyText"/>
      </w:pPr>
      <w:r w:rsidRPr="00AD3DEF">
        <w:t>This section describes the essential skills and knowledge and their level, required for this unit.</w:t>
      </w:r>
    </w:p>
    <w:p w:rsidR="00000000" w:rsidRPr="00AD3DEF" w:rsidP="00AD3DEF">
      <w:pPr>
        <w:pStyle w:val="BodyText"/>
      </w:pPr>
      <w:r w:rsidRPr="00AD3DEF">
        <w:rPr>
          <w:rStyle w:val="SpecialBold"/>
        </w:rPr>
        <w:t>Required knowledge and understanding include</w:t>
      </w:r>
      <w:r w:rsidRPr="00AD3DEF">
        <w:t>:</w:t>
      </w:r>
    </w:p>
    <w:p w:rsidR="00000000" w:rsidRPr="00AD3DEF" w:rsidP="00AD3DEF">
      <w:pPr>
        <w:pStyle w:val="ListBullet"/>
      </w:pPr>
      <w:r w:rsidRPr="00AD3DEF">
        <w:t>all disabilities</w:t>
      </w:r>
    </w:p>
    <w:p w:rsidR="00000000" w:rsidRPr="00AD3DEF" w:rsidP="00AD3DEF">
      <w:pPr>
        <w:pStyle w:val="ListBullet"/>
      </w:pPr>
      <w:r w:rsidRPr="00AD3DEF">
        <w:t>commonwealth, state and territory anti-discrimination legislation and regulations</w:t>
      </w:r>
    </w:p>
    <w:p w:rsidR="00000000" w:rsidRPr="00AD3DEF" w:rsidP="00AD3DEF">
      <w:pPr>
        <w:pStyle w:val="ListBullet"/>
      </w:pPr>
      <w:r w:rsidRPr="00AD3DEF">
        <w:t>industry codes of practice and ethics</w:t>
      </w:r>
    </w:p>
    <w:p w:rsidR="00000000" w:rsidRPr="00AD3DEF" w:rsidP="00AD3DEF">
      <w:pPr>
        <w:pStyle w:val="ListBullet"/>
      </w:pPr>
      <w:r w:rsidRPr="00AD3DEF">
        <w:t>limitations of work role, responsibility and professional abilities</w:t>
      </w:r>
    </w:p>
    <w:p w:rsidR="00000000" w:rsidRPr="00AD3DEF" w:rsidP="00AD3DEF">
      <w:pPr>
        <w:pStyle w:val="ListBullet"/>
      </w:pPr>
      <w:r w:rsidRPr="00AD3DEF">
        <w:t>organisational and professional procedures and busi</w:t>
      </w:r>
      <w:r w:rsidRPr="00AD3DEF">
        <w:t>ness standards</w:t>
      </w:r>
    </w:p>
    <w:p w:rsidR="00000000" w:rsidRPr="00AD3DEF" w:rsidP="00AD3DEF">
      <w:pPr>
        <w:pStyle w:val="ListBullet"/>
      </w:pPr>
      <w:r w:rsidRPr="00AD3DEF">
        <w:t>privacy legislation and confidentiality requirements</w:t>
      </w:r>
    </w:p>
    <w:p w:rsidR="00000000" w:rsidRPr="00AD3DEF" w:rsidP="00AD3DEF">
      <w:pPr>
        <w:pStyle w:val="ListBullet"/>
      </w:pPr>
      <w:r w:rsidRPr="00AD3DEF">
        <w:t>processes for recording data and administering records</w:t>
      </w:r>
    </w:p>
    <w:p w:rsidR="00000000" w:rsidRPr="00AD3DEF" w:rsidP="00AD3DEF">
      <w:pPr>
        <w:pStyle w:val="ListBullet"/>
      </w:pPr>
      <w:r w:rsidRPr="00AD3DEF">
        <w:t>relevant commonwealth, state and territory building legislation and Australian standards</w:t>
      </w:r>
    </w:p>
    <w:p w:rsidR="00000000" w:rsidRPr="00AD3DEF" w:rsidP="00AD3DEF">
      <w:pPr>
        <w:pStyle w:val="ListBullet"/>
      </w:pPr>
      <w:r w:rsidRPr="00AD3DEF">
        <w:t>research methods.</w:t>
      </w:r>
    </w:p>
    <w:p w:rsidR="00000000" w:rsidRPr="00AD3DEF" w:rsidP="00AD3DEF">
      <w:pPr>
        <w:pStyle w:val="BodyText"/>
      </w:pPr>
      <w:r w:rsidRPr="00AD3DEF">
        <w:rPr>
          <w:rStyle w:val="SpecialBold"/>
        </w:rPr>
        <w:t>Required skills and attrib</w:t>
      </w:r>
      <w:r w:rsidRPr="00AD3DEF">
        <w:rPr>
          <w:rStyle w:val="SpecialBold"/>
        </w:rPr>
        <w:t>utes include</w:t>
      </w:r>
      <w:r w:rsidRPr="00AD3DEF">
        <w:t>:</w:t>
      </w:r>
    </w:p>
    <w:tbl>
      <w:tblPr>
        <w:tblW w:w="0" w:type="auto"/>
        <w:tblLayout w:type="fixed"/>
        <w:tblCellMar>
          <w:left w:w="62" w:type="dxa"/>
          <w:right w:w="62" w:type="dxa"/>
        </w:tblCellMar>
        <w:tblLook w:val="0000"/>
      </w:tblPr>
      <w:tblGrid>
        <w:gridCol w:w="8522"/>
      </w:tblGrid>
      <w:tr w:rsidTr="00C15B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D3DEF" w:rsidP="00AD3DEF">
            <w:pPr>
              <w:pStyle w:val="ListBullet"/>
            </w:pPr>
            <w:r w:rsidRPr="00AD3DEF">
              <w:t>analytical skills to:</w:t>
            </w:r>
          </w:p>
          <w:p w:rsidR="00000000" w:rsidRPr="00AD3DEF" w:rsidP="00AD3DEF">
            <w:pPr>
              <w:pStyle w:val="ListBullet2"/>
            </w:pPr>
            <w:r w:rsidRPr="00AD3DEF">
              <w:t>interpret and apply legislative requirements pertaining to disability access</w:t>
            </w:r>
          </w:p>
          <w:p w:rsidR="00000000" w:rsidRPr="00AD3DEF" w:rsidP="00AD3DEF">
            <w:pPr>
              <w:pStyle w:val="ListBullet2"/>
            </w:pPr>
            <w:r w:rsidRPr="00AD3DEF">
              <w:t>interpret the impacts of the full range of disabilities and the limitations that each disability places on the individual's ability to access the environment</w:t>
            </w:r>
          </w:p>
          <w:p w:rsidR="00000000" w:rsidRPr="00AD3DEF" w:rsidP="00AD3DEF">
            <w:pPr>
              <w:pStyle w:val="ListBullet2"/>
            </w:pPr>
            <w:r w:rsidRPr="00AD3DEF">
              <w:t>interpret how the full range of environmental barriers impacts on people with disabilities (who ma</w:t>
            </w:r>
            <w:r w:rsidRPr="00AD3DEF">
              <w:t>y have any of many impairments)</w:t>
            </w:r>
          </w:p>
          <w:p w:rsidR="00000000" w:rsidRPr="00AD3DEF" w:rsidP="00AD3DEF">
            <w:pPr>
              <w:pStyle w:val="ListBullet"/>
            </w:pPr>
            <w:r w:rsidRPr="00AD3DEF">
              <w:t>application skills to:</w:t>
            </w:r>
          </w:p>
          <w:p w:rsidR="00000000" w:rsidRPr="00AD3DEF" w:rsidP="00AD3DEF">
            <w:pPr>
              <w:pStyle w:val="ListBullet2"/>
            </w:pPr>
            <w:r w:rsidRPr="00AD3DEF">
              <w:t>apply relevant codes of practice and other legislative requirements to work processes</w:t>
            </w:r>
          </w:p>
          <w:p w:rsidR="00000000" w:rsidRPr="00AD3DEF" w:rsidP="00AD3DEF">
            <w:pPr>
              <w:pStyle w:val="ListBullet2"/>
            </w:pPr>
            <w:r w:rsidRPr="00AD3DEF">
              <w:t>maintain knowledge of current codes, standards, regulations, practices and industry updates</w:t>
            </w:r>
          </w:p>
          <w:p w:rsidR="00000000" w:rsidRPr="00AD3DEF" w:rsidP="00AD3DEF">
            <w:pPr>
              <w:pStyle w:val="ListBullet2"/>
            </w:pPr>
            <w:r w:rsidRPr="00AD3DEF">
              <w:t>use workplace equipme</w:t>
            </w:r>
            <w:r w:rsidRPr="00AD3DEF">
              <w:t>nt and communication methods</w:t>
            </w:r>
          </w:p>
          <w:p w:rsidR="00000000" w:rsidRPr="00AD3DEF" w:rsidP="00AD3DEF">
            <w:pPr>
              <w:pStyle w:val="ListBullet"/>
            </w:pPr>
            <w:r w:rsidRPr="00AD3DEF">
              <w:t>communication skills to:</w:t>
            </w:r>
          </w:p>
          <w:p w:rsidR="00000000" w:rsidRPr="00AD3DEF" w:rsidP="00AD3DEF">
            <w:pPr>
              <w:pStyle w:val="ListBullet2"/>
            </w:pPr>
            <w:r w:rsidRPr="00AD3DEF">
              <w:t>explain clearly information on disabilities and disability issues</w:t>
            </w:r>
          </w:p>
          <w:p w:rsidR="00000000" w:rsidRPr="00AD3DEF" w:rsidP="00AD3DEF">
            <w:pPr>
              <w:pStyle w:val="ListBullet2"/>
            </w:pPr>
            <w:r w:rsidRPr="00AD3DEF">
              <w:t>consult effectively with clients</w:t>
            </w:r>
          </w:p>
          <w:p w:rsidR="00000000" w:rsidRPr="00AD3DEF" w:rsidP="00AD3DEF">
            <w:pPr>
              <w:pStyle w:val="ListBullet2"/>
            </w:pPr>
            <w:r w:rsidRPr="00AD3DEF">
              <w:t>impart knowledge and ideas through oral, written and visual means</w:t>
            </w:r>
          </w:p>
          <w:p w:rsidR="00000000" w:rsidRPr="00AD3DEF" w:rsidP="00AD3DEF">
            <w:pPr>
              <w:pStyle w:val="ListBullet2"/>
            </w:pPr>
            <w:r w:rsidRPr="00AD3DEF">
              <w:t>negotiate appropriate access soluti</w:t>
            </w:r>
            <w:r w:rsidRPr="00AD3DEF">
              <w:t>ons with clients to meet the needs of people with disabilities</w:t>
            </w:r>
          </w:p>
          <w:p w:rsidR="00000000" w:rsidRPr="00AD3DEF" w:rsidP="00AD3DEF">
            <w:pPr>
              <w:pStyle w:val="ListBullet"/>
            </w:pPr>
            <w:r w:rsidRPr="00AD3DEF">
              <w:t>interpersonal skills to:</w:t>
            </w:r>
          </w:p>
          <w:p w:rsidR="00000000" w:rsidRPr="00AD3DEF" w:rsidP="00AD3DEF">
            <w:pPr>
              <w:pStyle w:val="ListBullet2"/>
            </w:pPr>
            <w:r w:rsidRPr="00AD3DEF">
              <w:t>relate to people from a range of social, cultural and ethnic backgrounds and with a range of physical and mental abilities</w:t>
            </w:r>
          </w:p>
          <w:p w:rsidR="00000000" w:rsidRPr="00AD3DEF" w:rsidP="00AD3DEF">
            <w:pPr>
              <w:pStyle w:val="ListBullet2"/>
            </w:pPr>
            <w:r w:rsidRPr="00AD3DEF">
              <w:t>consult and provide advice in a sensitive and appropriate manner</w:t>
            </w:r>
          </w:p>
          <w:p w:rsidR="00000000" w:rsidRPr="00AD3DEF" w:rsidP="00AD3DEF">
            <w:pPr>
              <w:pStyle w:val="ListBullet2"/>
            </w:pPr>
            <w:r w:rsidRPr="00AD3DEF">
              <w:t>facilitate change for greater awareness of disability access</w:t>
            </w:r>
          </w:p>
          <w:p w:rsidR="00000000" w:rsidRPr="00AD3DEF" w:rsidP="00AD3DEF">
            <w:pPr>
              <w:pStyle w:val="ListBullet2"/>
            </w:pPr>
            <w:r w:rsidRPr="00AD3DEF">
              <w:t>analyse own work practices and process outcomes critically</w:t>
            </w:r>
          </w:p>
          <w:p w:rsidR="00000000" w:rsidRPr="00AD3DEF" w:rsidP="00AD3DEF">
            <w:pPr>
              <w:pStyle w:val="ListBullet2"/>
            </w:pPr>
            <w:r w:rsidRPr="00AD3DEF">
              <w:t>adapt to new workplace situations</w:t>
            </w:r>
          </w:p>
          <w:p w:rsidR="00000000" w:rsidRPr="00AD3DEF" w:rsidP="00AD3DEF">
            <w:pPr>
              <w:pStyle w:val="ListBullet"/>
            </w:pPr>
            <w:r w:rsidRPr="00AD3DEF">
              <w:t>literacy skills to:</w:t>
            </w:r>
          </w:p>
          <w:p w:rsidR="00000000" w:rsidRPr="00AD3DEF" w:rsidP="00AD3DEF">
            <w:pPr>
              <w:pStyle w:val="ListBullet2"/>
            </w:pPr>
            <w:r w:rsidRPr="00AD3DEF">
              <w:t xml:space="preserve">assess and use </w:t>
            </w:r>
            <w:r w:rsidRPr="00AD3DEF">
              <w:t>workplace information</w:t>
            </w:r>
          </w:p>
          <w:p w:rsidR="00000000" w:rsidRPr="00AD3DEF" w:rsidP="00AD3DEF">
            <w:pPr>
              <w:pStyle w:val="ListBullet2"/>
            </w:pPr>
            <w:r w:rsidRPr="00AD3DEF">
              <w:t>read and interpret legislation regarding disability and disability discrimination</w:t>
            </w:r>
          </w:p>
          <w:p w:rsidR="00000000" w:rsidRPr="00AD3DEF" w:rsidP="00AD3DEF">
            <w:pPr>
              <w:pStyle w:val="ListBullet2"/>
            </w:pPr>
            <w:r w:rsidRPr="00AD3DEF">
              <w:t>read and understand information on the nature of disabilities</w:t>
            </w:r>
          </w:p>
          <w:p w:rsidR="00000000" w:rsidRPr="00AD3DEF" w:rsidP="00AD3DEF">
            <w:pPr>
              <w:pStyle w:val="ListBullet2"/>
            </w:pPr>
            <w:r w:rsidRPr="00AD3DEF">
              <w:t>read and record data</w:t>
            </w:r>
          </w:p>
          <w:p w:rsidR="00000000" w:rsidRPr="00AD3DEF" w:rsidP="00AD3DEF">
            <w:pPr>
              <w:pStyle w:val="ListBullet"/>
            </w:pPr>
            <w:r w:rsidRPr="00AD3DEF">
              <w:t>organisational skills to:</w:t>
            </w:r>
          </w:p>
          <w:p w:rsidR="00000000" w:rsidRPr="00AD3DEF" w:rsidP="00AD3DEF">
            <w:pPr>
              <w:pStyle w:val="ListBullet2"/>
            </w:pPr>
            <w:r w:rsidRPr="00AD3DEF">
              <w:t>prepare and administer documentation</w:t>
            </w:r>
          </w:p>
          <w:p w:rsidR="00000000" w:rsidRPr="00AD3DEF" w:rsidP="00AD3DEF">
            <w:pPr>
              <w:pStyle w:val="ListBullet2"/>
            </w:pPr>
            <w:r w:rsidRPr="00AD3DEF">
              <w:t>impl</w:t>
            </w:r>
            <w:r w:rsidRPr="00AD3DEF">
              <w:t>ement organisational policies and procedures</w:t>
            </w:r>
          </w:p>
          <w:p w:rsidR="00000000" w:rsidRPr="00AD3DEF" w:rsidP="00AD3DEF">
            <w:pPr>
              <w:pStyle w:val="ListBullet"/>
            </w:pPr>
            <w:r w:rsidRPr="00AD3DEF">
              <w:t>problem-solving skills to:</w:t>
            </w:r>
          </w:p>
          <w:p w:rsidR="00000000" w:rsidRPr="00AD3DEF" w:rsidP="00AD3DEF">
            <w:pPr>
              <w:pStyle w:val="ListBullet2"/>
            </w:pPr>
            <w:r w:rsidRPr="00AD3DEF">
              <w:t>assess environmental barriers and develop appropriate access solutions.</w:t>
            </w:r>
          </w:p>
        </w:tc>
      </w:tr>
    </w:tbl>
    <w:p w:rsidR="00C15B61" w:rsidP="00AD3DEF">
      <w:pPr>
        <w:pStyle w:val="BodyText"/>
      </w:pPr>
    </w:p>
    <w:p w:rsidR="00C15B61" w:rsidP="00AD3DEF">
      <w:pPr>
        <w:pStyle w:val="BodyText"/>
      </w:pPr>
    </w:p>
    <w:p w:rsidR="00000000" w:rsidRPr="00AD3DEF" w:rsidP="00AD3DEF">
      <w:pPr>
        <w:pStyle w:val="Heading1"/>
      </w:pPr>
      <w:bookmarkStart w:id="10" w:name="O_242654"/>
      <w:bookmarkEnd w:id="10"/>
      <w:r w:rsidRPr="00AD3DEF">
        <w:t>Evidence Guide</w:t>
      </w:r>
    </w:p>
    <w:p w:rsidR="00000000" w:rsidRPr="00AD3DEF" w:rsidP="00AD3DEF">
      <w:pPr>
        <w:pStyle w:val="BodyText"/>
      </w:pPr>
      <w:r w:rsidRPr="00AD3DEF">
        <w:rPr>
          <w:rStyle w:val="SpecialBold"/>
        </w:rPr>
        <w:t>EVIDENCE GUIDE</w:t>
      </w:r>
    </w:p>
    <w:p w:rsidR="00000000" w:rsidRPr="00AD3DEF" w:rsidP="00AD3DEF">
      <w:pPr>
        <w:pStyle w:val="BodyText"/>
      </w:pPr>
      <w:r w:rsidRPr="00AD3DEF">
        <w:t>The evidence gui</w:t>
      </w:r>
      <w:r w:rsidRPr="00AD3DEF">
        <w:t>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79"/>
        <w:gridCol w:w="5402"/>
      </w:tblGrid>
      <w:tr w:rsidTr="00C15B61">
        <w:tblPrEx>
          <w:tblW w:w="0" w:type="auto"/>
          <w:tblLayout w:type="fixed"/>
          <w:tblCellMar>
            <w:left w:w="62" w:type="dxa"/>
            <w:right w:w="62" w:type="dxa"/>
          </w:tblCellMar>
          <w:tblLook w:val="0000"/>
        </w:tblPrEx>
        <w:tc>
          <w:tcPr>
            <w:tcW w:w="3079" w:type="dxa"/>
            <w:tcBorders>
              <w:top w:val="nil"/>
              <w:left w:val="nil"/>
              <w:bottom w:val="nil"/>
              <w:right w:val="nil"/>
            </w:tcBorders>
            <w:tcMar>
              <w:top w:w="0" w:type="dxa"/>
              <w:left w:w="62" w:type="dxa"/>
              <w:bottom w:w="0" w:type="dxa"/>
              <w:right w:w="62" w:type="dxa"/>
            </w:tcMar>
          </w:tcPr>
          <w:p w:rsidR="00000000" w:rsidP="00AD3DEF">
            <w:pPr>
              <w:pStyle w:val="BodyText"/>
              <w:rPr>
                <w:lang w:val="en-NZ"/>
              </w:rPr>
            </w:pPr>
            <w:r w:rsidRPr="00AD3DEF">
              <w:rPr>
                <w:rStyle w:val="SpecialBold"/>
              </w:rPr>
              <w:t>Overview of assessment</w:t>
            </w:r>
          </w:p>
        </w:tc>
        <w:tc>
          <w:tcPr>
            <w:tcW w:w="5402" w:type="dxa"/>
            <w:tcBorders>
              <w:top w:val="nil"/>
              <w:left w:val="nil"/>
              <w:bottom w:val="nil"/>
              <w:right w:val="nil"/>
            </w:tcBorders>
            <w:tcMar>
              <w:top w:w="0" w:type="dxa"/>
              <w:left w:w="62" w:type="dxa"/>
              <w:bottom w:w="0" w:type="dxa"/>
              <w:right w:w="62" w:type="dxa"/>
            </w:tcMar>
          </w:tcPr>
          <w:p w:rsidR="00000000" w:rsidP="00AD3DEF">
            <w:pPr>
              <w:pStyle w:val="ListBullet"/>
              <w:rPr>
                <w:lang w:val="en-NZ"/>
              </w:rPr>
            </w:pPr>
            <w:r w:rsidRPr="00AD3DEF">
              <w:t>This unit of competency coul</w:t>
            </w:r>
            <w:r w:rsidRPr="00AD3DEF">
              <w:t>d be assessed on its own or as part of an integrated assessment activity involving other competencies relevant to the job function.</w:t>
            </w:r>
          </w:p>
        </w:tc>
      </w:tr>
      <w:tr w:rsidTr="00C15B61">
        <w:tblPrEx>
          <w:tblW w:w="0" w:type="auto"/>
          <w:tblLayout w:type="fixed"/>
          <w:tblCellMar>
            <w:left w:w="62" w:type="dxa"/>
            <w:right w:w="62" w:type="dxa"/>
          </w:tblCellMar>
          <w:tblLook w:val="0000"/>
        </w:tblPrEx>
        <w:tc>
          <w:tcPr>
            <w:tcW w:w="3079" w:type="dxa"/>
            <w:tcBorders>
              <w:top w:val="nil"/>
              <w:left w:val="nil"/>
              <w:bottom w:val="nil"/>
              <w:right w:val="nil"/>
            </w:tcBorders>
            <w:tcMar>
              <w:top w:w="0" w:type="dxa"/>
              <w:left w:w="62" w:type="dxa"/>
              <w:bottom w:w="0" w:type="dxa"/>
              <w:right w:w="62" w:type="dxa"/>
            </w:tcMar>
          </w:tcPr>
          <w:p w:rsidR="00000000" w:rsidP="00AD3DEF">
            <w:pPr>
              <w:pStyle w:val="BodyText"/>
              <w:rPr>
                <w:lang w:val="en-NZ"/>
              </w:rPr>
            </w:pPr>
            <w:r w:rsidRPr="00AD3DEF">
              <w:rPr>
                <w:rStyle w:val="SpecialBold"/>
              </w:rPr>
              <w:t>Critical aspects for assessment and evidence required to demonstrate competency in this unit</w:t>
            </w:r>
          </w:p>
        </w:tc>
        <w:tc>
          <w:tcPr>
            <w:tcW w:w="5402" w:type="dxa"/>
            <w:tcBorders>
              <w:top w:val="nil"/>
              <w:left w:val="nil"/>
              <w:bottom w:val="nil"/>
              <w:right w:val="nil"/>
            </w:tcBorders>
            <w:tcMar>
              <w:top w:w="0" w:type="dxa"/>
              <w:left w:w="62" w:type="dxa"/>
              <w:bottom w:w="0" w:type="dxa"/>
              <w:right w:w="62" w:type="dxa"/>
            </w:tcMar>
          </w:tcPr>
          <w:p w:rsidR="00000000" w:rsidRPr="00AD3DEF" w:rsidP="00AD3DEF">
            <w:pPr>
              <w:pStyle w:val="ListBullet"/>
            </w:pPr>
            <w:r w:rsidRPr="00AD3DEF">
              <w:t>A person who demonstrates competency in this unit must be able to provide evidence of:</w:t>
            </w:r>
          </w:p>
          <w:p w:rsidR="00000000" w:rsidRPr="00AD3DEF" w:rsidP="00AD3DEF">
            <w:pPr>
              <w:pStyle w:val="ListBullet2"/>
            </w:pPr>
            <w:r w:rsidRPr="00AD3DEF">
              <w:t>recognising the needs and desires of people with disabilities to engage fully in all aspects of society, and their right to do so</w:t>
            </w:r>
          </w:p>
          <w:p w:rsidR="00000000" w:rsidRPr="00AD3DEF" w:rsidP="00AD3DEF">
            <w:pPr>
              <w:pStyle w:val="ListBullet2"/>
            </w:pPr>
            <w:r w:rsidRPr="00AD3DEF">
              <w:t>interpreting accurately the impacts of the full range of disabilities and the limitations that each disability places on the individual's ability to access the environment</w:t>
            </w:r>
          </w:p>
          <w:p w:rsidR="00000000" w:rsidRPr="00AD3DEF" w:rsidP="00AD3DEF">
            <w:pPr>
              <w:pStyle w:val="ListBullet2"/>
            </w:pPr>
            <w:r w:rsidRPr="00AD3DEF">
              <w:t xml:space="preserve">interpreting accurately how the full range of environmental barriers impacts on any </w:t>
            </w:r>
            <w:r w:rsidRPr="00AD3DEF">
              <w:t>of the impairments that people with disabilities might have</w:t>
            </w:r>
          </w:p>
          <w:p w:rsidR="00000000" w:rsidRPr="00AD3DEF" w:rsidP="00AD3DEF">
            <w:pPr>
              <w:pStyle w:val="ListBullet2"/>
            </w:pPr>
            <w:r w:rsidRPr="00AD3DEF">
              <w:t>developing practical and effective access solutions to the full range of environmental barriers to permit people with disabilities to live independent and productive lives in the community</w:t>
            </w:r>
          </w:p>
          <w:p w:rsidR="00000000" w:rsidRPr="00AD3DEF" w:rsidP="00AD3DEF">
            <w:pPr>
              <w:pStyle w:val="ListBullet2"/>
            </w:pPr>
            <w:r w:rsidRPr="00AD3DEF">
              <w:t>complyi</w:t>
            </w:r>
            <w:r w:rsidRPr="00AD3DEF">
              <w:t>ng with occupational health and safety regulations applicable to workplace operations</w:t>
            </w:r>
          </w:p>
          <w:p w:rsidR="00000000" w:rsidP="00AD3DEF">
            <w:pPr>
              <w:pStyle w:val="ListBullet2"/>
              <w:rPr>
                <w:lang w:val="en-NZ"/>
              </w:rPr>
            </w:pPr>
            <w:r w:rsidRPr="00AD3DEF">
              <w:t>applying organisational management policies and procedures, including quality assurance requirements.</w:t>
            </w:r>
          </w:p>
        </w:tc>
      </w:tr>
      <w:tr w:rsidTr="00C15B61">
        <w:tblPrEx>
          <w:tblW w:w="0" w:type="auto"/>
          <w:tblLayout w:type="fixed"/>
          <w:tblCellMar>
            <w:left w:w="62" w:type="dxa"/>
            <w:right w:w="62" w:type="dxa"/>
          </w:tblCellMar>
          <w:tblLook w:val="0000"/>
        </w:tblPrEx>
        <w:tc>
          <w:tcPr>
            <w:tcW w:w="3079" w:type="dxa"/>
            <w:tcBorders>
              <w:top w:val="nil"/>
              <w:left w:val="nil"/>
              <w:bottom w:val="nil"/>
              <w:right w:val="nil"/>
            </w:tcBorders>
            <w:tcMar>
              <w:top w:w="0" w:type="dxa"/>
              <w:left w:w="62" w:type="dxa"/>
              <w:bottom w:w="0" w:type="dxa"/>
              <w:right w:w="62" w:type="dxa"/>
            </w:tcMar>
          </w:tcPr>
          <w:p w:rsidR="00000000" w:rsidP="00AD3DEF">
            <w:pPr>
              <w:pStyle w:val="BodyText"/>
              <w:rPr>
                <w:lang w:val="en-NZ"/>
              </w:rPr>
            </w:pPr>
            <w:r w:rsidRPr="00AD3DEF">
              <w:rPr>
                <w:rStyle w:val="SpecialBold"/>
              </w:rPr>
              <w:t>Context of and specific resources for assessment</w:t>
            </w:r>
          </w:p>
        </w:tc>
        <w:tc>
          <w:tcPr>
            <w:tcW w:w="5402" w:type="dxa"/>
            <w:tcBorders>
              <w:top w:val="nil"/>
              <w:left w:val="nil"/>
              <w:bottom w:val="nil"/>
              <w:right w:val="nil"/>
            </w:tcBorders>
            <w:tcMar>
              <w:top w:w="0" w:type="dxa"/>
              <w:left w:w="62" w:type="dxa"/>
              <w:bottom w:w="0" w:type="dxa"/>
              <w:right w:w="62" w:type="dxa"/>
            </w:tcMar>
          </w:tcPr>
          <w:p w:rsidR="00000000" w:rsidRPr="00AD3DEF" w:rsidP="00AD3DEF">
            <w:pPr>
              <w:pStyle w:val="ListBullet"/>
            </w:pPr>
            <w:r w:rsidRPr="00AD3DEF">
              <w:t>Resource implicat</w:t>
            </w:r>
            <w:r w:rsidRPr="00AD3DEF">
              <w:t>ions for assessment include:</w:t>
            </w:r>
          </w:p>
          <w:p w:rsidR="00000000" w:rsidRPr="00AD3DEF" w:rsidP="00AD3DEF">
            <w:pPr>
              <w:pStyle w:val="ListBullet2"/>
            </w:pPr>
            <w:r w:rsidRPr="00AD3DEF">
              <w:t>a registered provider of assessment services</w:t>
            </w:r>
          </w:p>
          <w:p w:rsidR="00000000" w:rsidRPr="00AD3DEF" w:rsidP="00AD3DEF">
            <w:pPr>
              <w:pStyle w:val="ListBullet2"/>
            </w:pPr>
            <w:r w:rsidRPr="00AD3DEF">
              <w:t>competency standards</w:t>
            </w:r>
          </w:p>
          <w:p w:rsidR="00000000" w:rsidRPr="00AD3DEF" w:rsidP="00AD3DEF">
            <w:pPr>
              <w:pStyle w:val="ListBullet2"/>
            </w:pPr>
            <w:r w:rsidRPr="00AD3DEF">
              <w:t>assessment materials and tools</w:t>
            </w:r>
          </w:p>
          <w:p w:rsidR="00000000" w:rsidRPr="00AD3DEF" w:rsidP="00AD3DEF">
            <w:pPr>
              <w:pStyle w:val="ListBullet2"/>
            </w:pPr>
            <w:r w:rsidRPr="00AD3DEF">
              <w:t>suitable assessment venue/equipment</w:t>
            </w:r>
          </w:p>
          <w:p w:rsidR="00000000" w:rsidRPr="00AD3DEF" w:rsidP="00AD3DEF">
            <w:pPr>
              <w:pStyle w:val="ListBullet2"/>
            </w:pPr>
            <w:r w:rsidRPr="00AD3DEF">
              <w:t>workplace documentation</w:t>
            </w:r>
          </w:p>
          <w:p w:rsidR="00000000" w:rsidRPr="00AD3DEF" w:rsidP="00AD3DEF">
            <w:pPr>
              <w:pStyle w:val="ListBullet2"/>
            </w:pPr>
            <w:r w:rsidRPr="00AD3DEF">
              <w:t>candidate special requirements</w:t>
            </w:r>
          </w:p>
          <w:p w:rsidR="00000000" w:rsidRPr="00AD3DEF" w:rsidP="00AD3DEF">
            <w:pPr>
              <w:pStyle w:val="ListBullet2"/>
            </w:pPr>
            <w:r w:rsidRPr="00AD3DEF">
              <w:t>cost and time considerations.</w:t>
            </w:r>
          </w:p>
          <w:p w:rsidR="00000000" w:rsidRPr="00AD3DEF" w:rsidP="00AD3DEF">
            <w:pPr>
              <w:pStyle w:val="ListBullet"/>
            </w:pPr>
            <w:r w:rsidRPr="00AD3DEF">
              <w:t>Validity and sufficiency of evidence requires that:</w:t>
            </w:r>
          </w:p>
          <w:p w:rsidR="00000000" w:rsidRPr="00AD3DEF" w:rsidP="00AD3DEF">
            <w:pPr>
              <w:pStyle w:val="ListBullet2"/>
            </w:pPr>
            <w:r w:rsidRPr="00AD3DEF">
              <w:t>competency will need to be demonstrated over a period of time reflecting the scope of the role</w:t>
            </w:r>
          </w:p>
          <w:p w:rsidR="00000000" w:rsidRPr="00AD3DEF" w:rsidP="00AD3DEF">
            <w:pPr>
              <w:pStyle w:val="ListBullet2"/>
            </w:pPr>
            <w:r w:rsidRPr="00AD3DEF">
              <w:t>where the assessment is part of a structured learning experience the evidence collected must relate to a num</w:t>
            </w:r>
            <w:r w:rsidRPr="00AD3DEF">
              <w:t>ber of performances assessed at different points in time and separated by further learning and practice with a decision of competence only taken at the point when the assessor has complete confidence in the person's competence</w:t>
            </w:r>
          </w:p>
          <w:p w:rsidR="00000000" w:rsidRPr="00AD3DEF" w:rsidP="00AD3DEF">
            <w:pPr>
              <w:pStyle w:val="ListBullet2"/>
            </w:pPr>
            <w:r w:rsidRPr="00AD3DEF">
              <w:t>all assessment that is part o</w:t>
            </w:r>
            <w:r w:rsidRPr="00AD3DEF">
              <w:t>f a structured learning experience must include a combination of direct, indirect and supplementary evidence</w:t>
            </w:r>
          </w:p>
          <w:p w:rsidR="00000000" w:rsidRPr="00AD3DEF" w:rsidP="00AD3DEF">
            <w:pPr>
              <w:pStyle w:val="ListBullet2"/>
            </w:pPr>
            <w:r w:rsidRPr="00AD3DEF">
              <w:t xml:space="preserve">where assessment is for the purpose of recognition (RCC/RPL), the evidence provided will need to be current and show that it represents competency </w:t>
            </w:r>
            <w:r w:rsidRPr="00AD3DEF">
              <w:t>demonstrated over a period of time</w:t>
            </w:r>
          </w:p>
          <w:p w:rsidR="00000000" w:rsidRPr="00AD3DEF" w:rsidP="00AD3DEF">
            <w:pPr>
              <w:pStyle w:val="ListBullet2"/>
            </w:pPr>
            <w:r w:rsidRPr="00AD3DEF">
              <w:t>assessment can be through simulated project-based activity and must include evidence relating to each of the elements in this unit.</w:t>
            </w:r>
          </w:p>
        </w:tc>
      </w:tr>
    </w:tbl>
    <w:p w:rsidR="00C15B61" w:rsidP="00AD3DEF">
      <w:pPr>
        <w:pStyle w:val="BodyText"/>
      </w:pPr>
    </w:p>
    <w:p w:rsidR="00C15B61" w:rsidP="00AD3DEF">
      <w:pPr>
        <w:pStyle w:val="BodyText"/>
      </w:pPr>
    </w:p>
    <w:p w:rsidR="00000000" w:rsidRPr="00AD3DEF" w:rsidP="00AD3DEF">
      <w:pPr>
        <w:pStyle w:val="Heading1"/>
      </w:pPr>
      <w:bookmarkStart w:id="11" w:name="O_250637"/>
      <w:bookmarkEnd w:id="11"/>
      <w:r w:rsidRPr="00AD3DEF">
        <w:t>Range Statement</w:t>
      </w:r>
    </w:p>
    <w:p w:rsidR="00000000" w:rsidRPr="00AD3DEF" w:rsidP="00AD3DEF">
      <w:pPr>
        <w:pStyle w:val="BodyText"/>
      </w:pPr>
      <w:r w:rsidRPr="00AD3DEF">
        <w:rPr>
          <w:rStyle w:val="SpecialBold"/>
        </w:rPr>
        <w:t>RANGE STATEMENT</w:t>
      </w:r>
    </w:p>
    <w:p w:rsidR="00000000" w:rsidRPr="00AD3DEF" w:rsidP="00AD3DEF">
      <w:pPr>
        <w:pStyle w:val="BodyText"/>
      </w:pPr>
      <w:r w:rsidRPr="00AD3DEF">
        <w:t>The range statement relates to the unit of competency as a whole. It allows for different work environments and situations that may affect performance. Bold italicised wording in the performance criteria is detailed below. Add any essential operating condi</w:t>
      </w:r>
      <w:r w:rsidRPr="00AD3DEF">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C15B6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D3DEF">
            <w:pPr>
              <w:pStyle w:val="BodyText"/>
              <w:rPr>
                <w:lang w:val="en-NZ"/>
              </w:rPr>
            </w:pPr>
            <w:r w:rsidRPr="00AD3DEF">
              <w:rPr>
                <w:rStyle w:val="BoldandItalics"/>
              </w:rPr>
              <w:t>Legislation</w:t>
            </w:r>
            <w:r w:rsidRPr="00AD3DEF">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AD3DEF" w:rsidP="00AD3DEF">
            <w:pPr>
              <w:pStyle w:val="ListBullet"/>
            </w:pPr>
            <w:r w:rsidRPr="00AD3DEF">
              <w:t>Australian standards</w:t>
            </w:r>
          </w:p>
          <w:p w:rsidR="00000000" w:rsidRPr="00AD3DEF" w:rsidP="00AD3DEF">
            <w:pPr>
              <w:pStyle w:val="ListBullet"/>
            </w:pPr>
            <w:r w:rsidRPr="00AD3DEF">
              <w:t>Building Code of Australia</w:t>
            </w:r>
          </w:p>
          <w:p w:rsidR="00000000" w:rsidRPr="00AD3DEF" w:rsidP="00AD3DEF">
            <w:pPr>
              <w:pStyle w:val="ListBullet"/>
            </w:pPr>
            <w:r w:rsidRPr="00AD3DEF">
              <w:t>DDA</w:t>
            </w:r>
          </w:p>
          <w:p w:rsidR="00000000" w:rsidRPr="00AD3DEF" w:rsidP="00AD3DEF">
            <w:pPr>
              <w:pStyle w:val="ListBullet"/>
            </w:pPr>
            <w:r w:rsidRPr="00AD3DEF">
              <w:t>DDA Education Standard</w:t>
            </w:r>
          </w:p>
          <w:p w:rsidR="00000000" w:rsidRPr="00AD3DEF" w:rsidP="00AD3DEF">
            <w:pPr>
              <w:pStyle w:val="ListBullet"/>
            </w:pPr>
            <w:r w:rsidRPr="00AD3DEF">
              <w:t>DDA Premises Standard</w:t>
            </w:r>
          </w:p>
          <w:p w:rsidR="00000000" w:rsidRPr="00AD3DEF" w:rsidP="00AD3DEF">
            <w:pPr>
              <w:pStyle w:val="ListBullet"/>
            </w:pPr>
            <w:r w:rsidRPr="00AD3DEF">
              <w:t>DDA Transport Standard</w:t>
            </w:r>
          </w:p>
          <w:p w:rsidR="00000000" w:rsidP="00AD3DEF">
            <w:pPr>
              <w:pStyle w:val="ListBullet"/>
              <w:rPr>
                <w:lang w:val="en-NZ"/>
              </w:rPr>
            </w:pPr>
            <w:r w:rsidRPr="00AD3DEF">
              <w:t>state and territory anti-discrimination and building legislation.</w:t>
            </w:r>
          </w:p>
        </w:tc>
      </w:tr>
      <w:tr w:rsidTr="00C15B6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D3DEF">
            <w:pPr>
              <w:pStyle w:val="BodyText"/>
              <w:rPr>
                <w:lang w:val="en-NZ"/>
              </w:rPr>
            </w:pPr>
            <w:r w:rsidRPr="00AD3DEF">
              <w:rPr>
                <w:rStyle w:val="BoldandItalics"/>
              </w:rPr>
              <w:t>Definitions of disability discrimination</w:t>
            </w:r>
            <w:r w:rsidRPr="00AD3DEF">
              <w:t xml:space="preserve"> are:</w:t>
            </w:r>
          </w:p>
        </w:tc>
        <w:tc>
          <w:tcPr>
            <w:tcW w:w="5606" w:type="dxa"/>
            <w:tcBorders>
              <w:top w:val="nil"/>
              <w:left w:val="nil"/>
              <w:bottom w:val="nil"/>
              <w:right w:val="nil"/>
            </w:tcBorders>
            <w:tcMar>
              <w:top w:w="0" w:type="dxa"/>
              <w:left w:w="62" w:type="dxa"/>
              <w:bottom w:w="0" w:type="dxa"/>
              <w:right w:w="62" w:type="dxa"/>
            </w:tcMar>
          </w:tcPr>
          <w:p w:rsidR="00000000" w:rsidP="00AD3DEF">
            <w:pPr>
              <w:pStyle w:val="ListBullet"/>
              <w:rPr>
                <w:lang w:val="en-NZ"/>
              </w:rPr>
            </w:pPr>
            <w:r w:rsidRPr="00AD3DEF">
              <w:t xml:space="preserve">included in the commonwealth, state and territory anti-discrimination </w:t>
            </w:r>
            <w:r w:rsidRPr="00AD3DEF">
              <w:t>legislation and regulations.</w:t>
            </w:r>
          </w:p>
        </w:tc>
      </w:tr>
      <w:tr w:rsidTr="00C15B6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D3DEF">
            <w:pPr>
              <w:pStyle w:val="BodyText"/>
              <w:rPr>
                <w:lang w:val="en-NZ"/>
              </w:rPr>
            </w:pPr>
            <w:r w:rsidRPr="00AD3DEF">
              <w:rPr>
                <w:rStyle w:val="BoldandItalics"/>
              </w:rPr>
              <w:t>Disabilities</w:t>
            </w:r>
            <w:r w:rsidRPr="00AD3DEF">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AD3DEF" w:rsidP="00AD3DEF">
            <w:pPr>
              <w:pStyle w:val="ListBullet"/>
            </w:pPr>
            <w:r w:rsidRPr="00AD3DEF">
              <w:t>physical</w:t>
            </w:r>
          </w:p>
          <w:p w:rsidR="00000000" w:rsidRPr="00AD3DEF" w:rsidP="00AD3DEF">
            <w:pPr>
              <w:pStyle w:val="ListBullet2"/>
            </w:pPr>
            <w:r w:rsidRPr="00AD3DEF">
              <w:t>ambulant</w:t>
            </w:r>
          </w:p>
          <w:p w:rsidR="00000000" w:rsidRPr="00AD3DEF" w:rsidP="00AD3DEF">
            <w:pPr>
              <w:pStyle w:val="ListBullet2"/>
            </w:pPr>
            <w:r w:rsidRPr="00AD3DEF">
              <w:t>non-ambulant</w:t>
            </w:r>
          </w:p>
          <w:p w:rsidR="00000000" w:rsidRPr="00AD3DEF" w:rsidP="00AD3DEF">
            <w:pPr>
              <w:pStyle w:val="ListBullet"/>
            </w:pPr>
            <w:r w:rsidRPr="00AD3DEF">
              <w:t>sensory</w:t>
            </w:r>
          </w:p>
          <w:p w:rsidR="00000000" w:rsidRPr="00AD3DEF" w:rsidP="00AD3DEF">
            <w:pPr>
              <w:pStyle w:val="ListBullet2"/>
            </w:pPr>
            <w:r w:rsidRPr="00AD3DEF">
              <w:t>vision</w:t>
            </w:r>
          </w:p>
          <w:p w:rsidR="00000000" w:rsidRPr="00AD3DEF" w:rsidP="00AD3DEF">
            <w:pPr>
              <w:pStyle w:val="ListBullet2"/>
            </w:pPr>
            <w:r w:rsidRPr="00AD3DEF">
              <w:t>hearing</w:t>
            </w:r>
          </w:p>
          <w:p w:rsidR="00000000" w:rsidRPr="00AD3DEF" w:rsidP="00AD3DEF">
            <w:pPr>
              <w:pStyle w:val="ListBullet"/>
            </w:pPr>
            <w:r w:rsidRPr="00AD3DEF">
              <w:t>neurological</w:t>
            </w:r>
          </w:p>
          <w:p w:rsidR="00000000" w:rsidRPr="00AD3DEF" w:rsidP="00AD3DEF">
            <w:pPr>
              <w:pStyle w:val="ListBullet2"/>
            </w:pPr>
            <w:r w:rsidRPr="00AD3DEF">
              <w:t>intellectual</w:t>
            </w:r>
          </w:p>
          <w:p w:rsidR="00000000" w:rsidRPr="00AD3DEF" w:rsidP="00AD3DEF">
            <w:pPr>
              <w:pStyle w:val="ListBullet"/>
            </w:pPr>
            <w:r w:rsidRPr="00AD3DEF">
              <w:t>learning</w:t>
            </w:r>
          </w:p>
          <w:p w:rsidR="00000000" w:rsidRPr="00AD3DEF" w:rsidP="00AD3DEF">
            <w:pPr>
              <w:pStyle w:val="ListBullet"/>
            </w:pPr>
            <w:r w:rsidRPr="00AD3DEF">
              <w:t>psychiatric</w:t>
            </w:r>
          </w:p>
          <w:p w:rsidR="00000000" w:rsidRPr="00AD3DEF" w:rsidP="00AD3DEF">
            <w:pPr>
              <w:pStyle w:val="ListBullet"/>
            </w:pPr>
            <w:r w:rsidRPr="00AD3DEF">
              <w:t>physical disfigurement</w:t>
            </w:r>
          </w:p>
          <w:p w:rsidR="00000000" w:rsidP="00AD3DEF">
            <w:pPr>
              <w:pStyle w:val="BodyText"/>
              <w:rPr>
                <w:lang w:val="en-NZ"/>
              </w:rPr>
            </w:pPr>
            <w:r w:rsidRPr="00AD3DEF">
              <w:t>the presence in the body of disease-causing organisms.</w:t>
            </w:r>
          </w:p>
        </w:tc>
      </w:tr>
      <w:tr w:rsidTr="00C15B6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D3DEF">
            <w:pPr>
              <w:pStyle w:val="BodyText"/>
              <w:rPr>
                <w:lang w:val="en-NZ"/>
              </w:rPr>
            </w:pPr>
            <w:r w:rsidRPr="00AD3DEF">
              <w:rPr>
                <w:rStyle w:val="BoldandItalics"/>
              </w:rPr>
              <w:t>Clients</w:t>
            </w:r>
            <w:r w:rsidRPr="00AD3DEF">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AD3DEF" w:rsidP="00AD3DEF">
            <w:pPr>
              <w:pStyle w:val="ListBullet"/>
            </w:pPr>
            <w:r w:rsidRPr="00AD3DEF">
              <w:t>building owners and managers</w:t>
            </w:r>
          </w:p>
          <w:p w:rsidR="00000000" w:rsidRPr="00AD3DEF" w:rsidP="00AD3DEF">
            <w:pPr>
              <w:pStyle w:val="ListBullet"/>
            </w:pPr>
            <w:r w:rsidRPr="00AD3DEF">
              <w:t>building designers</w:t>
            </w:r>
          </w:p>
          <w:p w:rsidR="00000000" w:rsidRPr="00AD3DEF" w:rsidP="00AD3DEF">
            <w:pPr>
              <w:pStyle w:val="ListBullet"/>
            </w:pPr>
            <w:r w:rsidRPr="00AD3DEF">
              <w:t>builders</w:t>
            </w:r>
          </w:p>
          <w:p w:rsidR="00000000" w:rsidRPr="00AD3DEF" w:rsidP="00AD3DEF">
            <w:pPr>
              <w:pStyle w:val="ListBullet"/>
            </w:pPr>
            <w:r w:rsidRPr="00AD3DEF">
              <w:t>building certifiers and surveyors</w:t>
            </w:r>
          </w:p>
          <w:p w:rsidR="00000000" w:rsidRPr="00AD3DEF" w:rsidP="00AD3DEF">
            <w:pPr>
              <w:pStyle w:val="ListBullet"/>
            </w:pPr>
            <w:r w:rsidRPr="00AD3DEF">
              <w:t>educational authorities</w:t>
            </w:r>
          </w:p>
          <w:p w:rsidR="00000000" w:rsidRPr="00AD3DEF" w:rsidP="00AD3DEF">
            <w:pPr>
              <w:pStyle w:val="ListBullet"/>
            </w:pPr>
            <w:r w:rsidRPr="00AD3DEF">
              <w:t>educational service providers</w:t>
            </w:r>
          </w:p>
          <w:p w:rsidR="00000000" w:rsidRPr="00AD3DEF" w:rsidP="00AD3DEF">
            <w:pPr>
              <w:pStyle w:val="ListBullet"/>
            </w:pPr>
            <w:r w:rsidRPr="00AD3DEF">
              <w:t>community service providers</w:t>
            </w:r>
          </w:p>
          <w:p w:rsidR="00000000" w:rsidP="00AD3DEF">
            <w:pPr>
              <w:pStyle w:val="ListBullet"/>
              <w:rPr>
                <w:lang w:val="en-NZ"/>
              </w:rPr>
            </w:pPr>
            <w:r w:rsidRPr="00AD3DEF">
              <w:t>health service providers</w:t>
            </w:r>
          </w:p>
        </w:tc>
      </w:tr>
      <w:tr w:rsidTr="00C15B6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D3DEF">
            <w:pPr>
              <w:pStyle w:val="BodyText"/>
              <w:rPr>
                <w:lang w:val="en-NZ"/>
              </w:rPr>
            </w:pPr>
          </w:p>
        </w:tc>
        <w:tc>
          <w:tcPr>
            <w:tcW w:w="5606" w:type="dxa"/>
            <w:tcBorders>
              <w:top w:val="nil"/>
              <w:left w:val="nil"/>
              <w:bottom w:val="nil"/>
              <w:right w:val="nil"/>
            </w:tcBorders>
            <w:tcMar>
              <w:top w:w="0" w:type="dxa"/>
              <w:left w:w="62" w:type="dxa"/>
              <w:bottom w:w="0" w:type="dxa"/>
              <w:right w:w="62" w:type="dxa"/>
            </w:tcMar>
          </w:tcPr>
          <w:p w:rsidR="00000000" w:rsidRPr="00AD3DEF" w:rsidP="00AD3DEF">
            <w:pPr>
              <w:pStyle w:val="ListBullet"/>
            </w:pPr>
            <w:r w:rsidRPr="00AD3DEF">
              <w:t>other providers of services to the publi</w:t>
            </w:r>
            <w:r w:rsidRPr="00AD3DEF">
              <w:t>c e.g. shops</w:t>
            </w:r>
          </w:p>
          <w:p w:rsidR="00000000" w:rsidRPr="00AD3DEF" w:rsidP="00AD3DEF">
            <w:pPr>
              <w:pStyle w:val="ListBullet"/>
            </w:pPr>
            <w:r w:rsidRPr="00AD3DEF">
              <w:t>professionals</w:t>
            </w:r>
          </w:p>
          <w:p w:rsidR="00000000" w:rsidRPr="00AD3DEF" w:rsidP="00AD3DEF">
            <w:pPr>
              <w:pStyle w:val="ListBullet"/>
            </w:pPr>
            <w:r w:rsidRPr="00AD3DEF">
              <w:t>transport providers</w:t>
            </w:r>
          </w:p>
          <w:p w:rsidR="00000000" w:rsidRPr="00AD3DEF" w:rsidP="00AD3DEF">
            <w:pPr>
              <w:pStyle w:val="ListBullet"/>
            </w:pPr>
            <w:r w:rsidRPr="00AD3DEF">
              <w:t>transport operators</w:t>
            </w:r>
          </w:p>
          <w:p w:rsidR="00000000" w:rsidP="00AD3DEF">
            <w:pPr>
              <w:pStyle w:val="BodyText"/>
              <w:rPr>
                <w:lang w:val="en-NZ"/>
              </w:rPr>
            </w:pPr>
            <w:r w:rsidRPr="00AD3DEF">
              <w:t>public utilities.</w:t>
            </w:r>
          </w:p>
        </w:tc>
      </w:tr>
      <w:tr w:rsidTr="00C15B6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AD3DEF">
            <w:pPr>
              <w:pStyle w:val="BodyText"/>
              <w:rPr>
                <w:lang w:val="en-NZ"/>
              </w:rPr>
            </w:pPr>
            <w:r w:rsidRPr="00AD3DEF">
              <w:rPr>
                <w:rStyle w:val="BoldandItalics"/>
              </w:rPr>
              <w:t>Benefit</w:t>
            </w:r>
            <w:r w:rsidRPr="00AD3DEF">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AD3DEF" w:rsidP="00AD3DEF">
            <w:pPr>
              <w:pStyle w:val="ListBullet"/>
            </w:pPr>
            <w:r w:rsidRPr="00AD3DEF">
              <w:t>overcoming the barriers to accessing the community and can be conceptualised in a framework such as the Enabler Model</w:t>
            </w:r>
          </w:p>
          <w:p w:rsidR="00000000" w:rsidRPr="00AD3DEF" w:rsidP="00AD3DEF">
            <w:pPr>
              <w:pStyle w:val="ListBullet"/>
            </w:pPr>
            <w:r w:rsidRPr="00AD3DEF">
              <w:t>people with disabilities b</w:t>
            </w:r>
            <w:r w:rsidRPr="00AD3DEF">
              <w:t>enefit from the removal of access barriers through the ability to access the community and all it provides</w:t>
            </w:r>
          </w:p>
          <w:p w:rsidR="00000000" w:rsidRPr="00AD3DEF" w:rsidP="00AD3DEF">
            <w:pPr>
              <w:pStyle w:val="ListBullet"/>
            </w:pPr>
            <w:r w:rsidRPr="00AD3DEF">
              <w:t>the community benefits from the financial and social contribution of people with disabilities.</w:t>
            </w:r>
          </w:p>
        </w:tc>
      </w:tr>
    </w:tbl>
    <w:p w:rsidR="00C15B61" w:rsidP="00AD3DEF">
      <w:pPr>
        <w:pStyle w:val="BodyText"/>
      </w:pPr>
    </w:p>
    <w:p w:rsidR="00C15B61" w:rsidP="00AD3DEF">
      <w:pPr>
        <w:pStyle w:val="BodyText"/>
      </w:pPr>
    </w:p>
    <w:p w:rsidR="00000000" w:rsidRPr="00AD3DEF" w:rsidP="00AD3DEF">
      <w:pPr>
        <w:pStyle w:val="Heading1"/>
      </w:pPr>
      <w:bookmarkStart w:id="12" w:name="O_200477"/>
      <w:bookmarkEnd w:id="12"/>
      <w:r w:rsidRPr="00AD3DEF">
        <w:t>Unit Sector(s)</w:t>
      </w:r>
    </w:p>
    <w:p w:rsidR="00000000" w:rsidRPr="00AD3DEF" w:rsidP="00AD3DEF">
      <w:pPr>
        <w:pStyle w:val="BodyText"/>
      </w:pPr>
      <w:r w:rsidRPr="00AD3DEF">
        <w:rPr>
          <w:rStyle w:val="SpecialBold"/>
        </w:rPr>
        <w:t>Unit sector</w:t>
      </w:r>
    </w:p>
    <w:p w:rsidR="00C15B61" w:rsidP="00AD3DEF">
      <w:pPr>
        <w:pStyle w:val="BodyText"/>
      </w:pPr>
      <w:r w:rsidRPr="00AD3DEF">
        <w:t xml:space="preserve">Access </w:t>
      </w:r>
      <w:r w:rsidRPr="00AD3DEF">
        <w:t>consulting</w:t>
      </w:r>
    </w:p>
    <w:p w:rsidR="00C15B61" w:rsidP="00AD3DEF">
      <w:pPr>
        <w:pStyle w:val="BodyText"/>
      </w:pPr>
    </w:p>
    <w:p w:rsidR="00000000" w:rsidRPr="00AD3DEF" w:rsidP="00AD3DEF"/>
    <w:sectPr w:rsidSect="00AD3D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B61" w:rsidP="00C15B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B61" w:rsidP="00AD3D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15B61" w:rsidP="00AD3D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15B61" w:rsidP="00AD3D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B61" w:rsidP="00C15B6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B61" w:rsidP="00AD3DEF">
    <w:pPr>
      <w:pStyle w:val="Header"/>
      <w:framePr w:wrap="around"/>
    </w:pPr>
    <w:r>
      <w:fldChar w:fldCharType="begin"/>
    </w:r>
    <w:r>
      <w:instrText xml:space="preserve"> TITLE   \* MERGEFORMAT </w:instrText>
    </w:r>
    <w:r>
      <w:fldChar w:fldCharType="separate"/>
    </w:r>
    <w:r>
      <w:t>CPPACC4001A Apply disability awareness to assessing access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5B61" w:rsidP="00AD3D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A8C9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A0B1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125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D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3DEF"/>
    <w:pPr>
      <w:spacing w:before="360" w:after="60"/>
      <w:outlineLvl w:val="0"/>
    </w:pPr>
    <w:rPr>
      <w:sz w:val="32"/>
    </w:rPr>
  </w:style>
  <w:style w:type="paragraph" w:styleId="Heading2">
    <w:name w:val="heading 2"/>
    <w:basedOn w:val="HeadingBase"/>
    <w:next w:val="BodyText"/>
    <w:link w:val="Heading2Char"/>
    <w:qFormat/>
    <w:rsid w:val="00AD3DEF"/>
    <w:pPr>
      <w:keepLines/>
      <w:spacing w:before="240" w:after="120"/>
      <w:outlineLvl w:val="1"/>
    </w:pPr>
    <w:rPr>
      <w:sz w:val="28"/>
      <w:szCs w:val="40"/>
    </w:rPr>
  </w:style>
  <w:style w:type="paragraph" w:styleId="Heading3">
    <w:name w:val="heading 3"/>
    <w:basedOn w:val="HeadingBase"/>
    <w:next w:val="BodyText"/>
    <w:link w:val="Heading3Char"/>
    <w:qFormat/>
    <w:rsid w:val="00AD3DEF"/>
    <w:pPr>
      <w:spacing w:before="180" w:after="120"/>
      <w:outlineLvl w:val="2"/>
    </w:pPr>
    <w:rPr>
      <w:spacing w:val="-10"/>
      <w:kern w:val="32"/>
    </w:rPr>
  </w:style>
  <w:style w:type="paragraph" w:styleId="Heading4">
    <w:name w:val="heading 4"/>
    <w:basedOn w:val="HeadingBase"/>
    <w:next w:val="BodyText"/>
    <w:link w:val="Heading4Char"/>
    <w:qFormat/>
    <w:rsid w:val="00AD3DEF"/>
    <w:pPr>
      <w:spacing w:before="160" w:after="120"/>
      <w:outlineLvl w:val="3"/>
    </w:pPr>
    <w:rPr>
      <w:sz w:val="22"/>
    </w:rPr>
  </w:style>
  <w:style w:type="paragraph" w:styleId="Heading5">
    <w:name w:val="heading 5"/>
    <w:basedOn w:val="HeadingBase"/>
    <w:next w:val="Normal"/>
    <w:link w:val="Heading5Char"/>
    <w:qFormat/>
    <w:rsid w:val="00AD3DEF"/>
    <w:pPr>
      <w:spacing w:before="80"/>
      <w:outlineLvl w:val="4"/>
    </w:pPr>
    <w:rPr>
      <w:color w:val="918585"/>
      <w:sz w:val="20"/>
    </w:rPr>
  </w:style>
  <w:style w:type="paragraph" w:styleId="Heading6">
    <w:name w:val="heading 6"/>
    <w:basedOn w:val="HeadingBase"/>
    <w:next w:val="Normal"/>
    <w:link w:val="Heading6Char"/>
    <w:qFormat/>
    <w:rsid w:val="00AD3DEF"/>
    <w:pPr>
      <w:spacing w:before="60"/>
      <w:outlineLvl w:val="5"/>
    </w:pPr>
    <w:rPr>
      <w:color w:val="918585"/>
      <w:sz w:val="20"/>
    </w:rPr>
  </w:style>
  <w:style w:type="paragraph" w:styleId="Heading7">
    <w:name w:val="heading 7"/>
    <w:basedOn w:val="Normal"/>
    <w:next w:val="Normal"/>
    <w:link w:val="Heading7Char"/>
    <w:qFormat/>
    <w:rsid w:val="00AD3DEF"/>
    <w:pPr>
      <w:ind w:left="720"/>
      <w:outlineLvl w:val="6"/>
    </w:pPr>
    <w:rPr>
      <w:i/>
    </w:rPr>
  </w:style>
  <w:style w:type="paragraph" w:styleId="Heading8">
    <w:name w:val="heading 8"/>
    <w:basedOn w:val="Normal"/>
    <w:next w:val="Normal"/>
    <w:link w:val="Heading8Char"/>
    <w:qFormat/>
    <w:rsid w:val="00AD3DEF"/>
    <w:pPr>
      <w:ind w:left="720"/>
      <w:outlineLvl w:val="7"/>
    </w:pPr>
    <w:rPr>
      <w:i/>
    </w:rPr>
  </w:style>
  <w:style w:type="paragraph" w:styleId="Heading9">
    <w:name w:val="heading 9"/>
    <w:basedOn w:val="Normal"/>
    <w:next w:val="Normal"/>
    <w:link w:val="Heading9Char"/>
    <w:qFormat/>
    <w:rsid w:val="00AD3DEF"/>
    <w:pPr>
      <w:ind w:left="720"/>
      <w:outlineLvl w:val="8"/>
    </w:pPr>
    <w:rPr>
      <w:i/>
    </w:rPr>
  </w:style>
  <w:style w:type="character" w:default="1" w:styleId="DefaultParagraphFont">
    <w:name w:val="Default Paragraph Font"/>
    <w:uiPriority w:val="1"/>
    <w:unhideWhenUsed/>
    <w:rsid w:val="00AD3D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DEF"/>
  </w:style>
  <w:style w:type="character" w:customStyle="1" w:styleId="Heading1Char">
    <w:name w:val="Heading 1 Char"/>
    <w:link w:val="Heading1"/>
    <w:rsid w:val="00AD3DEF"/>
    <w:rPr>
      <w:rFonts w:ascii="Times New Roman" w:eastAsia="Times New Roman" w:hAnsi="Times New Roman" w:cs="Times New Roman"/>
      <w:b/>
      <w:sz w:val="32"/>
      <w:szCs w:val="20"/>
      <w:lang w:eastAsia="en-US"/>
    </w:rPr>
  </w:style>
  <w:style w:type="paragraph" w:styleId="BodyText">
    <w:name w:val="Body Text"/>
    <w:basedOn w:val="Normal"/>
    <w:link w:val="BodyTextChar"/>
    <w:rsid w:val="00AD3DEF"/>
    <w:pPr>
      <w:spacing w:before="120" w:after="120"/>
      <w:contextualSpacing/>
    </w:pPr>
    <w:rPr>
      <w:rFonts w:ascii="Times New Roman" w:hAnsi="Times New Roman"/>
      <w:sz w:val="24"/>
      <w:szCs w:val="22"/>
    </w:rPr>
  </w:style>
  <w:style w:type="character" w:customStyle="1" w:styleId="BodyTextChar">
    <w:name w:val="Body Text Char"/>
    <w:link w:val="BodyText"/>
    <w:rsid w:val="00AD3DEF"/>
    <w:rPr>
      <w:rFonts w:ascii="Times New Roman" w:eastAsia="Times New Roman" w:hAnsi="Times New Roman" w:cs="Times New Roman"/>
      <w:sz w:val="24"/>
      <w:lang w:val="en-US" w:eastAsia="en-US"/>
    </w:rPr>
  </w:style>
  <w:style w:type="paragraph" w:styleId="Footer">
    <w:name w:val="footer"/>
    <w:basedOn w:val="Normal"/>
    <w:link w:val="FooterChar"/>
    <w:rsid w:val="00AD3D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3DEF"/>
    <w:rPr>
      <w:rFonts w:ascii="Times New Roman" w:eastAsia="Times New Roman" w:hAnsi="Times New Roman" w:cs="Times New Roman"/>
      <w:sz w:val="16"/>
      <w:lang w:val="en-US" w:eastAsia="en-US"/>
    </w:rPr>
  </w:style>
  <w:style w:type="paragraph" w:styleId="List">
    <w:name w:val="List"/>
    <w:basedOn w:val="BodyText"/>
    <w:next w:val="BodyText"/>
    <w:rsid w:val="00AD3DEF"/>
    <w:pPr>
      <w:tabs>
        <w:tab w:val="left" w:pos="340"/>
      </w:tabs>
      <w:spacing w:before="60" w:after="60"/>
      <w:ind w:left="340" w:hanging="340"/>
    </w:pPr>
  </w:style>
  <w:style w:type="paragraph" w:styleId="ListBullet">
    <w:name w:val="List Bullet"/>
    <w:basedOn w:val="List"/>
    <w:rsid w:val="00AD3DEF"/>
    <w:pPr>
      <w:numPr>
        <w:numId w:val="13"/>
      </w:numPr>
      <w:tabs>
        <w:tab w:val="clear" w:pos="340"/>
      </w:tabs>
      <w:spacing w:before="40" w:after="40"/>
    </w:pPr>
  </w:style>
  <w:style w:type="character" w:customStyle="1" w:styleId="SpecialBold">
    <w:name w:val="Special Bold"/>
    <w:rsid w:val="00AD3DEF"/>
    <w:rPr>
      <w:b/>
      <w:spacing w:val="0"/>
    </w:rPr>
  </w:style>
  <w:style w:type="paragraph" w:styleId="ListBullet2">
    <w:name w:val="List Bullet 2"/>
    <w:basedOn w:val="List2"/>
    <w:rsid w:val="00AD3DEF"/>
    <w:pPr>
      <w:numPr>
        <w:numId w:val="14"/>
      </w:numPr>
      <w:tabs>
        <w:tab w:val="clear" w:pos="680"/>
      </w:tabs>
    </w:pPr>
  </w:style>
  <w:style w:type="paragraph" w:styleId="Header">
    <w:name w:val="header"/>
    <w:basedOn w:val="Normal"/>
    <w:link w:val="HeaderChar"/>
    <w:rsid w:val="00AD3D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3D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3DEF"/>
    <w:pPr>
      <w:spacing w:before="240" w:after="120"/>
      <w:outlineLvl w:val="0"/>
    </w:pPr>
    <w:rPr>
      <w:rFonts w:ascii="Times New Roman" w:hAnsi="Times New Roman"/>
      <w:b/>
      <w:sz w:val="28"/>
    </w:rPr>
  </w:style>
  <w:style w:type="paragraph" w:customStyle="1" w:styleId="AllowPageBreak">
    <w:name w:val="AllowPageBreak"/>
    <w:rsid w:val="00AD3D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3DEF"/>
    <w:rPr>
      <w:b/>
      <w:i/>
      <w:u w:val="none"/>
    </w:rPr>
  </w:style>
  <w:style w:type="character" w:customStyle="1" w:styleId="Heading2Char">
    <w:name w:val="Heading 2 Char"/>
    <w:link w:val="Heading2"/>
    <w:rsid w:val="00AD3DEF"/>
    <w:rPr>
      <w:rFonts w:ascii="Times New Roman" w:eastAsia="Times New Roman" w:hAnsi="Times New Roman" w:cs="Times New Roman"/>
      <w:b/>
      <w:sz w:val="28"/>
      <w:szCs w:val="40"/>
      <w:lang w:eastAsia="en-US"/>
    </w:rPr>
  </w:style>
  <w:style w:type="character" w:customStyle="1" w:styleId="Heading3Char">
    <w:name w:val="Heading 3 Char"/>
    <w:link w:val="Heading3"/>
    <w:rsid w:val="00AD3DE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3DEF"/>
    <w:rPr>
      <w:rFonts w:ascii="Times New Roman" w:eastAsia="Times New Roman" w:hAnsi="Times New Roman" w:cs="Times New Roman"/>
      <w:b/>
      <w:szCs w:val="20"/>
      <w:lang w:eastAsia="en-US"/>
    </w:rPr>
  </w:style>
  <w:style w:type="character" w:customStyle="1" w:styleId="Heading5Char">
    <w:name w:val="Heading 5 Char"/>
    <w:link w:val="Heading5"/>
    <w:rsid w:val="00AD3DE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3D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D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3D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3DEF"/>
    <w:rPr>
      <w:rFonts w:ascii="Courier New" w:eastAsia="Times New Roman" w:hAnsi="Courier New" w:cs="Times New Roman"/>
      <w:i/>
      <w:szCs w:val="20"/>
      <w:lang w:val="en-US" w:eastAsia="en-US"/>
    </w:rPr>
  </w:style>
  <w:style w:type="paragraph" w:customStyle="1" w:styleId="HeadingBase">
    <w:name w:val="Heading Base"/>
    <w:rsid w:val="00AD3D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DEF"/>
    <w:pPr>
      <w:tabs>
        <w:tab w:val="right" w:leader="dot" w:pos="9072"/>
      </w:tabs>
      <w:ind w:left="567"/>
    </w:pPr>
    <w:rPr>
      <w:szCs w:val="22"/>
    </w:rPr>
  </w:style>
  <w:style w:type="paragraph" w:customStyle="1" w:styleId="TOCBase">
    <w:name w:val="TOC Base"/>
    <w:rsid w:val="00AD3D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DEF"/>
    <w:pPr>
      <w:tabs>
        <w:tab w:val="right" w:leader="dot" w:pos="9072"/>
      </w:tabs>
      <w:spacing w:before="40" w:after="40"/>
      <w:ind w:left="284"/>
    </w:pPr>
    <w:rPr>
      <w:rFonts w:ascii="Times New Roman" w:hAnsi="Times New Roman"/>
    </w:rPr>
  </w:style>
  <w:style w:type="paragraph" w:styleId="TOC1">
    <w:name w:val="toc 1"/>
    <w:basedOn w:val="TOCBase"/>
    <w:next w:val="Normal"/>
    <w:rsid w:val="00AD3D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3DEF"/>
    <w:pPr>
      <w:spacing w:before="5040"/>
      <w:jc w:val="center"/>
    </w:pPr>
    <w:rPr>
      <w:sz w:val="48"/>
      <w:szCs w:val="72"/>
      <w:lang w:val="en-US"/>
    </w:rPr>
  </w:style>
  <w:style w:type="character" w:customStyle="1" w:styleId="TitleChar">
    <w:name w:val="Title Char"/>
    <w:link w:val="Title"/>
    <w:rsid w:val="00AD3D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DEF"/>
    <w:pPr>
      <w:tabs>
        <w:tab w:val="left" w:pos="3600"/>
        <w:tab w:val="left" w:pos="3958"/>
      </w:tabs>
    </w:pPr>
  </w:style>
  <w:style w:type="paragraph" w:customStyle="1" w:styleId="Note">
    <w:name w:val="Note"/>
    <w:basedOn w:val="BodyText"/>
    <w:rsid w:val="00AD3D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DEF"/>
    <w:pPr>
      <w:framePr w:wrap="auto" w:hAnchor="text" w:y="6049"/>
    </w:pPr>
    <w:rPr>
      <w:color w:val="000000"/>
      <w:sz w:val="40"/>
    </w:rPr>
  </w:style>
  <w:style w:type="paragraph" w:customStyle="1" w:styleId="TOCTitle">
    <w:name w:val="TOCTitle"/>
    <w:basedOn w:val="Heading1"/>
    <w:rsid w:val="00AD3DEF"/>
    <w:pPr>
      <w:spacing w:after="240"/>
      <w:jc w:val="center"/>
      <w:outlineLvl w:val="9"/>
    </w:pPr>
    <w:rPr>
      <w:caps/>
    </w:rPr>
  </w:style>
  <w:style w:type="paragraph" w:customStyle="1" w:styleId="Version">
    <w:name w:val="Version"/>
    <w:rsid w:val="00AD3D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DEF"/>
    <w:pPr>
      <w:keepNext w:val="0"/>
      <w:tabs>
        <w:tab w:val="right" w:pos="4176"/>
      </w:tabs>
      <w:ind w:left="198" w:hanging="198"/>
    </w:pPr>
    <w:rPr>
      <w:rFonts w:ascii="Garamond" w:hAnsi="Garamond"/>
    </w:rPr>
  </w:style>
  <w:style w:type="paragraph" w:styleId="IndexHeading">
    <w:name w:val="index heading"/>
    <w:basedOn w:val="Normal"/>
    <w:next w:val="Index1"/>
    <w:semiHidden/>
    <w:rsid w:val="00AD3DEF"/>
    <w:pPr>
      <w:spacing w:before="120" w:after="120"/>
    </w:pPr>
    <w:rPr>
      <w:rFonts w:ascii="Arial" w:hAnsi="Arial"/>
      <w:b/>
      <w:color w:val="918585"/>
      <w:sz w:val="24"/>
    </w:rPr>
  </w:style>
  <w:style w:type="paragraph" w:customStyle="1" w:styleId="Chapter">
    <w:name w:val="Chapter"/>
    <w:basedOn w:val="Normal"/>
    <w:rsid w:val="00AD3DEF"/>
    <w:pPr>
      <w:spacing w:before="240"/>
    </w:pPr>
    <w:rPr>
      <w:rFonts w:ascii="Times New Roman" w:hAnsi="Times New Roman"/>
      <w:smallCaps/>
      <w:spacing w:val="80"/>
      <w:sz w:val="28"/>
    </w:rPr>
  </w:style>
  <w:style w:type="paragraph" w:customStyle="1" w:styleId="InChapter">
    <w:name w:val="InChapter"/>
    <w:basedOn w:val="Heading3"/>
    <w:rsid w:val="00AD3DEF"/>
    <w:pPr>
      <w:spacing w:after="240"/>
      <w:outlineLvl w:val="9"/>
    </w:pPr>
    <w:rPr>
      <w:noProof/>
    </w:rPr>
  </w:style>
  <w:style w:type="paragraph" w:styleId="Index2">
    <w:name w:val="index 2"/>
    <w:basedOn w:val="Normal"/>
    <w:next w:val="Normal"/>
    <w:semiHidden/>
    <w:rsid w:val="00AD3DEF"/>
    <w:pPr>
      <w:tabs>
        <w:tab w:val="right" w:pos="4176"/>
      </w:tabs>
      <w:ind w:left="568" w:hanging="284"/>
    </w:pPr>
    <w:rPr>
      <w:rFonts w:ascii="Garamond" w:hAnsi="Garamond"/>
    </w:rPr>
  </w:style>
  <w:style w:type="paragraph" w:customStyle="1" w:styleId="Byline">
    <w:name w:val="Byline"/>
    <w:rsid w:val="00AD3D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DEF"/>
    <w:pPr>
      <w:tabs>
        <w:tab w:val="clear" w:pos="3600"/>
        <w:tab w:val="clear" w:pos="3958"/>
      </w:tabs>
      <w:jc w:val="right"/>
    </w:pPr>
  </w:style>
  <w:style w:type="character" w:styleId="Emphasis">
    <w:name w:val="Emphasis"/>
    <w:qFormat/>
    <w:rsid w:val="00AD3DEF"/>
    <w:rPr>
      <w:i/>
    </w:rPr>
  </w:style>
  <w:style w:type="paragraph" w:styleId="Caption">
    <w:name w:val="caption"/>
    <w:basedOn w:val="BodyText"/>
    <w:next w:val="Normal"/>
    <w:qFormat/>
    <w:rsid w:val="00AD3DEF"/>
    <w:pPr>
      <w:framePr w:w="2268" w:hSpace="181" w:vSpace="181" w:wrap="around" w:vAnchor="text" w:hAnchor="page" w:x="1135" w:y="285" w:anchorLock="1"/>
    </w:pPr>
    <w:rPr>
      <w:i/>
    </w:rPr>
  </w:style>
  <w:style w:type="paragraph" w:customStyle="1" w:styleId="MiniTOCTitle">
    <w:name w:val="MiniTOCTitle"/>
    <w:basedOn w:val="Heading4"/>
    <w:rsid w:val="00AD3DEF"/>
    <w:pPr>
      <w:spacing w:before="240"/>
      <w:outlineLvl w:val="9"/>
    </w:pPr>
    <w:rPr>
      <w:noProof/>
      <w:sz w:val="24"/>
    </w:rPr>
  </w:style>
  <w:style w:type="paragraph" w:customStyle="1" w:styleId="MiniTOCItem">
    <w:name w:val="MiniTOCItem"/>
    <w:basedOn w:val="ListBullet"/>
    <w:rsid w:val="00AD3DEF"/>
    <w:pPr>
      <w:numPr>
        <w:numId w:val="0"/>
      </w:numPr>
      <w:tabs>
        <w:tab w:val="right" w:leader="dot" w:pos="6521"/>
      </w:tabs>
      <w:spacing w:before="0" w:after="0"/>
    </w:pPr>
  </w:style>
  <w:style w:type="paragraph" w:customStyle="1" w:styleId="TOFTitle">
    <w:name w:val="TOFTitle"/>
    <w:basedOn w:val="TOCTitle"/>
    <w:rsid w:val="00AD3DEF"/>
  </w:style>
  <w:style w:type="paragraph" w:styleId="TableofFigures">
    <w:name w:val="table of figures"/>
    <w:basedOn w:val="Normal"/>
    <w:next w:val="Normal"/>
    <w:semiHidden/>
    <w:rsid w:val="00AD3DEF"/>
    <w:pPr>
      <w:tabs>
        <w:tab w:val="right" w:leader="dot" w:pos="9072"/>
      </w:tabs>
      <w:ind w:left="970" w:hanging="403"/>
    </w:pPr>
    <w:rPr>
      <w:rFonts w:ascii="Times New Roman" w:hAnsi="Times New Roman"/>
      <w:b/>
    </w:rPr>
  </w:style>
  <w:style w:type="paragraph" w:styleId="ListNumber">
    <w:name w:val="List Number"/>
    <w:basedOn w:val="List"/>
    <w:rsid w:val="00AD3DEF"/>
    <w:pPr>
      <w:numPr>
        <w:numId w:val="11"/>
      </w:numPr>
    </w:pPr>
  </w:style>
  <w:style w:type="character" w:customStyle="1" w:styleId="WingdingSymbols">
    <w:name w:val="Wingding Symbols"/>
    <w:rsid w:val="00AD3DEF"/>
    <w:rPr>
      <w:rFonts w:ascii="Wingdings" w:hAnsi="Wingdings"/>
    </w:rPr>
  </w:style>
  <w:style w:type="paragraph" w:customStyle="1" w:styleId="TableHeading">
    <w:name w:val="Table Heading"/>
    <w:basedOn w:val="HeadingBase"/>
    <w:rsid w:val="00AD3DEF"/>
    <w:pPr>
      <w:keepLines/>
      <w:pBdr>
        <w:bottom w:val="single" w:sz="6" w:space="1" w:color="918585"/>
      </w:pBdr>
      <w:spacing w:before="240"/>
    </w:pPr>
  </w:style>
  <w:style w:type="character" w:customStyle="1" w:styleId="HotSpot">
    <w:name w:val="HotSpot"/>
    <w:rsid w:val="00AD3DEF"/>
    <w:rPr>
      <w:color w:val="0033CC"/>
      <w:u w:val="none"/>
    </w:rPr>
  </w:style>
  <w:style w:type="paragraph" w:customStyle="1" w:styleId="BodyTextRight">
    <w:name w:val="Body Text Right"/>
    <w:basedOn w:val="BodyText"/>
    <w:rsid w:val="00AD3DEF"/>
    <w:pPr>
      <w:spacing w:before="0" w:after="0"/>
      <w:jc w:val="right"/>
    </w:pPr>
  </w:style>
  <w:style w:type="paragraph" w:styleId="Index3">
    <w:name w:val="index 3"/>
    <w:basedOn w:val="ListNumber2"/>
    <w:next w:val="Normal"/>
    <w:semiHidden/>
    <w:rsid w:val="00AD3DEF"/>
    <w:pPr>
      <w:numPr>
        <w:numId w:val="0"/>
      </w:numPr>
      <w:tabs>
        <w:tab w:val="right" w:leader="dot" w:pos="4176"/>
      </w:tabs>
    </w:pPr>
  </w:style>
  <w:style w:type="paragraph" w:styleId="ListNumber2">
    <w:name w:val="List Number 2"/>
    <w:basedOn w:val="List2"/>
    <w:rsid w:val="00AD3DEF"/>
    <w:pPr>
      <w:numPr>
        <w:numId w:val="10"/>
      </w:numPr>
      <w:tabs>
        <w:tab w:val="clear" w:pos="1060"/>
      </w:tabs>
    </w:pPr>
  </w:style>
  <w:style w:type="paragraph" w:customStyle="1" w:styleId="MarginNote">
    <w:name w:val="Margin Note"/>
    <w:basedOn w:val="BodyText"/>
    <w:rsid w:val="00AD3D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D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3D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3DEF"/>
    <w:rPr>
      <w:sz w:val="32"/>
    </w:rPr>
  </w:style>
  <w:style w:type="paragraph" w:customStyle="1" w:styleId="HeadingProcedure">
    <w:name w:val="Heading Procedure"/>
    <w:basedOn w:val="HeadingBase"/>
    <w:next w:val="Normal"/>
    <w:rsid w:val="00AD3DEF"/>
    <w:pPr>
      <w:tabs>
        <w:tab w:val="left" w:pos="0"/>
      </w:tabs>
      <w:spacing w:before="120" w:after="60"/>
    </w:pPr>
    <w:rPr>
      <w:i/>
      <w:color w:val="918585"/>
      <w:sz w:val="22"/>
    </w:rPr>
  </w:style>
  <w:style w:type="paragraph" w:customStyle="1" w:styleId="TableBodyText">
    <w:name w:val="Table Body Text"/>
    <w:basedOn w:val="BodyText"/>
    <w:rsid w:val="00AD3DEF"/>
    <w:pPr>
      <w:spacing w:before="60" w:after="60"/>
    </w:pPr>
  </w:style>
  <w:style w:type="paragraph" w:styleId="ListContinue">
    <w:name w:val="List Continue"/>
    <w:basedOn w:val="List"/>
    <w:rsid w:val="00AD3DEF"/>
    <w:pPr>
      <w:ind w:firstLine="0"/>
    </w:pPr>
  </w:style>
  <w:style w:type="paragraph" w:customStyle="1" w:styleId="ListNote">
    <w:name w:val="List Note"/>
    <w:basedOn w:val="List"/>
    <w:rsid w:val="00AD3DEF"/>
    <w:pPr>
      <w:pBdr>
        <w:top w:val="single" w:sz="6" w:space="2" w:color="918585"/>
        <w:bottom w:val="single" w:sz="6" w:space="2" w:color="918585"/>
      </w:pBdr>
      <w:tabs>
        <w:tab w:val="left" w:pos="1021"/>
      </w:tabs>
      <w:ind w:firstLine="0"/>
    </w:pPr>
  </w:style>
  <w:style w:type="paragraph" w:customStyle="1" w:styleId="Warning">
    <w:name w:val="Warning"/>
    <w:basedOn w:val="BodyText"/>
    <w:rsid w:val="00AD3DEF"/>
    <w:pPr>
      <w:shd w:val="clear" w:color="auto" w:fill="D9D9D9"/>
      <w:tabs>
        <w:tab w:val="left" w:pos="992"/>
      </w:tabs>
      <w:ind w:left="119" w:right="119"/>
    </w:pPr>
    <w:rPr>
      <w:sz w:val="20"/>
    </w:rPr>
  </w:style>
  <w:style w:type="paragraph" w:customStyle="1" w:styleId="MarginIcons">
    <w:name w:val="Margin Icons"/>
    <w:basedOn w:val="BodyText"/>
    <w:rsid w:val="00AD3DE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3DEF"/>
    <w:rPr>
      <w:rFonts w:ascii="Courier New" w:hAnsi="Courier New"/>
    </w:rPr>
  </w:style>
  <w:style w:type="paragraph" w:customStyle="1" w:styleId="NoteBullet">
    <w:name w:val="Note Bullet"/>
    <w:basedOn w:val="Note"/>
    <w:rsid w:val="00AD3DEF"/>
    <w:pPr>
      <w:tabs>
        <w:tab w:val="clear" w:pos="680"/>
      </w:tabs>
      <w:spacing w:before="60" w:after="60"/>
    </w:pPr>
  </w:style>
  <w:style w:type="paragraph" w:customStyle="1" w:styleId="SubHeading2">
    <w:name w:val="SubHeading2"/>
    <w:basedOn w:val="HeadingBase"/>
    <w:rsid w:val="00AD3DEF"/>
    <w:pPr>
      <w:spacing w:before="240" w:after="60"/>
    </w:pPr>
    <w:rPr>
      <w:sz w:val="20"/>
    </w:rPr>
  </w:style>
  <w:style w:type="paragraph" w:customStyle="1" w:styleId="SubHeading1">
    <w:name w:val="SubHeading1"/>
    <w:basedOn w:val="HeadingBase"/>
    <w:rsid w:val="00AD3DEF"/>
    <w:pPr>
      <w:spacing w:before="240" w:after="60"/>
    </w:pPr>
    <w:rPr>
      <w:color w:val="918585"/>
      <w:sz w:val="22"/>
    </w:rPr>
  </w:style>
  <w:style w:type="paragraph" w:customStyle="1" w:styleId="SideHeading">
    <w:name w:val="Side Heading"/>
    <w:basedOn w:val="HeadingBase"/>
    <w:rsid w:val="00AD3D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DEF"/>
    <w:pPr>
      <w:numPr>
        <w:numId w:val="12"/>
      </w:numPr>
    </w:pPr>
  </w:style>
  <w:style w:type="paragraph" w:styleId="PlainText">
    <w:name w:val="Plain Text"/>
    <w:basedOn w:val="Normal"/>
    <w:link w:val="PlainTextChar"/>
    <w:rsid w:val="00AD3DEF"/>
    <w:rPr>
      <w:sz w:val="20"/>
    </w:rPr>
  </w:style>
  <w:style w:type="character" w:customStyle="1" w:styleId="PlainTextChar">
    <w:name w:val="Plain Text Char"/>
    <w:basedOn w:val="DefaultParagraphFont"/>
    <w:link w:val="PlainText"/>
    <w:rsid w:val="00AD3DEF"/>
    <w:rPr>
      <w:rFonts w:ascii="Courier New" w:eastAsia="Times New Roman" w:hAnsi="Courier New" w:cs="Times New Roman"/>
      <w:sz w:val="20"/>
      <w:szCs w:val="20"/>
      <w:lang w:val="en-US" w:eastAsia="en-US"/>
    </w:rPr>
  </w:style>
  <w:style w:type="character" w:customStyle="1" w:styleId="MenuOption">
    <w:name w:val="Menu Option"/>
    <w:rsid w:val="00AD3DEF"/>
    <w:rPr>
      <w:b/>
      <w:smallCaps/>
    </w:rPr>
  </w:style>
  <w:style w:type="paragraph" w:customStyle="1" w:styleId="TableListNumber">
    <w:name w:val="Table List Number"/>
    <w:basedOn w:val="ListNumber"/>
    <w:rsid w:val="00AD3DEF"/>
    <w:pPr>
      <w:numPr>
        <w:numId w:val="0"/>
      </w:numPr>
    </w:pPr>
  </w:style>
  <w:style w:type="paragraph" w:styleId="TOC4">
    <w:name w:val="toc 4"/>
    <w:basedOn w:val="TOCBase"/>
    <w:next w:val="Normal"/>
    <w:semiHidden/>
    <w:rsid w:val="00AD3DEF"/>
    <w:pPr>
      <w:tabs>
        <w:tab w:val="right" w:leader="dot" w:pos="9071"/>
      </w:tabs>
      <w:ind w:left="1701"/>
    </w:pPr>
  </w:style>
  <w:style w:type="paragraph" w:customStyle="1" w:styleId="ListAlpha">
    <w:name w:val="List Alpha"/>
    <w:basedOn w:val="List"/>
    <w:rsid w:val="00AD3DEF"/>
    <w:pPr>
      <w:numPr>
        <w:numId w:val="9"/>
      </w:numPr>
    </w:pPr>
  </w:style>
  <w:style w:type="paragraph" w:customStyle="1" w:styleId="ListAlpha2">
    <w:name w:val="List Alpha 2"/>
    <w:basedOn w:val="List2"/>
    <w:rsid w:val="00AD3DEF"/>
    <w:pPr>
      <w:numPr>
        <w:numId w:val="8"/>
      </w:numPr>
    </w:pPr>
  </w:style>
  <w:style w:type="paragraph" w:styleId="List2">
    <w:name w:val="List 2"/>
    <w:basedOn w:val="BodyText"/>
    <w:rsid w:val="00AD3DEF"/>
    <w:pPr>
      <w:tabs>
        <w:tab w:val="left" w:pos="680"/>
      </w:tabs>
      <w:spacing w:before="60" w:after="60"/>
      <w:ind w:left="680" w:hanging="340"/>
    </w:pPr>
  </w:style>
  <w:style w:type="paragraph" w:styleId="List3">
    <w:name w:val="List 3"/>
    <w:basedOn w:val="BodyText"/>
    <w:rsid w:val="00AD3DEF"/>
    <w:pPr>
      <w:tabs>
        <w:tab w:val="left" w:pos="1021"/>
      </w:tabs>
      <w:spacing w:before="60" w:after="60"/>
      <w:ind w:left="1020" w:hanging="340"/>
    </w:pPr>
  </w:style>
  <w:style w:type="paragraph" w:styleId="List4">
    <w:name w:val="List 4"/>
    <w:basedOn w:val="BodyText"/>
    <w:rsid w:val="00AD3DEF"/>
    <w:pPr>
      <w:tabs>
        <w:tab w:val="left" w:pos="1361"/>
      </w:tabs>
      <w:spacing w:before="60" w:after="60"/>
      <w:ind w:left="1361" w:hanging="340"/>
    </w:pPr>
  </w:style>
  <w:style w:type="paragraph" w:styleId="List5">
    <w:name w:val="List 5"/>
    <w:basedOn w:val="BodyText"/>
    <w:rsid w:val="00AD3DEF"/>
    <w:pPr>
      <w:tabs>
        <w:tab w:val="left" w:pos="1701"/>
      </w:tabs>
      <w:spacing w:before="60" w:after="60"/>
      <w:ind w:left="1701" w:hanging="340"/>
    </w:pPr>
  </w:style>
  <w:style w:type="paragraph" w:styleId="ListBullet3">
    <w:name w:val="List Bullet 3"/>
    <w:basedOn w:val="List3"/>
    <w:rsid w:val="00AD3DEF"/>
    <w:pPr>
      <w:numPr>
        <w:numId w:val="15"/>
      </w:numPr>
      <w:tabs>
        <w:tab w:val="clear" w:pos="1021"/>
      </w:tabs>
      <w:ind w:left="1037" w:hanging="357"/>
    </w:pPr>
  </w:style>
  <w:style w:type="paragraph" w:styleId="ListBullet4">
    <w:name w:val="List Bullet 4"/>
    <w:basedOn w:val="List4"/>
    <w:rsid w:val="00AD3DEF"/>
    <w:pPr>
      <w:numPr>
        <w:numId w:val="3"/>
      </w:numPr>
    </w:pPr>
  </w:style>
  <w:style w:type="paragraph" w:styleId="ListBullet5">
    <w:name w:val="List Bullet 5"/>
    <w:basedOn w:val="List5"/>
    <w:rsid w:val="00AD3DEF"/>
    <w:pPr>
      <w:numPr>
        <w:numId w:val="4"/>
      </w:numPr>
    </w:pPr>
  </w:style>
  <w:style w:type="paragraph" w:styleId="ListContinue2">
    <w:name w:val="List Continue 2"/>
    <w:basedOn w:val="List2"/>
    <w:rsid w:val="00AD3DEF"/>
    <w:pPr>
      <w:ind w:firstLine="0"/>
    </w:pPr>
  </w:style>
  <w:style w:type="paragraph" w:styleId="ListContinue3">
    <w:name w:val="List Continue 3"/>
    <w:basedOn w:val="List3"/>
    <w:rsid w:val="00AD3DEF"/>
    <w:pPr>
      <w:ind w:left="1021" w:firstLine="0"/>
    </w:pPr>
  </w:style>
  <w:style w:type="paragraph" w:styleId="ListContinue4">
    <w:name w:val="List Continue 4"/>
    <w:basedOn w:val="List4"/>
    <w:rsid w:val="00AD3DEF"/>
    <w:pPr>
      <w:ind w:firstLine="0"/>
    </w:pPr>
  </w:style>
  <w:style w:type="paragraph" w:styleId="ListContinue5">
    <w:name w:val="List Continue 5"/>
    <w:basedOn w:val="List5"/>
    <w:rsid w:val="00AD3DEF"/>
    <w:pPr>
      <w:ind w:firstLine="0"/>
    </w:pPr>
  </w:style>
  <w:style w:type="paragraph" w:styleId="ListNumber3">
    <w:name w:val="List Number 3"/>
    <w:basedOn w:val="List3"/>
    <w:rsid w:val="00AD3DEF"/>
    <w:pPr>
      <w:numPr>
        <w:numId w:val="5"/>
      </w:numPr>
    </w:pPr>
  </w:style>
  <w:style w:type="paragraph" w:styleId="ListNumber4">
    <w:name w:val="List Number 4"/>
    <w:basedOn w:val="List4"/>
    <w:rsid w:val="00AD3DEF"/>
    <w:pPr>
      <w:numPr>
        <w:numId w:val="6"/>
      </w:numPr>
    </w:pPr>
  </w:style>
  <w:style w:type="paragraph" w:styleId="ListNumber5">
    <w:name w:val="List Number 5"/>
    <w:basedOn w:val="List5"/>
    <w:rsid w:val="00AD3DEF"/>
    <w:pPr>
      <w:numPr>
        <w:numId w:val="7"/>
      </w:numPr>
    </w:pPr>
  </w:style>
  <w:style w:type="paragraph" w:styleId="BlockText">
    <w:name w:val="Block Text"/>
    <w:basedOn w:val="Normal"/>
    <w:rsid w:val="00AD3DEF"/>
    <w:pPr>
      <w:spacing w:after="120"/>
      <w:ind w:left="1440" w:right="1440"/>
    </w:pPr>
  </w:style>
  <w:style w:type="character" w:customStyle="1" w:styleId="Subscript">
    <w:name w:val="Subscript"/>
    <w:rsid w:val="00AD3DEF"/>
    <w:rPr>
      <w:sz w:val="16"/>
      <w:vertAlign w:val="subscript"/>
    </w:rPr>
  </w:style>
  <w:style w:type="character" w:customStyle="1" w:styleId="Superscript">
    <w:name w:val="Superscript"/>
    <w:rsid w:val="00AD3DEF"/>
    <w:rPr>
      <w:sz w:val="16"/>
      <w:vertAlign w:val="superscript"/>
    </w:rPr>
  </w:style>
  <w:style w:type="character" w:customStyle="1" w:styleId="Symbols">
    <w:name w:val="Symbols"/>
    <w:rsid w:val="00AD3DEF"/>
    <w:rPr>
      <w:rFonts w:ascii="Symbol" w:hAnsi="Symbol"/>
    </w:rPr>
  </w:style>
  <w:style w:type="character" w:customStyle="1" w:styleId="MenuOptions">
    <w:name w:val="Menu Options"/>
    <w:rsid w:val="00AD3DEF"/>
    <w:rPr>
      <w:rFonts w:ascii="Arial Narrow" w:hAnsi="Arial Narrow"/>
      <w:smallCaps/>
    </w:rPr>
  </w:style>
  <w:style w:type="character" w:customStyle="1" w:styleId="Buttons">
    <w:name w:val="Buttons"/>
    <w:rsid w:val="00AD3DEF"/>
    <w:rPr>
      <w:b/>
    </w:rPr>
  </w:style>
  <w:style w:type="character" w:customStyle="1" w:styleId="Underlined">
    <w:name w:val="Underlined"/>
    <w:rsid w:val="00AD3DEF"/>
    <w:rPr>
      <w:u w:val="single"/>
    </w:rPr>
  </w:style>
  <w:style w:type="paragraph" w:customStyle="1" w:styleId="TableBodyTextRight">
    <w:name w:val="Table Body Text Right"/>
    <w:basedOn w:val="TableBodyText"/>
    <w:rsid w:val="00AD3DEF"/>
    <w:pPr>
      <w:widowControl w:val="0"/>
      <w:autoSpaceDE w:val="0"/>
      <w:autoSpaceDN w:val="0"/>
      <w:adjustRightInd w:val="0"/>
      <w:jc w:val="right"/>
    </w:pPr>
    <w:rPr>
      <w:rFonts w:cs="Arial"/>
      <w:szCs w:val="18"/>
    </w:rPr>
  </w:style>
  <w:style w:type="paragraph" w:customStyle="1" w:styleId="CopyrightText">
    <w:name w:val="Copyright Text"/>
    <w:basedOn w:val="BodyText"/>
    <w:rsid w:val="00AD3DEF"/>
    <w:rPr>
      <w:sz w:val="18"/>
    </w:rPr>
  </w:style>
  <w:style w:type="paragraph" w:customStyle="1" w:styleId="BodySmallRight">
    <w:name w:val="Body Small Right"/>
    <w:basedOn w:val="BodyTextRight"/>
    <w:rsid w:val="00AD3DEF"/>
    <w:rPr>
      <w:sz w:val="18"/>
      <w:szCs w:val="18"/>
    </w:rPr>
  </w:style>
  <w:style w:type="paragraph" w:customStyle="1" w:styleId="MarginEdition">
    <w:name w:val="Margin Edition"/>
    <w:basedOn w:val="MarginNote"/>
    <w:rsid w:val="00AD3DEF"/>
    <w:pPr>
      <w:spacing w:before="0" w:after="0"/>
    </w:pPr>
    <w:rPr>
      <w:rFonts w:ascii="Times New Roman" w:hAnsi="Times New Roman"/>
      <w:color w:val="999999"/>
    </w:rPr>
  </w:style>
  <w:style w:type="paragraph" w:customStyle="1" w:styleId="Spacer">
    <w:name w:val="Spacer"/>
    <w:basedOn w:val="Normal"/>
    <w:rsid w:val="00AD3DEF"/>
    <w:rPr>
      <w:sz w:val="2"/>
      <w:szCs w:val="2"/>
    </w:rPr>
  </w:style>
  <w:style w:type="character" w:customStyle="1" w:styleId="Small">
    <w:name w:val="Small"/>
    <w:rsid w:val="00AD3DEF"/>
    <w:rPr>
      <w:sz w:val="16"/>
    </w:rPr>
  </w:style>
  <w:style w:type="paragraph" w:customStyle="1" w:styleId="WideTable">
    <w:name w:val="Wide Table"/>
    <w:basedOn w:val="Normal"/>
    <w:rsid w:val="00AD3DEF"/>
    <w:pPr>
      <w:ind w:left="-1418"/>
    </w:pPr>
    <w:rPr>
      <w:sz w:val="2"/>
      <w:szCs w:val="2"/>
    </w:rPr>
  </w:style>
  <w:style w:type="character" w:styleId="PageNumber">
    <w:name w:val="page number"/>
    <w:rsid w:val="00AD3DEF"/>
  </w:style>
  <w:style w:type="paragraph" w:styleId="Quote">
    <w:name w:val="Quote"/>
    <w:basedOn w:val="Heading1"/>
    <w:link w:val="QuoteChar"/>
    <w:qFormat/>
    <w:rsid w:val="00AD3DEF"/>
    <w:rPr>
      <w:b w:val="0"/>
      <w:sz w:val="72"/>
      <w:szCs w:val="72"/>
      <w:lang w:val="en-NZ"/>
    </w:rPr>
  </w:style>
  <w:style w:type="character" w:customStyle="1" w:styleId="QuoteChar">
    <w:name w:val="Quote Char"/>
    <w:link w:val="Quote"/>
    <w:rsid w:val="00AD3D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DEF"/>
    <w:pPr>
      <w:pageBreakBefore/>
    </w:pPr>
  </w:style>
  <w:style w:type="paragraph" w:customStyle="1" w:styleId="Border">
    <w:name w:val="Border"/>
    <w:basedOn w:val="Normal"/>
    <w:qFormat/>
    <w:rsid w:val="00AD3DEF"/>
    <w:pPr>
      <w:pBdr>
        <w:top w:val="single" w:sz="18" w:space="1" w:color="auto"/>
      </w:pBdr>
    </w:pPr>
    <w:rPr>
      <w:rFonts w:ascii="Times New Roman" w:hAnsi="Times New Roman"/>
      <w:color w:val="FFFFFF"/>
      <w:sz w:val="2"/>
    </w:rPr>
  </w:style>
  <w:style w:type="character" w:styleId="IntenseEmphasis">
    <w:name w:val="Intense Emphasis"/>
    <w:uiPriority w:val="21"/>
    <w:qFormat/>
    <w:rsid w:val="00AD3DEF"/>
    <w:rPr>
      <w:b/>
      <w:bCs/>
      <w:i/>
      <w:iCs/>
      <w:color w:val="auto"/>
    </w:rPr>
  </w:style>
  <w:style w:type="paragraph" w:styleId="IntenseQuote">
    <w:name w:val="Intense Quote"/>
    <w:basedOn w:val="Normal"/>
    <w:next w:val="Normal"/>
    <w:link w:val="IntenseQuoteChar"/>
    <w:uiPriority w:val="30"/>
    <w:qFormat/>
    <w:rsid w:val="00AD3DE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3DEF"/>
    <w:rPr>
      <w:rFonts w:ascii="Courier New" w:eastAsia="Times New Roman" w:hAnsi="Courier New" w:cs="Times New Roman"/>
      <w:b/>
      <w:bCs/>
      <w:i/>
      <w:iCs/>
      <w:szCs w:val="20"/>
      <w:lang w:val="en-US" w:eastAsia="en-US"/>
    </w:rPr>
  </w:style>
  <w:style w:type="character" w:styleId="SubtleReference">
    <w:name w:val="Subtle Reference"/>
    <w:uiPriority w:val="31"/>
    <w:qFormat/>
    <w:rsid w:val="00AD3DEF"/>
    <w:rPr>
      <w:smallCaps/>
      <w:color w:val="auto"/>
      <w:u w:val="single"/>
    </w:rPr>
  </w:style>
  <w:style w:type="character" w:styleId="IntenseReference">
    <w:name w:val="Intense Reference"/>
    <w:uiPriority w:val="32"/>
    <w:qFormat/>
    <w:rsid w:val="00AD3DEF"/>
    <w:rPr>
      <w:b/>
      <w:bCs/>
      <w:smallCaps/>
      <w:color w:val="auto"/>
      <w:spacing w:val="5"/>
      <w:u w:val="single"/>
    </w:rPr>
  </w:style>
  <w:style w:type="paragraph" w:customStyle="1" w:styleId="2ColumnHeading">
    <w:name w:val="2Column Heading"/>
    <w:basedOn w:val="BodyText"/>
    <w:qFormat/>
    <w:rsid w:val="00AD3DEF"/>
    <w:pPr>
      <w:spacing w:after="60"/>
      <w:ind w:left="-2268"/>
    </w:pPr>
    <w:rPr>
      <w:b/>
    </w:rPr>
  </w:style>
  <w:style w:type="paragraph" w:customStyle="1" w:styleId="Heading1TOC">
    <w:name w:val="Heading1 TOC"/>
    <w:basedOn w:val="Normal"/>
    <w:qFormat/>
    <w:rsid w:val="00AD3DEF"/>
    <w:pPr>
      <w:spacing w:before="240" w:after="120"/>
    </w:pPr>
    <w:rPr>
      <w:rFonts w:ascii="Times New Roman" w:hAnsi="Times New Roman"/>
      <w:b/>
      <w:sz w:val="32"/>
    </w:rPr>
  </w:style>
  <w:style w:type="paragraph" w:customStyle="1" w:styleId="Heading2TOC">
    <w:name w:val="Heading2 TOC"/>
    <w:basedOn w:val="Normal"/>
    <w:qFormat/>
    <w:rsid w:val="00AD3DEF"/>
    <w:pPr>
      <w:spacing w:before="240" w:after="60"/>
    </w:pPr>
    <w:rPr>
      <w:rFonts w:ascii="Times New Roman" w:hAnsi="Times New Roman"/>
      <w:b/>
      <w:sz w:val="28"/>
    </w:rPr>
  </w:style>
  <w:style w:type="character" w:customStyle="1" w:styleId="Underline">
    <w:name w:val="Underline"/>
    <w:qFormat/>
    <w:rsid w:val="00AD3DEF"/>
    <w:rPr>
      <w:u w:val="single"/>
    </w:rPr>
  </w:style>
  <w:style w:type="paragraph" w:styleId="BalloonText">
    <w:name w:val="Balloon Text"/>
    <w:basedOn w:val="Normal"/>
    <w:link w:val="BalloonTextChar"/>
    <w:rsid w:val="00AD3DEF"/>
    <w:rPr>
      <w:rFonts w:ascii="Tahoma" w:hAnsi="Tahoma" w:cs="Tahoma"/>
      <w:sz w:val="16"/>
      <w:szCs w:val="16"/>
    </w:rPr>
  </w:style>
  <w:style w:type="character" w:customStyle="1" w:styleId="BalloonTextChar">
    <w:name w:val="Balloon Text Char"/>
    <w:link w:val="BalloonText"/>
    <w:rsid w:val="00AD3D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3DE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3DE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6F368287.dotm</Template>
  <TotalTime>0</TotalTime>
  <Pages>6</Pages>
  <Words>1344</Words>
  <Characters>8548</Characters>
  <Application>Microsoft Office Word</Application>
  <DocSecurity>0</DocSecurity>
  <Lines>274</Lines>
  <Paragraphs>154</Paragraphs>
  <ScaleCrop>false</ScaleCrop>
  <Company>Author-it Software Corporation Ltd.</Company>
  <LinksUpToDate>false</LinksUpToDate>
  <CharactersWithSpaces>9831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CPPACC4001A Apply disability awareness to assessing access situations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2012-05-26T05:55:00Z</dcterms:created>
  <dcterms:modified xsi:type="dcterms:W3CDTF">2012-05-26T05:55:00Z</dcterms:modified>
</cp:coreProperties>
</file>