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4E8" w:rsidP="002F1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CPP80113 Graduate Certificate</w:t>
      </w:r>
      <w:r>
        <w:t xml:space="preserve"> in Building Design</w:t>
      </w:r>
      <w:r>
        <w:fldChar w:fldCharType="end"/>
      </w:r>
    </w:p>
    <w:p w:rsidR="002F14E8" w:rsidP="002F14E8">
      <w:pPr>
        <w:pStyle w:val="Version"/>
        <w:sectPr w:rsidSect="00210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105E4" w:rsidP="002105E4">
      <w:pPr>
        <w:pStyle w:val="SuperHeading"/>
      </w:pPr>
      <w:r w:rsidRPr="002105E4">
        <w:t>CPP80113 Graduate Certificate in Building Design</w:t>
      </w:r>
    </w:p>
    <w:p w:rsidR="00000000" w:rsidRPr="002105E4" w:rsidP="002105E4">
      <w:pPr>
        <w:pStyle w:val="Heading1"/>
      </w:pPr>
      <w:bookmarkStart w:id="1" w:name="O_627833"/>
      <w:bookmarkEnd w:id="1"/>
      <w:r w:rsidRPr="002105E4">
        <w:t>Modification History</w:t>
      </w:r>
    </w:p>
    <w:p w:rsidR="00000000" w:rsidRPr="002105E4" w:rsidP="002105E4">
      <w:pPr>
        <w:pStyle w:val="BodyText"/>
      </w:pPr>
      <w:r w:rsidRPr="002105E4">
        <w:t>This version first released with CPP07 Property Services Training Package Version 14.</w:t>
      </w:r>
    </w:p>
    <w:p w:rsidR="00000000" w:rsidRPr="002105E4" w:rsidP="002105E4">
      <w:pPr>
        <w:pStyle w:val="BodyText"/>
      </w:pPr>
      <w:r w:rsidRPr="002105E4">
        <w:t xml:space="preserve">New qualification replacing superseded equivalent CPP80111 </w:t>
      </w:r>
    </w:p>
    <w:p w:rsidR="002F14E8" w:rsidP="002105E4">
      <w:pPr>
        <w:pStyle w:val="BodyText"/>
      </w:pPr>
      <w:r w:rsidRPr="002105E4">
        <w:t>Qualification recoded and renamed to meet the revised Australian Qualifications F</w:t>
      </w:r>
      <w:r w:rsidRPr="002105E4">
        <w:t>ramework (January 2013)</w:t>
      </w:r>
    </w:p>
    <w:p w:rsidR="002F14E8" w:rsidP="002105E4">
      <w:pPr>
        <w:pStyle w:val="BodyText"/>
      </w:pPr>
    </w:p>
    <w:p w:rsidR="00000000" w:rsidRPr="002105E4" w:rsidP="002105E4">
      <w:pPr>
        <w:pStyle w:val="Heading1"/>
      </w:pPr>
      <w:bookmarkStart w:id="2" w:name="O_627834"/>
      <w:bookmarkEnd w:id="2"/>
      <w:r w:rsidRPr="002105E4">
        <w:t>Description</w:t>
      </w:r>
    </w:p>
    <w:p w:rsidR="00000000" w:rsidRPr="002105E4" w:rsidP="002105E4">
      <w:pPr>
        <w:pStyle w:val="BodyText"/>
      </w:pPr>
      <w:r w:rsidRPr="002105E4">
        <w:t>This qualification applies to senior building designers who undertake building design projects covered by the Building Code of Australia (BCA), including the design of both Type A and Type B constructio</w:t>
      </w:r>
      <w:r w:rsidRPr="002105E4">
        <w:t xml:space="preserve">ns. </w:t>
      </w:r>
    </w:p>
    <w:p w:rsidR="00000000" w:rsidRPr="002105E4" w:rsidP="002105E4">
      <w:pPr>
        <w:pStyle w:val="BodyText"/>
      </w:pPr>
    </w:p>
    <w:p w:rsidR="00000000" w:rsidRPr="002105E4" w:rsidP="002105E4">
      <w:pPr>
        <w:pStyle w:val="BodyText"/>
      </w:pPr>
      <w:r w:rsidRPr="002105E4">
        <w:t xml:space="preserve">Senior building designers typically design Type A constructions as defined within the BCA. They may specialise in the full range of residential, commercial, public or industrial projects, including new buildings or renovations. </w:t>
      </w:r>
    </w:p>
    <w:p w:rsidR="00000000" w:rsidRPr="002105E4" w:rsidP="002105E4">
      <w:pPr>
        <w:pStyle w:val="BodyText"/>
      </w:pPr>
    </w:p>
    <w:p w:rsidR="00000000" w:rsidRPr="002105E4" w:rsidP="002105E4">
      <w:pPr>
        <w:pStyle w:val="BodyText"/>
      </w:pPr>
      <w:r w:rsidRPr="002105E4">
        <w:t>This qualification p</w:t>
      </w:r>
      <w:r w:rsidRPr="002105E4">
        <w:t>rovides a direct pathway to the Graduate Diploma of Building Design and contains a number of units in common with that qualification. It offers an early exit point from that higher qualification</w:t>
      </w:r>
    </w:p>
    <w:p w:rsidR="00000000" w:rsidRPr="002105E4" w:rsidP="002105E4">
      <w:pPr>
        <w:pStyle w:val="AllowPageBreak"/>
      </w:pPr>
    </w:p>
    <w:p w:rsidR="00000000" w:rsidRPr="002105E4" w:rsidP="002105E4">
      <w:pPr>
        <w:pStyle w:val="Heading1"/>
      </w:pPr>
      <w:bookmarkStart w:id="3" w:name="O_627835"/>
      <w:bookmarkEnd w:id="3"/>
      <w:r w:rsidRPr="002105E4">
        <w:t>Pathways Information</w:t>
      </w:r>
    </w:p>
    <w:p w:rsidR="00000000" w:rsidRPr="002105E4" w:rsidP="002105E4">
      <w:pPr>
        <w:pStyle w:val="BodyText"/>
      </w:pPr>
      <w:r w:rsidRPr="002105E4">
        <w:t xml:space="preserve">Not applicable. </w:t>
      </w:r>
    </w:p>
    <w:p w:rsidR="00000000" w:rsidRPr="002105E4" w:rsidP="002105E4">
      <w:pPr>
        <w:pStyle w:val="AllowPageBreak"/>
      </w:pPr>
    </w:p>
    <w:p w:rsidR="00000000" w:rsidRPr="002105E4" w:rsidP="002105E4">
      <w:pPr>
        <w:pStyle w:val="Heading1"/>
      </w:pPr>
      <w:bookmarkStart w:id="4" w:name="O_627836"/>
      <w:bookmarkEnd w:id="4"/>
      <w:r w:rsidRPr="002105E4">
        <w:t>Licensing/Regulatory Information</w:t>
      </w:r>
    </w:p>
    <w:p w:rsidR="00000000" w:rsidRPr="002105E4" w:rsidP="002105E4">
      <w:pPr>
        <w:pStyle w:val="BodyText"/>
      </w:pPr>
      <w:r w:rsidRPr="002105E4">
        <w:t xml:space="preserve">Not applicable. </w:t>
      </w:r>
    </w:p>
    <w:p w:rsidR="00000000" w:rsidRPr="002105E4" w:rsidP="002105E4">
      <w:pPr>
        <w:pStyle w:val="AllowPageBreak"/>
      </w:pPr>
    </w:p>
    <w:p w:rsidR="00000000" w:rsidRPr="002105E4" w:rsidP="002105E4">
      <w:pPr>
        <w:pStyle w:val="Heading1"/>
      </w:pPr>
      <w:bookmarkStart w:id="5" w:name="O_627837"/>
      <w:bookmarkEnd w:id="5"/>
      <w:r w:rsidRPr="002105E4">
        <w:t>Entry Requirements</w:t>
      </w:r>
    </w:p>
    <w:p w:rsidR="00000000" w:rsidRPr="002105E4" w:rsidP="002105E4">
      <w:pPr>
        <w:pStyle w:val="BodyText"/>
      </w:pPr>
      <w:r w:rsidRPr="002105E4">
        <w:t xml:space="preserve">Not applicable. </w:t>
      </w:r>
    </w:p>
    <w:p w:rsidR="00000000" w:rsidRPr="002105E4" w:rsidP="002105E4">
      <w:pPr>
        <w:pStyle w:val="AllowPageBreak"/>
      </w:pPr>
    </w:p>
    <w:p w:rsidR="00000000" w:rsidRPr="002105E4" w:rsidP="002105E4">
      <w:pPr>
        <w:pStyle w:val="Heading1"/>
      </w:pPr>
      <w:bookmarkStart w:id="6" w:name="O_627838"/>
      <w:bookmarkEnd w:id="6"/>
      <w:r w:rsidRPr="002105E4">
        <w:t>Employability Skills Summary</w:t>
      </w:r>
    </w:p>
    <w:tbl>
      <w:tblPr>
        <w:tblW w:w="92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0"/>
        <w:gridCol w:w="7282"/>
      </w:tblGrid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BodyText"/>
            </w:pPr>
            <w:r w:rsidRPr="002105E4">
              <w:rPr>
                <w:rStyle w:val="SpecialBold"/>
              </w:rPr>
              <w:t>Employability skill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Industry/enterprise requirements for this qualification include: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Communication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consult with and engage industry colleagues, staff, customers and others who may be internal or external to the organisation</w:t>
            </w:r>
          </w:p>
          <w:p w:rsidR="00000000" w:rsidRPr="002105E4" w:rsidP="002105E4">
            <w:pPr>
              <w:pStyle w:val="ListBullet"/>
            </w:pPr>
            <w:r w:rsidRPr="002105E4">
              <w:t>research, prepare and present high-level reports and plans pitched appropriately to the needs of the audience</w:t>
            </w:r>
          </w:p>
          <w:p w:rsidR="00000000" w:rsidRPr="002105E4" w:rsidP="002105E4">
            <w:pPr>
              <w:pStyle w:val="ListBullet"/>
            </w:pPr>
            <w:r w:rsidRPr="002105E4">
              <w:t>use cl</w:t>
            </w:r>
            <w:r w:rsidRPr="002105E4">
              <w:t>ear and insightful verbal and non-verbal communication</w:t>
            </w:r>
          </w:p>
          <w:p w:rsidR="00000000" w:rsidRPr="002105E4" w:rsidP="002105E4">
            <w:pPr>
              <w:pStyle w:val="ListBullet"/>
            </w:pPr>
            <w:r w:rsidRPr="002105E4">
              <w:t>read and interpret a range of information relevant to job/role, including industry reports, regulations, Acts, legislation and policies</w:t>
            </w:r>
          </w:p>
          <w:p w:rsidR="00000000" w:rsidRPr="002105E4" w:rsidP="002105E4">
            <w:pPr>
              <w:pStyle w:val="ListBullet"/>
            </w:pPr>
            <w:r w:rsidRPr="002105E4">
              <w:t>present information to others at briefings and via other forms of</w:t>
            </w:r>
            <w:r w:rsidRPr="002105E4">
              <w:t xml:space="preserve"> communication</w:t>
            </w:r>
          </w:p>
          <w:p w:rsidR="00000000" w:rsidRPr="002105E4" w:rsidP="002105E4">
            <w:pPr>
              <w:pStyle w:val="ListBullet"/>
            </w:pPr>
            <w:r w:rsidRPr="002105E4">
              <w:t>negotiate with stakeholders, staff and customers</w:t>
            </w:r>
          </w:p>
          <w:p w:rsidR="00000000" w:rsidRPr="002105E4" w:rsidP="002105E4">
            <w:pPr>
              <w:pStyle w:val="ListBullet"/>
            </w:pPr>
            <w:r w:rsidRPr="002105E4">
              <w:t>foster change</w:t>
            </w:r>
          </w:p>
          <w:p w:rsidR="00000000" w:rsidRPr="002105E4" w:rsidP="002105E4">
            <w:pPr>
              <w:pStyle w:val="ListBullet"/>
            </w:pPr>
            <w:r w:rsidRPr="002105E4">
              <w:t>negotiate effectively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establish and maintain consultative processes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Teamwork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manage teams</w:t>
            </w:r>
          </w:p>
          <w:p w:rsidR="00000000" w:rsidRPr="002105E4" w:rsidP="002105E4">
            <w:pPr>
              <w:pStyle w:val="ListBullet"/>
            </w:pPr>
            <w:r w:rsidRPr="002105E4">
              <w:t>lead team effort towards identified goals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liaise with relevant personnel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Pro</w:t>
            </w:r>
            <w:r w:rsidRPr="002105E4">
              <w:rPr>
                <w:rStyle w:val="SpecialBold"/>
              </w:rPr>
              <w:t>blem solving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review and interpret policy initiatives in order to identify threats and opportunities for the organisation</w:t>
            </w:r>
          </w:p>
          <w:p w:rsidR="00000000" w:rsidRPr="002105E4" w:rsidP="002105E4">
            <w:pPr>
              <w:pStyle w:val="ListBullet"/>
            </w:pPr>
            <w:r w:rsidRPr="002105E4">
              <w:t>identify customer needs and match service delivery responses to address these needs</w:t>
            </w:r>
          </w:p>
          <w:p w:rsidR="00000000" w:rsidRPr="002105E4" w:rsidP="002105E4">
            <w:pPr>
              <w:pStyle w:val="ListBullet"/>
            </w:pPr>
            <w:r w:rsidRPr="002105E4">
              <w:t>resolve work-related problems</w:t>
            </w:r>
          </w:p>
          <w:p w:rsidR="00000000" w:rsidRPr="002105E4" w:rsidP="002105E4">
            <w:pPr>
              <w:pStyle w:val="ListBullet"/>
            </w:pPr>
            <w:r w:rsidRPr="002105E4">
              <w:t>form and test assump</w:t>
            </w:r>
            <w:r w:rsidRPr="002105E4">
              <w:t>tions in an effort to resolve problems</w:t>
            </w:r>
          </w:p>
          <w:p w:rsidR="00000000" w:rsidRPr="002105E4" w:rsidP="002105E4">
            <w:pPr>
              <w:pStyle w:val="ListBullet"/>
            </w:pPr>
            <w:r w:rsidRPr="002105E4">
              <w:t>implement conflict</w:t>
            </w:r>
            <w:r w:rsidRPr="002105E4">
              <w:rPr>
                <w:rStyle w:val="SpecialBold"/>
              </w:rPr>
              <w:t>-</w:t>
            </w:r>
            <w:r w:rsidRPr="002105E4">
              <w:t>resolution strategies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quantify the benefits of options and perform calculations to assist in solving problems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Initiative and enterprise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 xml:space="preserve">identify business opportunities </w:t>
            </w:r>
          </w:p>
          <w:p w:rsidR="00000000" w:rsidRPr="002105E4" w:rsidP="002105E4">
            <w:pPr>
              <w:pStyle w:val="ListBullet"/>
            </w:pPr>
            <w:r w:rsidRPr="002105E4">
              <w:t>think and act proactively to solve problems and generate new and improved work practices and productivity</w:t>
            </w:r>
          </w:p>
          <w:p w:rsidR="00000000" w:rsidRPr="002105E4" w:rsidP="002105E4">
            <w:pPr>
              <w:pStyle w:val="ListBullet"/>
            </w:pPr>
            <w:r w:rsidRPr="002105E4">
              <w:t>identify relevant sources of information and use them effectively</w:t>
            </w:r>
          </w:p>
          <w:p w:rsidR="00000000" w:rsidRPr="002105E4" w:rsidP="002105E4">
            <w:pPr>
              <w:pStyle w:val="ListBullet"/>
            </w:pPr>
            <w:r w:rsidRPr="002105E4">
              <w:t>adjust quickly to changing situations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drive change within the organisation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Planning</w:t>
            </w:r>
            <w:r w:rsidRPr="002105E4">
              <w:rPr>
                <w:rStyle w:val="SpecialBold"/>
              </w:rPr>
              <w:t xml:space="preserve"> and organising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lead project and related business planning processes</w:t>
            </w:r>
          </w:p>
          <w:p w:rsidR="00000000" w:rsidRPr="002105E4" w:rsidP="002105E4">
            <w:pPr>
              <w:pStyle w:val="ListBullet"/>
            </w:pPr>
            <w:r w:rsidRPr="002105E4">
              <w:t>manage risks</w:t>
            </w:r>
          </w:p>
          <w:p w:rsidR="00000000" w:rsidRPr="002105E4" w:rsidP="002105E4">
            <w:pPr>
              <w:pStyle w:val="ListBullet"/>
            </w:pPr>
            <w:r w:rsidRPr="002105E4">
              <w:t>plan and organise own work tasks and those of a team</w:t>
            </w:r>
          </w:p>
          <w:p w:rsidR="00000000" w:rsidRPr="002105E4" w:rsidP="002105E4">
            <w:pPr>
              <w:pStyle w:val="ListBullet"/>
            </w:pPr>
            <w:r w:rsidRPr="002105E4">
              <w:t>plan and organise resources to meet deadlines</w:t>
            </w:r>
          </w:p>
          <w:p w:rsidR="00000000" w:rsidRPr="002105E4" w:rsidP="002105E4">
            <w:pPr>
              <w:pStyle w:val="ListBullet"/>
            </w:pPr>
            <w:r w:rsidRPr="002105E4">
              <w:t>determine schedules to ensure work is completed on time</w:t>
            </w:r>
          </w:p>
          <w:p w:rsidR="00000000" w:rsidRPr="002105E4" w:rsidP="002105E4">
            <w:pPr>
              <w:pStyle w:val="ListBullet"/>
            </w:pPr>
            <w:r w:rsidRPr="002105E4">
              <w:t>coordinate tasks a</w:t>
            </w:r>
            <w:r w:rsidRPr="002105E4">
              <w:t>nd processes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undertake relevant research and evaluation to support work objectives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Self-management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demonstrate capacity to be a self</w:t>
            </w:r>
            <w:r w:rsidRPr="002105E4">
              <w:rPr>
                <w:rStyle w:val="SpecialBold"/>
              </w:rPr>
              <w:t>-</w:t>
            </w:r>
            <w:r w:rsidRPr="002105E4">
              <w:t>starter and self</w:t>
            </w:r>
            <w:r w:rsidRPr="002105E4">
              <w:rPr>
                <w:rStyle w:val="SpecialBold"/>
              </w:rPr>
              <w:t>-</w:t>
            </w:r>
            <w:r w:rsidRPr="002105E4">
              <w:t>motivated</w:t>
            </w:r>
          </w:p>
          <w:p w:rsidR="00000000" w:rsidRPr="002105E4" w:rsidP="002105E4">
            <w:pPr>
              <w:pStyle w:val="ListBullet"/>
            </w:pPr>
            <w:r w:rsidRPr="002105E4">
              <w:t>monitor own work and adjust accordingly to meet agreed standards and expectations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manage own work area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Learning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undertake self</w:t>
            </w:r>
            <w:r w:rsidRPr="002105E4">
              <w:rPr>
                <w:rStyle w:val="SpecialBold"/>
              </w:rPr>
              <w:t>-</w:t>
            </w:r>
            <w:r w:rsidRPr="002105E4">
              <w:t>development opportunities</w:t>
            </w:r>
          </w:p>
          <w:p w:rsidR="00000000" w:rsidRPr="002105E4" w:rsidP="002105E4">
            <w:pPr>
              <w:pStyle w:val="ListBullet"/>
            </w:pPr>
            <w:r w:rsidRPr="002105E4">
              <w:t>contribute to learning in the workplace</w:t>
            </w:r>
          </w:p>
          <w:p w:rsidR="00000000" w:rsidRPr="002105E4" w:rsidP="002105E4">
            <w:pPr>
              <w:pStyle w:val="ListBullet"/>
            </w:pPr>
            <w:r w:rsidRPr="002105E4">
              <w:t>maintain up</w:t>
            </w:r>
            <w:r w:rsidRPr="002105E4">
              <w:rPr>
                <w:rStyle w:val="SpecialBold"/>
              </w:rPr>
              <w:t>-</w:t>
            </w:r>
            <w:r w:rsidRPr="002105E4">
              <w:t>to</w:t>
            </w:r>
            <w:r w:rsidRPr="002105E4">
              <w:rPr>
                <w:rStyle w:val="SpecialBold"/>
              </w:rPr>
              <w:t>-</w:t>
            </w:r>
            <w:r w:rsidRPr="002105E4">
              <w:t xml:space="preserve">date knowledge of policies, procedures and legislation 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obtain feedback to identify ways to improve ongoing activities</w:t>
            </w:r>
          </w:p>
        </w:tc>
      </w:tr>
      <w:tr w:rsidTr="002105E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rPr>
                <w:rStyle w:val="SpecialBold"/>
              </w:rPr>
              <w:t>Technolo</w:t>
            </w:r>
            <w:r w:rsidRPr="002105E4">
              <w:rPr>
                <w:rStyle w:val="SpecialBold"/>
              </w:rPr>
              <w:t>gy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ListBullet"/>
            </w:pPr>
            <w:r w:rsidRPr="002105E4">
              <w:t>use technology relevant to the job/role, which may include:</w:t>
            </w:r>
          </w:p>
          <w:p w:rsidR="00000000" w:rsidRPr="002105E4" w:rsidP="002105E4">
            <w:pPr>
              <w:pStyle w:val="ListBullet2"/>
            </w:pPr>
            <w:r w:rsidRPr="002105E4">
              <w:t>conducting online research</w:t>
            </w:r>
          </w:p>
          <w:p w:rsidR="00000000" w:rsidRPr="002105E4" w:rsidP="002105E4">
            <w:pPr>
              <w:pStyle w:val="ListBullet2"/>
            </w:pPr>
            <w:r w:rsidRPr="002105E4">
              <w:t>using software applications to manage and undertake projects</w:t>
            </w:r>
          </w:p>
          <w:p w:rsidR="00000000" w:rsidRPr="002105E4" w:rsidP="002105E4">
            <w:pPr>
              <w:pStyle w:val="ListBullet2"/>
            </w:pPr>
            <w:r w:rsidRPr="002105E4">
              <w:t>using applications to manage finances and planning and reporting processes</w:t>
            </w:r>
          </w:p>
          <w:p w:rsidR="00000000" w:rsidRPr="002105E4" w:rsidP="002105E4">
            <w:pPr>
              <w:pStyle w:val="ListBullet"/>
            </w:pPr>
            <w:r w:rsidRPr="002105E4">
              <w:t>adapt to the use of new technology as appropriate</w:t>
            </w:r>
          </w:p>
        </w:tc>
      </w:tr>
    </w:tbl>
    <w:p w:rsidR="00000000" w:rsidRPr="002105E4" w:rsidP="002105E4">
      <w:pPr>
        <w:pStyle w:val="BodyText"/>
      </w:pPr>
    </w:p>
    <w:p w:rsidR="00000000" w:rsidRPr="002105E4" w:rsidP="002105E4">
      <w:pPr>
        <w:pStyle w:val="BodyText"/>
      </w:pPr>
      <w:r w:rsidRPr="002105E4">
        <w:t>Due to the high proportion of electives required by this qualification, the industry/enterprise requirements described above for each employability skill are representative of the property services indust</w:t>
      </w:r>
      <w:r w:rsidRPr="002105E4">
        <w:t>ry in general and may not reflect specific job roles. Learning and assessment strategies for this qualification should be based on the requirements of the units of competency for this qualification.</w:t>
      </w:r>
    </w:p>
    <w:p w:rsidR="00000000" w:rsidRPr="002105E4" w:rsidP="002105E4">
      <w:pPr>
        <w:pStyle w:val="BodyText"/>
      </w:pPr>
    </w:p>
    <w:p w:rsidR="00000000" w:rsidRPr="002105E4" w:rsidP="002105E4">
      <w:pPr>
        <w:pStyle w:val="BodyText"/>
      </w:pPr>
      <w:r w:rsidRPr="002105E4">
        <w:t>This table is a summary of employ</w:t>
      </w:r>
      <w:r w:rsidRPr="002105E4">
        <w:t>ability skills that are typical of this qualification and should not be interpreted as definitive.</w:t>
      </w:r>
    </w:p>
    <w:p w:rsidR="00000000" w:rsidRPr="002105E4" w:rsidP="002105E4">
      <w:pPr>
        <w:pStyle w:val="AllowPageBreak"/>
      </w:pPr>
    </w:p>
    <w:p w:rsidR="00000000" w:rsidRPr="002105E4" w:rsidP="002105E4">
      <w:pPr>
        <w:pStyle w:val="Heading1"/>
      </w:pPr>
      <w:bookmarkStart w:id="7" w:name="O_627839"/>
      <w:bookmarkEnd w:id="7"/>
      <w:r w:rsidRPr="002105E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132"/>
      </w:tblGrid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BodyText"/>
            </w:pPr>
            <w:r w:rsidRPr="002105E4">
              <w:t>To achieve this qualification, the candidate must demonstrate competency in:</w:t>
            </w:r>
          </w:p>
          <w:p w:rsidR="00000000" w:rsidRPr="002105E4" w:rsidP="002105E4">
            <w:pPr>
              <w:pStyle w:val="ListBullet"/>
            </w:pPr>
            <w:r w:rsidRPr="002105E4">
              <w:t>4 units of competency:</w:t>
            </w:r>
          </w:p>
          <w:p w:rsidR="00000000" w:rsidRPr="002105E4" w:rsidP="002105E4">
            <w:pPr>
              <w:pStyle w:val="ListBullet2"/>
            </w:pPr>
            <w:r w:rsidRPr="002105E4">
              <w:t>3 core units</w:t>
            </w:r>
          </w:p>
          <w:p w:rsidR="00000000" w:rsidRPr="002105E4" w:rsidP="002105E4">
            <w:pPr>
              <w:pStyle w:val="ListBullet2"/>
            </w:pPr>
            <w:r w:rsidRPr="002105E4">
              <w:t>1 electiv</w:t>
            </w:r>
            <w:r w:rsidRPr="002105E4">
              <w:t>e unit.</w:t>
            </w:r>
          </w:p>
          <w:p w:rsidR="00000000" w:rsidRPr="002105E4" w:rsidP="002105E4">
            <w:pPr>
              <w:pStyle w:val="BodyText"/>
            </w:pPr>
            <w:r w:rsidRPr="002105E4">
              <w:t>The elective unit is to be chosen as follows:</w:t>
            </w:r>
          </w:p>
          <w:p w:rsidR="00000000" w:rsidP="002105E4">
            <w:pPr>
              <w:pStyle w:val="ListBullet"/>
              <w:rPr>
                <w:lang w:val="en-NZ"/>
              </w:rPr>
            </w:pPr>
            <w:r w:rsidRPr="002105E4">
              <w:t>1 unit from the elective units listed below or from a qualification in CPP07 or another current Training Package or accredited course, provided the integrity of the AQF alignment is ensured and it cont</w:t>
            </w:r>
            <w:r w:rsidRPr="002105E4">
              <w:t>ributes to a valid, industry-supported vocational outcome.</w:t>
            </w: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BodyText"/>
            </w:pPr>
            <w:r w:rsidRPr="002105E4">
              <w:rPr>
                <w:rStyle w:val="SpecialBold"/>
              </w:rPr>
              <w:t>Core units</w:t>
            </w:r>
          </w:p>
          <w:p w:rsidR="00000000" w:rsidP="002105E4">
            <w:pPr>
              <w:pStyle w:val="BodyText"/>
              <w:rPr>
                <w:lang w:val="en-NZ"/>
              </w:rPr>
            </w:pP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CPPBDN8001A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Research and evaluate construction materials and methods for complex building design projects</w:t>
            </w: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CPPBDN8002A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Research compliance requirements for complex building design projects</w:t>
            </w: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CPPBDN8007A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Manage the design of Type A constructions</w:t>
            </w: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BodyText"/>
            </w:pPr>
            <w:r w:rsidRPr="002105E4">
              <w:rPr>
                <w:rStyle w:val="SpecialBold"/>
              </w:rPr>
              <w:t>Elective units</w:t>
            </w:r>
          </w:p>
          <w:p w:rsidR="00000000" w:rsidP="002105E4">
            <w:pPr>
              <w:pStyle w:val="BodyText"/>
              <w:rPr>
                <w:lang w:val="en-NZ"/>
              </w:rPr>
            </w:pP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CPCMCM7001A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Plan and manage complex projects</w:t>
            </w:r>
          </w:p>
        </w:tc>
      </w:tr>
      <w:tr w:rsidTr="00210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E4">
            <w:pPr>
              <w:pStyle w:val="BodyText"/>
              <w:rPr>
                <w:lang w:val="en-NZ"/>
              </w:rPr>
            </w:pPr>
            <w:r w:rsidRPr="002105E4">
              <w:t>CPPBDN8003A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E4" w:rsidP="002105E4">
            <w:pPr>
              <w:pStyle w:val="BodyText"/>
            </w:pPr>
            <w:r w:rsidRPr="002105E4">
              <w:t>Scope and initiate large and complex building design projects</w:t>
            </w:r>
          </w:p>
        </w:tc>
      </w:tr>
    </w:tbl>
    <w:p w:rsidR="00000000" w:rsidRPr="002105E4" w:rsidP="002105E4">
      <w:pPr>
        <w:pStyle w:val="BodyText"/>
      </w:pPr>
    </w:p>
    <w:p w:rsidR="00000000" w:rsidRPr="002105E4" w:rsidP="002105E4">
      <w:pPr>
        <w:pStyle w:val="AllowPageBreak"/>
      </w:pPr>
    </w:p>
    <w:p w:rsidR="00000000" w:rsidRPr="002105E4" w:rsidP="002105E4">
      <w:pPr>
        <w:pStyle w:val="Heading1"/>
      </w:pPr>
      <w:bookmarkStart w:id="8" w:name="O_627840"/>
      <w:bookmarkEnd w:id="8"/>
      <w:r w:rsidRPr="002105E4">
        <w:t>Custom Content Section</w:t>
      </w:r>
    </w:p>
    <w:p w:rsidR="00000000" w:rsidRPr="002105E4" w:rsidP="002105E4">
      <w:pPr>
        <w:pStyle w:val="BodyText"/>
      </w:pPr>
      <w:r w:rsidRPr="002105E4">
        <w:t>Not applicable.</w:t>
      </w:r>
    </w:p>
    <w:p w:rsidR="00000000" w:rsidRPr="002105E4" w:rsidP="002105E4"/>
    <w:sectPr w:rsidSect="002105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E4" w:rsidRPr="002F14E8" w:rsidP="002F1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E8" w:rsidP="00210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14E8" w:rsidP="00210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F14E8" w:rsidP="00210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E4" w:rsidRPr="002F14E8" w:rsidP="002F14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E8" w:rsidRPr="002D2AF8" w:rsidP="00210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CPP80113 Graduate Certificate in Building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2F14E8" w:rsidP="00210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26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4B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982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5E4"/>
  </w:style>
  <w:style w:type="character" w:customStyle="1" w:styleId="Heading1Char">
    <w:name w:val="Heading 1 Char"/>
    <w:basedOn w:val="DefaultParagraphFont"/>
    <w:link w:val="Heading1"/>
    <w:rsid w:val="00210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5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5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5E4"/>
    <w:rPr>
      <w:b/>
      <w:spacing w:val="0"/>
    </w:rPr>
  </w:style>
  <w:style w:type="paragraph" w:styleId="ListBullet2">
    <w:name w:val="List Bullet 2"/>
    <w:basedOn w:val="List2"/>
    <w:rsid w:val="002105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5E4"/>
    <w:rPr>
      <w:i/>
    </w:rPr>
  </w:style>
  <w:style w:type="paragraph" w:styleId="Caption">
    <w:name w:val="caption"/>
    <w:basedOn w:val="BodyText"/>
    <w:next w:val="Normal"/>
    <w:qFormat/>
    <w:rsid w:val="00210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5E4"/>
  </w:style>
  <w:style w:type="paragraph" w:styleId="TableofFigures">
    <w:name w:val="table of figures"/>
    <w:basedOn w:val="Normal"/>
    <w:next w:val="Normal"/>
    <w:semiHidden/>
    <w:rsid w:val="00210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5E4"/>
    <w:pPr>
      <w:numPr>
        <w:numId w:val="11"/>
      </w:numPr>
    </w:pPr>
  </w:style>
  <w:style w:type="character" w:customStyle="1" w:styleId="WingdingSymbols">
    <w:name w:val="Wingding Symbols"/>
    <w:rsid w:val="002105E4"/>
    <w:rPr>
      <w:rFonts w:ascii="Wingdings" w:hAnsi="Wingdings"/>
    </w:rPr>
  </w:style>
  <w:style w:type="paragraph" w:customStyle="1" w:styleId="TableHeading">
    <w:name w:val="Table Heading"/>
    <w:basedOn w:val="HeadingBase"/>
    <w:rsid w:val="00210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5E4"/>
    <w:rPr>
      <w:color w:val="0033CC"/>
      <w:u w:val="none"/>
    </w:rPr>
  </w:style>
  <w:style w:type="paragraph" w:customStyle="1" w:styleId="BodyTextRight">
    <w:name w:val="Body Text Right"/>
    <w:basedOn w:val="BodyText"/>
    <w:rsid w:val="00210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5E4"/>
    <w:rPr>
      <w:sz w:val="32"/>
    </w:rPr>
  </w:style>
  <w:style w:type="paragraph" w:customStyle="1" w:styleId="HeadingProcedure">
    <w:name w:val="Heading Procedure"/>
    <w:basedOn w:val="HeadingBase"/>
    <w:next w:val="Normal"/>
    <w:rsid w:val="00210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5E4"/>
    <w:pPr>
      <w:spacing w:before="60" w:after="60"/>
    </w:pPr>
  </w:style>
  <w:style w:type="paragraph" w:styleId="ListContinue">
    <w:name w:val="List Continue"/>
    <w:basedOn w:val="List"/>
    <w:rsid w:val="002105E4"/>
    <w:pPr>
      <w:ind w:firstLine="0"/>
    </w:pPr>
  </w:style>
  <w:style w:type="paragraph" w:customStyle="1" w:styleId="ListNote">
    <w:name w:val="List Note"/>
    <w:basedOn w:val="List"/>
    <w:rsid w:val="00210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5E4"/>
    <w:rPr>
      <w:rFonts w:ascii="Courier New" w:hAnsi="Courier New"/>
    </w:rPr>
  </w:style>
  <w:style w:type="paragraph" w:customStyle="1" w:styleId="NoteBullet">
    <w:name w:val="Note Bullet"/>
    <w:basedOn w:val="Note"/>
    <w:rsid w:val="00210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5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0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5E4"/>
    <w:rPr>
      <w:b/>
      <w:smallCaps/>
    </w:rPr>
  </w:style>
  <w:style w:type="paragraph" w:customStyle="1" w:styleId="TableListNumber">
    <w:name w:val="Table List Number"/>
    <w:basedOn w:val="ListNumber"/>
    <w:rsid w:val="00210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5E4"/>
    <w:pPr>
      <w:numPr>
        <w:numId w:val="9"/>
      </w:numPr>
    </w:pPr>
  </w:style>
  <w:style w:type="paragraph" w:customStyle="1" w:styleId="ListAlpha2">
    <w:name w:val="List Alpha 2"/>
    <w:basedOn w:val="List2"/>
    <w:rsid w:val="002105E4"/>
    <w:pPr>
      <w:numPr>
        <w:numId w:val="8"/>
      </w:numPr>
    </w:pPr>
  </w:style>
  <w:style w:type="paragraph" w:styleId="List2">
    <w:name w:val="List 2"/>
    <w:basedOn w:val="BodyText"/>
    <w:rsid w:val="00210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5E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5E4"/>
    <w:pPr>
      <w:numPr>
        <w:numId w:val="3"/>
      </w:numPr>
    </w:pPr>
  </w:style>
  <w:style w:type="paragraph" w:styleId="ListBullet5">
    <w:name w:val="List Bullet 5"/>
    <w:basedOn w:val="List5"/>
    <w:rsid w:val="002105E4"/>
    <w:pPr>
      <w:numPr>
        <w:numId w:val="4"/>
      </w:numPr>
    </w:pPr>
  </w:style>
  <w:style w:type="paragraph" w:styleId="ListContinue2">
    <w:name w:val="List Continue 2"/>
    <w:basedOn w:val="List2"/>
    <w:rsid w:val="002105E4"/>
    <w:pPr>
      <w:ind w:firstLine="0"/>
    </w:pPr>
  </w:style>
  <w:style w:type="paragraph" w:styleId="ListContinue3">
    <w:name w:val="List Continue 3"/>
    <w:basedOn w:val="List3"/>
    <w:rsid w:val="002105E4"/>
    <w:pPr>
      <w:ind w:left="1021" w:firstLine="0"/>
    </w:pPr>
  </w:style>
  <w:style w:type="paragraph" w:styleId="ListContinue4">
    <w:name w:val="List Continue 4"/>
    <w:basedOn w:val="List4"/>
    <w:rsid w:val="002105E4"/>
    <w:pPr>
      <w:ind w:firstLine="0"/>
    </w:pPr>
  </w:style>
  <w:style w:type="paragraph" w:styleId="ListContinue5">
    <w:name w:val="List Continue 5"/>
    <w:basedOn w:val="List5"/>
    <w:rsid w:val="002105E4"/>
    <w:pPr>
      <w:ind w:firstLine="0"/>
    </w:pPr>
  </w:style>
  <w:style w:type="paragraph" w:styleId="ListNumber3">
    <w:name w:val="List Number 3"/>
    <w:basedOn w:val="List3"/>
    <w:rsid w:val="002105E4"/>
    <w:pPr>
      <w:numPr>
        <w:numId w:val="5"/>
      </w:numPr>
    </w:pPr>
  </w:style>
  <w:style w:type="paragraph" w:styleId="ListNumber4">
    <w:name w:val="List Number 4"/>
    <w:basedOn w:val="List4"/>
    <w:rsid w:val="002105E4"/>
    <w:pPr>
      <w:numPr>
        <w:numId w:val="6"/>
      </w:numPr>
    </w:pPr>
  </w:style>
  <w:style w:type="paragraph" w:styleId="ListNumber5">
    <w:name w:val="List Number 5"/>
    <w:basedOn w:val="List5"/>
    <w:rsid w:val="002105E4"/>
    <w:pPr>
      <w:numPr>
        <w:numId w:val="7"/>
      </w:numPr>
    </w:pPr>
  </w:style>
  <w:style w:type="paragraph" w:styleId="BlockText">
    <w:name w:val="Block Text"/>
    <w:basedOn w:val="Normal"/>
    <w:rsid w:val="00210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5E4"/>
    <w:rPr>
      <w:sz w:val="16"/>
      <w:vertAlign w:val="superscript"/>
    </w:rPr>
  </w:style>
  <w:style w:type="character" w:customStyle="1" w:styleId="Symbols">
    <w:name w:val="Symbols"/>
    <w:basedOn w:val="DefaultParagraphFont"/>
    <w:rsid w:val="002105E4"/>
    <w:rPr>
      <w:rFonts w:ascii="Symbol" w:hAnsi="Symbol"/>
    </w:rPr>
  </w:style>
  <w:style w:type="character" w:customStyle="1" w:styleId="MenuOptions">
    <w:name w:val="Menu Options"/>
    <w:basedOn w:val="DefaultParagraphFont"/>
    <w:rsid w:val="00210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5E4"/>
    <w:rPr>
      <w:b/>
    </w:rPr>
  </w:style>
  <w:style w:type="character" w:customStyle="1" w:styleId="Underlined">
    <w:name w:val="Underlined"/>
    <w:basedOn w:val="DefaultParagraphFont"/>
    <w:rsid w:val="002105E4"/>
    <w:rPr>
      <w:u w:val="single"/>
    </w:rPr>
  </w:style>
  <w:style w:type="paragraph" w:customStyle="1" w:styleId="TableBodyTextRight">
    <w:name w:val="Table Body Text Right"/>
    <w:basedOn w:val="TableBodyText"/>
    <w:rsid w:val="00210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5E4"/>
    <w:rPr>
      <w:sz w:val="18"/>
    </w:rPr>
  </w:style>
  <w:style w:type="paragraph" w:customStyle="1" w:styleId="BodySmallRight">
    <w:name w:val="Body Small Right"/>
    <w:basedOn w:val="BodyTextRight"/>
    <w:rsid w:val="002105E4"/>
    <w:rPr>
      <w:sz w:val="18"/>
      <w:szCs w:val="18"/>
    </w:rPr>
  </w:style>
  <w:style w:type="paragraph" w:customStyle="1" w:styleId="MarginEdition">
    <w:name w:val="Margin Edition"/>
    <w:basedOn w:val="MarginNote"/>
    <w:rsid w:val="00210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5E4"/>
    <w:rPr>
      <w:sz w:val="2"/>
      <w:szCs w:val="2"/>
    </w:rPr>
  </w:style>
  <w:style w:type="character" w:customStyle="1" w:styleId="Small">
    <w:name w:val="Small"/>
    <w:basedOn w:val="DefaultParagraphFont"/>
    <w:rsid w:val="002105E4"/>
    <w:rPr>
      <w:sz w:val="16"/>
    </w:rPr>
  </w:style>
  <w:style w:type="paragraph" w:customStyle="1" w:styleId="WideTable">
    <w:name w:val="Wide Table"/>
    <w:basedOn w:val="Normal"/>
    <w:rsid w:val="00210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5E4"/>
  </w:style>
  <w:style w:type="paragraph" w:styleId="Quote">
    <w:name w:val="Quote"/>
    <w:basedOn w:val="Heading1"/>
    <w:link w:val="QuoteChar"/>
    <w:qFormat/>
    <w:rsid w:val="00210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5E4"/>
    <w:pPr>
      <w:pageBreakBefore/>
    </w:pPr>
  </w:style>
  <w:style w:type="paragraph" w:customStyle="1" w:styleId="Border">
    <w:name w:val="Border"/>
    <w:basedOn w:val="Normal"/>
    <w:qFormat/>
    <w:rsid w:val="00210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5E4"/>
    <w:rPr>
      <w:u w:val="single"/>
    </w:rPr>
  </w:style>
  <w:style w:type="character" w:customStyle="1" w:styleId="BoldandItalics">
    <w:name w:val="Bold and Italics"/>
    <w:qFormat/>
    <w:rsid w:val="002105E4"/>
    <w:rPr>
      <w:b/>
      <w:i/>
      <w:u w:val="none"/>
    </w:rPr>
  </w:style>
  <w:style w:type="paragraph" w:styleId="BalloonText">
    <w:name w:val="Balloon Text"/>
    <w:basedOn w:val="Normal"/>
    <w:link w:val="BalloonTextChar"/>
    <w:rsid w:val="00210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5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5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4512</Characters>
  <Application>Microsoft Office Word</Application>
  <DocSecurity>0</DocSecurity>
  <Lines>138</Lines>
  <Paragraphs>93</Paragraphs>
  <ScaleCrop>false</ScaleCrop>
  <Company>Author-it Software Corporation Ltd.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CPP80113 Graduate Certificate in Building Design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2014-01-16T13:51:44Z</dcterms:created>
  <dcterms:modified xsi:type="dcterms:W3CDTF">2014-01-14T01:06:00Z</dcterms:modified>
</cp:coreProperties>
</file>