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1471" w:rsidP="00DF1471">
      <w:pPr>
        <w:pStyle w:val="Title"/>
      </w:pPr>
      <w:r>
        <w:fldChar w:fldCharType="begin"/>
      </w:r>
      <w:r>
        <w:instrText xml:space="preserve"> TITLE   \* MERGEFORMAT </w:instrText>
      </w:r>
      <w:r>
        <w:fldChar w:fldCharType="separate"/>
      </w:r>
      <w:r>
        <w:t>CPP41212 Certificate IV in NatHERS Assessment</w:t>
      </w:r>
      <w:r>
        <w:fldChar w:fldCharType="end"/>
      </w:r>
    </w:p>
    <w:p w:rsidR="00DF1471" w:rsidP="00DF1471">
      <w:pPr>
        <w:pStyle w:val="Version"/>
        <w:sectPr w:rsidSect="00EA03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EA031C" w:rsidP="00EA031C">
      <w:pPr>
        <w:pStyle w:val="SuperHeading"/>
      </w:pPr>
      <w:r w:rsidRPr="00EA031C">
        <w:t>CPP41212 Certificate IV in NatHERS Assessment</w:t>
      </w:r>
    </w:p>
    <w:p w:rsidR="00000000" w:rsidRPr="00EA031C" w:rsidP="00EA031C">
      <w:pPr>
        <w:pStyle w:val="Heading1"/>
      </w:pPr>
      <w:bookmarkStart w:id="1" w:name="O_1201711"/>
      <w:bookmarkEnd w:id="1"/>
      <w:r w:rsidRPr="00EA031C">
        <w:t>Modification History</w:t>
      </w:r>
    </w:p>
    <w:tbl>
      <w:tblPr>
        <w:tblW w:w="0" w:type="auto"/>
        <w:tblCellMar>
          <w:left w:w="62" w:type="dxa"/>
          <w:right w:w="62" w:type="dxa"/>
        </w:tblCellMar>
        <w:tblLook w:val="0000"/>
      </w:tblPr>
      <w:tblGrid>
        <w:gridCol w:w="1046"/>
        <w:gridCol w:w="8150"/>
      </w:tblGrid>
      <w:tr w:rsidTr="00DF14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031C">
            <w:pPr>
              <w:pStyle w:val="BodyText"/>
              <w:rPr>
                <w:lang w:val="en-NZ"/>
              </w:rPr>
            </w:pPr>
            <w:r w:rsidRPr="00EA031C">
              <w:t>Version</w:t>
            </w:r>
          </w:p>
        </w:tc>
        <w:tc>
          <w:tcPr>
            <w:tcW w:w="0" w:type="auto"/>
            <w:tcBorders>
              <w:top w:val="nil"/>
              <w:left w:val="nil"/>
              <w:bottom w:val="nil"/>
              <w:right w:val="nil"/>
            </w:tcBorders>
            <w:tcMar>
              <w:top w:w="0" w:type="dxa"/>
              <w:left w:w="62" w:type="dxa"/>
              <w:bottom w:w="0" w:type="dxa"/>
              <w:right w:w="62" w:type="dxa"/>
            </w:tcMar>
          </w:tcPr>
          <w:p w:rsidR="00000000" w:rsidP="00EA031C">
            <w:pPr>
              <w:pStyle w:val="BodyText"/>
              <w:rPr>
                <w:lang w:val="en-NZ"/>
              </w:rPr>
            </w:pPr>
            <w:r w:rsidRPr="00EA031C">
              <w:t>Comment</w:t>
            </w:r>
          </w:p>
        </w:tc>
      </w:tr>
      <w:tr w:rsidTr="00DF14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031C">
            <w:pPr>
              <w:pStyle w:val="BodyText"/>
              <w:rPr>
                <w:lang w:val="en-NZ"/>
              </w:rPr>
            </w:pPr>
            <w:r w:rsidRPr="00EA031C">
              <w:t>1</w:t>
            </w:r>
          </w:p>
        </w:tc>
        <w:tc>
          <w:tcPr>
            <w:tcW w:w="0" w:type="auto"/>
            <w:tcBorders>
              <w:top w:val="nil"/>
              <w:left w:val="nil"/>
              <w:bottom w:val="nil"/>
              <w:right w:val="nil"/>
            </w:tcBorders>
            <w:tcMar>
              <w:top w:w="0" w:type="dxa"/>
              <w:left w:w="62" w:type="dxa"/>
              <w:bottom w:w="0" w:type="dxa"/>
              <w:right w:w="62" w:type="dxa"/>
            </w:tcMar>
          </w:tcPr>
          <w:p w:rsidR="00000000" w:rsidP="00EA031C">
            <w:pPr>
              <w:pStyle w:val="BodyText"/>
              <w:rPr>
                <w:lang w:val="en-NZ"/>
              </w:rPr>
            </w:pPr>
            <w:r w:rsidRPr="00EA031C">
              <w:t>Revised qualification deemed equivalent.</w:t>
            </w:r>
          </w:p>
        </w:tc>
      </w:tr>
      <w:tr w:rsidTr="00DF14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031C">
            <w:pPr>
              <w:pStyle w:val="BodyText"/>
              <w:rPr>
                <w:lang w:val="en-NZ"/>
              </w:rPr>
            </w:pPr>
            <w:r w:rsidRPr="00EA031C">
              <w:t>2</w:t>
            </w:r>
          </w:p>
        </w:tc>
        <w:tc>
          <w:tcPr>
            <w:tcW w:w="0" w:type="auto"/>
            <w:tcBorders>
              <w:top w:val="nil"/>
              <w:left w:val="nil"/>
              <w:bottom w:val="nil"/>
              <w:right w:val="nil"/>
            </w:tcBorders>
            <w:tcMar>
              <w:top w:w="0" w:type="dxa"/>
              <w:left w:w="62" w:type="dxa"/>
              <w:bottom w:w="0" w:type="dxa"/>
              <w:right w:w="62" w:type="dxa"/>
            </w:tcMar>
          </w:tcPr>
          <w:p w:rsidR="00000000" w:rsidRPr="00EA031C" w:rsidP="00EA031C">
            <w:pPr>
              <w:pStyle w:val="BodyText"/>
            </w:pPr>
            <w:r w:rsidRPr="00EA031C">
              <w:t xml:space="preserve">Update of revised equivalent Group B elective unit: </w:t>
            </w:r>
          </w:p>
          <w:p w:rsidR="00000000" w:rsidP="00EA031C">
            <w:pPr>
              <w:pStyle w:val="ListBullet"/>
              <w:rPr>
                <w:lang w:val="en-NZ"/>
              </w:rPr>
            </w:pPr>
            <w:r w:rsidRPr="00EA031C">
              <w:t>CPPCMN4013B Operate a sustainable business</w:t>
            </w:r>
          </w:p>
        </w:tc>
      </w:tr>
      <w:tr w:rsidTr="00DF14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031C">
            <w:pPr>
              <w:pStyle w:val="BodyText"/>
              <w:rPr>
                <w:lang w:val="en-NZ"/>
              </w:rPr>
            </w:pPr>
            <w:r w:rsidRPr="00EA031C">
              <w:t>3</w:t>
            </w:r>
          </w:p>
        </w:tc>
        <w:tc>
          <w:tcPr>
            <w:tcW w:w="0" w:type="auto"/>
            <w:tcBorders>
              <w:top w:val="nil"/>
              <w:left w:val="nil"/>
              <w:bottom w:val="nil"/>
              <w:right w:val="nil"/>
            </w:tcBorders>
            <w:tcMar>
              <w:top w:w="0" w:type="dxa"/>
              <w:left w:w="62" w:type="dxa"/>
              <w:bottom w:w="0" w:type="dxa"/>
              <w:right w:w="62" w:type="dxa"/>
            </w:tcMar>
          </w:tcPr>
          <w:p w:rsidR="00000000" w:rsidP="00EA031C">
            <w:pPr>
              <w:pStyle w:val="BodyText"/>
              <w:rPr>
                <w:lang w:val="en-NZ"/>
              </w:rPr>
            </w:pPr>
            <w:r w:rsidRPr="00EA031C">
              <w:t xml:space="preserve">Version 3 of this qualification replaces superseded equivalent </w:t>
            </w:r>
            <w:r w:rsidRPr="00EA031C">
              <w:t>elective unit CPCCOHS1001A with CPCCWHS1001 Prepare to work safely in the construction industry</w:t>
            </w:r>
          </w:p>
        </w:tc>
      </w:tr>
      <w:tr w:rsidTr="00DF14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031C">
            <w:pPr>
              <w:pStyle w:val="BodyText"/>
              <w:rPr>
                <w:lang w:val="en-NZ"/>
              </w:rPr>
            </w:pPr>
            <w:r w:rsidRPr="00EA031C">
              <w:t>4</w:t>
            </w:r>
          </w:p>
        </w:tc>
        <w:tc>
          <w:tcPr>
            <w:tcW w:w="0" w:type="auto"/>
            <w:tcBorders>
              <w:top w:val="nil"/>
              <w:left w:val="nil"/>
              <w:bottom w:val="nil"/>
              <w:right w:val="nil"/>
            </w:tcBorders>
            <w:tcMar>
              <w:top w:w="0" w:type="dxa"/>
              <w:left w:w="62" w:type="dxa"/>
              <w:bottom w:w="0" w:type="dxa"/>
              <w:right w:w="62" w:type="dxa"/>
            </w:tcMar>
          </w:tcPr>
          <w:p w:rsidR="00000000" w:rsidRPr="00EA031C" w:rsidP="00EA031C">
            <w:pPr>
              <w:pStyle w:val="BodyText"/>
            </w:pPr>
            <w:r w:rsidRPr="00EA031C">
              <w:t>Update to superseded imported elective units to equivalent current elective units:</w:t>
            </w:r>
          </w:p>
          <w:p w:rsidR="00000000" w:rsidRPr="00EA031C" w:rsidP="00EA031C">
            <w:pPr>
              <w:pStyle w:val="ListBullet"/>
            </w:pPr>
            <w:r w:rsidRPr="00EA031C">
              <w:t>BSBSMB401A to BSBSMB401</w:t>
            </w:r>
          </w:p>
          <w:p w:rsidR="00000000" w:rsidRPr="00EA031C" w:rsidP="00EA031C">
            <w:pPr>
              <w:pStyle w:val="ListBullet"/>
            </w:pPr>
            <w:r w:rsidRPr="00EA031C">
              <w:t>BSBSMB402A to BSBSMB402</w:t>
            </w:r>
          </w:p>
          <w:p w:rsidR="00000000" w:rsidRPr="00EA031C" w:rsidP="00EA031C">
            <w:pPr>
              <w:pStyle w:val="ListBullet"/>
            </w:pPr>
            <w:r w:rsidRPr="00EA031C">
              <w:t xml:space="preserve">BSBSMB403A to BSBSMB403 </w:t>
            </w:r>
          </w:p>
          <w:p w:rsidR="00000000" w:rsidRPr="00EA031C" w:rsidP="00EA031C">
            <w:pPr>
              <w:pStyle w:val="ListBullet"/>
            </w:pPr>
            <w:r w:rsidRPr="00EA031C">
              <w:t>BSBSMB404A to BSBSMB404</w:t>
            </w:r>
          </w:p>
          <w:p w:rsidR="00000000" w:rsidP="00EA031C">
            <w:pPr>
              <w:pStyle w:val="BodyText"/>
              <w:rPr>
                <w:lang w:val="en-NZ"/>
              </w:rPr>
            </w:pPr>
            <w:r w:rsidRPr="00EA031C">
              <w:t>This version released with CPP07 version 14.4.</w:t>
            </w:r>
          </w:p>
        </w:tc>
      </w:tr>
      <w:tr w:rsidTr="00DF14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031C">
            <w:pPr>
              <w:pStyle w:val="BodyText"/>
              <w:rPr>
                <w:lang w:val="en-NZ"/>
              </w:rPr>
            </w:pPr>
            <w:r w:rsidRPr="00EA031C">
              <w:t>5</w:t>
            </w:r>
          </w:p>
        </w:tc>
        <w:tc>
          <w:tcPr>
            <w:tcW w:w="0" w:type="auto"/>
            <w:tcBorders>
              <w:top w:val="nil"/>
              <w:left w:val="nil"/>
              <w:bottom w:val="nil"/>
              <w:right w:val="nil"/>
            </w:tcBorders>
            <w:tcMar>
              <w:top w:w="0" w:type="dxa"/>
              <w:left w:w="62" w:type="dxa"/>
              <w:bottom w:w="0" w:type="dxa"/>
              <w:right w:w="62" w:type="dxa"/>
            </w:tcMar>
          </w:tcPr>
          <w:p w:rsidR="00000000" w:rsidRPr="00EA031C" w:rsidP="00EA031C">
            <w:pPr>
              <w:pStyle w:val="BodyText"/>
            </w:pPr>
            <w:r w:rsidRPr="00EA031C">
              <w:t>Deletion of the Home Sustainability units as approved by the Industry Reference Committee Release 9.0 of the CPP Property Services Training Package:</w:t>
            </w:r>
          </w:p>
          <w:p w:rsidR="00000000" w:rsidRPr="00EA031C" w:rsidP="00EA031C">
            <w:pPr>
              <w:pStyle w:val="ListBullet"/>
            </w:pPr>
            <w:r w:rsidRPr="00EA031C">
              <w:t>CPPHSA4008A - Apply sustainabili</w:t>
            </w:r>
            <w:r w:rsidRPr="00EA031C">
              <w:t>ty principles, legislation and information on government programs</w:t>
            </w:r>
          </w:p>
          <w:p w:rsidR="00000000" w:rsidRPr="00EA031C" w:rsidP="00EA031C">
            <w:pPr>
              <w:pStyle w:val="ListBullet"/>
            </w:pPr>
            <w:r w:rsidRPr="00EA031C">
              <w:t>CPPHSA4011A - Collect information to support NatHERS assessment </w:t>
            </w:r>
          </w:p>
          <w:p w:rsidR="00000000" w:rsidRPr="00EA031C" w:rsidP="00EA031C">
            <w:pPr>
              <w:pStyle w:val="ListBullet"/>
            </w:pPr>
            <w:r w:rsidRPr="00EA031C">
              <w:t>CPPHSA4013A - Conduct NatHERS assessment of existing residential buildings</w:t>
            </w:r>
          </w:p>
          <w:p w:rsidR="00000000" w:rsidRPr="00EA031C" w:rsidP="00EA031C">
            <w:pPr>
              <w:pStyle w:val="ListBullet"/>
            </w:pPr>
            <w:r w:rsidRPr="00EA031C">
              <w:t>CPPHSA4014A - Meet regulatory requirements when co</w:t>
            </w:r>
            <w:r w:rsidRPr="00EA031C">
              <w:t>mpleting NatHERS assessments</w:t>
            </w:r>
          </w:p>
          <w:p w:rsidR="00000000" w:rsidRPr="00EA031C" w:rsidP="00EA031C">
            <w:pPr>
              <w:pStyle w:val="ListBullet"/>
            </w:pPr>
            <w:r w:rsidRPr="00EA031C">
              <w:t>CPPHSA4016A - Advise on options for enhancing thermal performance of residential buildings</w:t>
            </w:r>
          </w:p>
          <w:p w:rsidR="00000000" w:rsidRPr="00EA031C" w:rsidP="00EA031C">
            <w:pPr>
              <w:pStyle w:val="ListBullet"/>
            </w:pPr>
            <w:r w:rsidRPr="00EA031C">
              <w:t>CPPHSA4017A - Cost measures to improve thermal performance of residential buildings.</w:t>
            </w:r>
          </w:p>
        </w:tc>
      </w:tr>
    </w:tbl>
    <w:p w:rsidR="00000000" w:rsidRPr="00EA031C" w:rsidP="00EA031C">
      <w:pPr>
        <w:pStyle w:val="BodyText"/>
      </w:pPr>
    </w:p>
    <w:p w:rsidR="00000000" w:rsidRPr="00EA031C" w:rsidP="00EA031C">
      <w:pPr>
        <w:pStyle w:val="AllowPageBreak"/>
      </w:pPr>
    </w:p>
    <w:p w:rsidR="00000000" w:rsidRPr="00EA031C" w:rsidP="00EA031C">
      <w:pPr>
        <w:pStyle w:val="Heading1"/>
      </w:pPr>
      <w:bookmarkStart w:id="2" w:name="O_1201710"/>
      <w:bookmarkEnd w:id="2"/>
      <w:r w:rsidRPr="00EA031C">
        <w:t>Description</w:t>
      </w:r>
    </w:p>
    <w:p w:rsidR="00000000" w:rsidRPr="00EA031C" w:rsidP="00DF1471">
      <w:pPr>
        <w:pStyle w:val="BodyText"/>
      </w:pPr>
      <w:r w:rsidRPr="00EA031C">
        <w:t xml:space="preserve">This qualification is designed to meet the needs of assessors operating under the Nationwide House Energy Rating Scheme (NatHERS). </w:t>
      </w:r>
    </w:p>
    <w:p w:rsidR="00000000" w:rsidRPr="00EA031C" w:rsidP="00DF1471">
      <w:pPr>
        <w:pStyle w:val="BodyText"/>
      </w:pPr>
      <w:r w:rsidRPr="00EA031C">
        <w:t>Potential users of this qualification include NatHERS assessors, enterprises, government agencies, industry regulatory bodi</w:t>
      </w:r>
      <w:r w:rsidRPr="00EA031C">
        <w:t xml:space="preserve">es, community organisations, building designers, architects and other building professionals associated with residential building thermal performance. </w:t>
      </w:r>
    </w:p>
    <w:p w:rsidR="00000000" w:rsidRPr="00EA031C" w:rsidP="00DF1471">
      <w:pPr>
        <w:pStyle w:val="BodyText"/>
      </w:pPr>
      <w:r w:rsidRPr="00EA031C">
        <w:t>The qualification will also be used by national assessor accrediting organisations under the Nationwide</w:t>
      </w:r>
      <w:r w:rsidRPr="00EA031C">
        <w:t xml:space="preserve"> House Energy Rating Scheme Protocol for Assessor Accrediting Organisations.</w:t>
      </w:r>
    </w:p>
    <w:p w:rsidR="00000000" w:rsidRPr="00EA031C" w:rsidP="00EA031C">
      <w:pPr>
        <w:pStyle w:val="Heading1"/>
      </w:pPr>
      <w:bookmarkStart w:id="3" w:name="O_1201709"/>
      <w:bookmarkEnd w:id="3"/>
      <w:r w:rsidRPr="00EA031C">
        <w:t>Pathways Information</w:t>
      </w:r>
    </w:p>
    <w:p w:rsidR="00000000" w:rsidRPr="00EA031C" w:rsidP="00DF1471">
      <w:pPr>
        <w:pStyle w:val="BodyText"/>
      </w:pPr>
      <w:r w:rsidRPr="00EA031C">
        <w:t>This qualification is suitable for an Australian Apprenticeship pathway.</w:t>
      </w:r>
    </w:p>
    <w:p w:rsidR="00000000" w:rsidRPr="00EA031C" w:rsidP="00EA031C">
      <w:pPr>
        <w:pStyle w:val="Heading1"/>
      </w:pPr>
      <w:bookmarkStart w:id="4" w:name="O_1201708"/>
      <w:bookmarkEnd w:id="4"/>
      <w:r w:rsidRPr="00EA031C">
        <w:t>Licensing/Regulatory Information</w:t>
      </w:r>
    </w:p>
    <w:p w:rsidR="00000000" w:rsidRPr="00EA031C" w:rsidP="00DF1471">
      <w:pPr>
        <w:pStyle w:val="BodyText"/>
      </w:pPr>
      <w:r w:rsidRPr="00EA031C">
        <w:t>Check with rel</w:t>
      </w:r>
      <w:r w:rsidRPr="00EA031C">
        <w:t>evant state and territory licensing and regulatory authorities. State and territory jurisdictions may have different regulatory requirements.</w:t>
      </w:r>
    </w:p>
    <w:p w:rsidR="00000000" w:rsidRPr="00EA031C" w:rsidP="00EA031C">
      <w:pPr>
        <w:pStyle w:val="Heading1"/>
      </w:pPr>
      <w:bookmarkStart w:id="5" w:name="O_1201707"/>
      <w:bookmarkEnd w:id="5"/>
      <w:r w:rsidRPr="00EA031C">
        <w:t>Entry Requirements</w:t>
      </w:r>
    </w:p>
    <w:p w:rsidR="00000000" w:rsidRPr="00EA031C" w:rsidP="00DF1471">
      <w:pPr>
        <w:pStyle w:val="BodyText"/>
      </w:pPr>
      <w:r w:rsidRPr="00EA031C">
        <w:t xml:space="preserve">Not applicable. </w:t>
      </w:r>
    </w:p>
    <w:p w:rsidR="00000000" w:rsidRPr="00EA031C" w:rsidP="00EA031C">
      <w:pPr>
        <w:pStyle w:val="Heading1"/>
      </w:pPr>
      <w:bookmarkStart w:id="6" w:name="O_1201706"/>
      <w:bookmarkEnd w:id="6"/>
      <w:r w:rsidRPr="00EA031C">
        <w:t>Employability Skills Summary</w:t>
      </w:r>
    </w:p>
    <w:tbl>
      <w:tblPr>
        <w:tblW w:w="9306" w:type="dxa"/>
        <w:tblLayout w:type="fixed"/>
        <w:tblCellMar>
          <w:left w:w="62" w:type="dxa"/>
          <w:right w:w="62" w:type="dxa"/>
        </w:tblCellMar>
        <w:tblLook w:val="0000"/>
      </w:tblPr>
      <w:tblGrid>
        <w:gridCol w:w="1980"/>
        <w:gridCol w:w="7326"/>
      </w:tblGrid>
      <w:tr w:rsidTr="00DF1471">
        <w:tblPrEx>
          <w:tblW w:w="9306" w:type="dxa"/>
          <w:tblLayout w:type="fixed"/>
          <w:tblCellMar>
            <w:left w:w="62" w:type="dxa"/>
            <w:right w:w="62" w:type="dxa"/>
          </w:tblCellMar>
          <w:tblLook w:val="0000"/>
        </w:tblPrEx>
        <w:trPr>
          <w:tblHeader/>
        </w:trPr>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31C" w:rsidP="00EA031C">
            <w:pPr>
              <w:pStyle w:val="BodyText"/>
            </w:pPr>
            <w:r w:rsidRPr="00EA031C">
              <w:rPr>
                <w:rStyle w:val="SpecialBold"/>
              </w:rPr>
              <w:t>Employability skill</w:t>
            </w:r>
          </w:p>
        </w:tc>
        <w:tc>
          <w:tcPr>
            <w:tcW w:w="7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31C">
            <w:pPr>
              <w:pStyle w:val="BodyText"/>
              <w:rPr>
                <w:lang w:val="en-NZ"/>
              </w:rPr>
            </w:pPr>
            <w:r w:rsidRPr="00EA031C">
              <w:rPr>
                <w:rStyle w:val="SpecialBold"/>
              </w:rPr>
              <w:t xml:space="preserve">Industry/enterprise requirements for this qualification </w:t>
            </w:r>
          </w:p>
        </w:tc>
      </w:tr>
      <w:tr w:rsidTr="00DF1471">
        <w:tblPrEx>
          <w:tblW w:w="930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031C">
            <w:pPr>
              <w:pStyle w:val="BodyText"/>
              <w:rPr>
                <w:lang w:val="en-NZ"/>
              </w:rPr>
            </w:pPr>
            <w:r w:rsidRPr="00EA031C">
              <w:rPr>
                <w:rStyle w:val="SpecialBold"/>
              </w:rPr>
              <w:t>Communication</w:t>
            </w:r>
          </w:p>
        </w:tc>
        <w:tc>
          <w:tcPr>
            <w:tcW w:w="7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31C" w:rsidP="00EA031C">
            <w:pPr>
              <w:pStyle w:val="ListBullet"/>
            </w:pPr>
            <w:r w:rsidRPr="00EA031C">
              <w:t>uses appropriate techniques to give clear and accurate information to clients</w:t>
            </w:r>
          </w:p>
          <w:p w:rsidR="00000000" w:rsidRPr="00EA031C" w:rsidP="00EA031C">
            <w:pPr>
              <w:pStyle w:val="ListBullet"/>
            </w:pPr>
            <w:r w:rsidRPr="00EA031C">
              <w:t>relays information and provides feedback to team members</w:t>
            </w:r>
          </w:p>
          <w:p w:rsidR="00000000" w:rsidRPr="00EA031C" w:rsidP="00EA031C">
            <w:pPr>
              <w:pStyle w:val="ListBullet"/>
            </w:pPr>
            <w:r w:rsidRPr="00EA031C">
              <w:t>interprets relevant regulati</w:t>
            </w:r>
            <w:r w:rsidRPr="00EA031C">
              <w:t>ons, legislation and definitions, codes, organisational policies, industry standards, safety signs, financial requirements, plans, drawings, specifications, and project documentation</w:t>
            </w:r>
          </w:p>
          <w:p w:rsidR="00000000" w:rsidRPr="00EA031C" w:rsidP="00EA031C">
            <w:pPr>
              <w:pStyle w:val="ListBullet"/>
            </w:pPr>
            <w:r w:rsidRPr="00EA031C">
              <w:t>demonstrates awareness of individual, social and cultural differences</w:t>
            </w:r>
          </w:p>
          <w:p w:rsidR="00000000" w:rsidRPr="00EA031C" w:rsidP="00EA031C">
            <w:pPr>
              <w:pStyle w:val="ListBullet"/>
            </w:pPr>
            <w:r w:rsidRPr="00EA031C">
              <w:t>res</w:t>
            </w:r>
            <w:r w:rsidRPr="00EA031C">
              <w:t>earches, prepares and presents a range of documents relating to NatHERS, including contracts, quotes, reports and action plans</w:t>
            </w:r>
          </w:p>
          <w:p w:rsidR="00000000" w:rsidRPr="00EA031C" w:rsidP="00EA031C">
            <w:pPr>
              <w:pStyle w:val="ListBullet"/>
            </w:pPr>
            <w:r w:rsidRPr="00EA031C">
              <w:t>uses effective interpersonal skills and communication techniques to provide advice on ways of enhancing thermal performance of residential buildings</w:t>
            </w:r>
          </w:p>
          <w:p w:rsidR="00000000" w:rsidP="00EA031C">
            <w:pPr>
              <w:pStyle w:val="ListBullet"/>
              <w:rPr>
                <w:lang w:val="en-NZ"/>
              </w:rPr>
            </w:pPr>
            <w:r w:rsidRPr="00EA031C">
              <w:t>uses active listening skills and appropriate techniques to manage and resolve conflict</w:t>
            </w:r>
          </w:p>
        </w:tc>
      </w:tr>
      <w:tr w:rsidTr="00DF1471">
        <w:tblPrEx>
          <w:tblW w:w="930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031C">
            <w:pPr>
              <w:pStyle w:val="BodyText"/>
              <w:rPr>
                <w:lang w:val="en-NZ"/>
              </w:rPr>
            </w:pPr>
            <w:r w:rsidRPr="00EA031C">
              <w:rPr>
                <w:rStyle w:val="SpecialBold"/>
              </w:rPr>
              <w:t>Teamwork</w:t>
            </w:r>
          </w:p>
        </w:tc>
        <w:tc>
          <w:tcPr>
            <w:tcW w:w="7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31C" w:rsidP="00EA031C">
            <w:pPr>
              <w:pStyle w:val="ListBullet"/>
            </w:pPr>
            <w:r w:rsidRPr="00EA031C">
              <w:t xml:space="preserve">develops </w:t>
            </w:r>
            <w:r w:rsidRPr="00EA031C">
              <w:t xml:space="preserve">effective relationships with clients </w:t>
            </w:r>
          </w:p>
          <w:p w:rsidR="00000000" w:rsidRPr="00EA031C" w:rsidP="00EA031C">
            <w:pPr>
              <w:pStyle w:val="ListBullet"/>
            </w:pPr>
            <w:r w:rsidRPr="00EA031C">
              <w:t>consults with others to determine individual and team roles and responsibilities</w:t>
            </w:r>
          </w:p>
          <w:p w:rsidR="00000000" w:rsidRPr="00EA031C" w:rsidP="00EA031C">
            <w:pPr>
              <w:pStyle w:val="ListBullet"/>
            </w:pPr>
            <w:r w:rsidRPr="00EA031C">
              <w:t>seeks specialist advice and feedback where required</w:t>
            </w:r>
          </w:p>
          <w:p w:rsidR="00000000" w:rsidRPr="00EA031C" w:rsidP="00EA031C">
            <w:pPr>
              <w:pStyle w:val="ListBullet"/>
            </w:pPr>
            <w:r w:rsidRPr="00EA031C">
              <w:t>maintains effective work relationships</w:t>
            </w:r>
          </w:p>
          <w:p w:rsidR="00000000" w:rsidRPr="00EA031C" w:rsidP="00EA031C">
            <w:pPr>
              <w:pStyle w:val="ListBullet"/>
            </w:pPr>
            <w:r w:rsidRPr="00EA031C">
              <w:t>identifies team dynamics and causes of conflic</w:t>
            </w:r>
            <w:r w:rsidRPr="00EA031C">
              <w:t>t and stress within teams</w:t>
            </w:r>
          </w:p>
          <w:p w:rsidR="00000000" w:rsidP="00EA031C">
            <w:pPr>
              <w:pStyle w:val="ListBullet"/>
              <w:rPr>
                <w:lang w:val="en-NZ"/>
              </w:rPr>
            </w:pPr>
            <w:r w:rsidRPr="00EA031C">
              <w:t>facilitates meetings</w:t>
            </w:r>
          </w:p>
        </w:tc>
      </w:tr>
      <w:tr w:rsidTr="00DF1471">
        <w:tblPrEx>
          <w:tblW w:w="930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031C">
            <w:pPr>
              <w:pStyle w:val="BodyText"/>
              <w:rPr>
                <w:lang w:val="en-NZ"/>
              </w:rPr>
            </w:pPr>
            <w:r w:rsidRPr="00EA031C">
              <w:rPr>
                <w:rStyle w:val="SpecialBold"/>
              </w:rPr>
              <w:t>Problem solving</w:t>
            </w:r>
          </w:p>
        </w:tc>
        <w:tc>
          <w:tcPr>
            <w:tcW w:w="7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31C" w:rsidP="00EA031C">
            <w:pPr>
              <w:pStyle w:val="ListBullet"/>
            </w:pPr>
            <w:r w:rsidRPr="00EA031C">
              <w:t xml:space="preserve">conducts NatHERS assessments and identifies ways of improving thermal performance of planned and existing residential buildings </w:t>
            </w:r>
          </w:p>
          <w:p w:rsidR="00000000" w:rsidRPr="00EA031C" w:rsidP="00EA031C">
            <w:pPr>
              <w:pStyle w:val="ListBullet"/>
            </w:pPr>
            <w:r w:rsidRPr="00EA031C">
              <w:t>negotiates and resolves conflict between clients and stakeholders</w:t>
            </w:r>
          </w:p>
          <w:p w:rsidR="00000000" w:rsidRPr="00EA031C" w:rsidP="00EA031C">
            <w:pPr>
              <w:pStyle w:val="ListBullet"/>
            </w:pPr>
            <w:r w:rsidRPr="00EA031C">
              <w:t>seeks satisfactory resolution of issues raised by clients</w:t>
            </w:r>
          </w:p>
          <w:p w:rsidR="00000000" w:rsidRPr="00EA031C" w:rsidP="00EA031C">
            <w:pPr>
              <w:pStyle w:val="ListBullet"/>
            </w:pPr>
            <w:r w:rsidRPr="00EA031C">
              <w:t>uses appropriate strategies to identify, mitigate and eliminate risks</w:t>
            </w:r>
          </w:p>
          <w:p w:rsidR="00000000" w:rsidP="00EA031C">
            <w:pPr>
              <w:pStyle w:val="ListBullet"/>
              <w:rPr>
                <w:lang w:val="en-NZ"/>
              </w:rPr>
            </w:pPr>
            <w:r w:rsidRPr="00EA031C">
              <w:t>estimates the cost of measures designed to improve residential</w:t>
            </w:r>
            <w:r w:rsidRPr="00EA031C">
              <w:t xml:space="preserve"> building thermal performance measures</w:t>
            </w:r>
          </w:p>
        </w:tc>
      </w:tr>
      <w:tr w:rsidTr="00DF1471">
        <w:tblPrEx>
          <w:tblW w:w="930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031C">
            <w:pPr>
              <w:pStyle w:val="BodyText"/>
              <w:rPr>
                <w:lang w:val="en-NZ"/>
              </w:rPr>
            </w:pPr>
            <w:r w:rsidRPr="00EA031C">
              <w:rPr>
                <w:rStyle w:val="SpecialBold"/>
              </w:rPr>
              <w:t>Initiative and enterprise</w:t>
            </w:r>
          </w:p>
        </w:tc>
        <w:tc>
          <w:tcPr>
            <w:tcW w:w="7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31C" w:rsidP="00EA031C">
            <w:pPr>
              <w:pStyle w:val="ListBullet"/>
            </w:pPr>
            <w:r w:rsidRPr="00EA031C">
              <w:t>analyses own work practices and process outcomes critically</w:t>
            </w:r>
          </w:p>
          <w:p w:rsidR="00000000" w:rsidRPr="00EA031C" w:rsidP="00EA031C">
            <w:pPr>
              <w:pStyle w:val="ListBullet"/>
            </w:pPr>
            <w:r w:rsidRPr="00EA031C">
              <w:t>engages colleagues and shares knowledge on NatHERS assessment matters</w:t>
            </w:r>
          </w:p>
          <w:p w:rsidR="00000000" w:rsidP="00EA031C">
            <w:pPr>
              <w:pStyle w:val="ListBullet"/>
              <w:rPr>
                <w:lang w:val="en-NZ"/>
              </w:rPr>
            </w:pPr>
            <w:r w:rsidRPr="00EA031C">
              <w:t xml:space="preserve">adapts to new workplace situations </w:t>
            </w:r>
          </w:p>
        </w:tc>
      </w:tr>
      <w:tr w:rsidTr="00DF1471">
        <w:tblPrEx>
          <w:tblW w:w="930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031C">
            <w:pPr>
              <w:pStyle w:val="BodyText"/>
              <w:rPr>
                <w:lang w:val="en-NZ"/>
              </w:rPr>
            </w:pPr>
            <w:r w:rsidRPr="00EA031C">
              <w:rPr>
                <w:rStyle w:val="SpecialBold"/>
              </w:rPr>
              <w:t>Planning and organising</w:t>
            </w:r>
          </w:p>
        </w:tc>
        <w:tc>
          <w:tcPr>
            <w:tcW w:w="7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31C" w:rsidP="00EA031C">
            <w:pPr>
              <w:pStyle w:val="ListBullet"/>
            </w:pPr>
            <w:r w:rsidRPr="00EA031C">
              <w:t xml:space="preserve">prepares and administers documentation and implements organisational policies and procedures </w:t>
            </w:r>
          </w:p>
          <w:p w:rsidR="00000000" w:rsidRPr="00EA031C" w:rsidP="00EA031C">
            <w:pPr>
              <w:pStyle w:val="ListBullet"/>
            </w:pPr>
            <w:r w:rsidRPr="00EA031C">
              <w:t xml:space="preserve">collects, organises and collates information </w:t>
            </w:r>
          </w:p>
          <w:p w:rsidR="00000000" w:rsidRPr="00EA031C" w:rsidP="00EA031C">
            <w:pPr>
              <w:pStyle w:val="ListBullet"/>
            </w:pPr>
            <w:r w:rsidRPr="00EA031C">
              <w:t>plans NatHERS assessments within time and cost restraints</w:t>
            </w:r>
          </w:p>
          <w:p w:rsidR="00000000" w:rsidP="00EA031C">
            <w:pPr>
              <w:pStyle w:val="ListBullet"/>
              <w:rPr>
                <w:lang w:val="en-NZ"/>
              </w:rPr>
            </w:pPr>
            <w:r w:rsidRPr="00EA031C">
              <w:t>develops risk management plans, p</w:t>
            </w:r>
            <w:r w:rsidRPr="00EA031C">
              <w:t xml:space="preserve">ersonal development plans, and reports </w:t>
            </w:r>
          </w:p>
        </w:tc>
      </w:tr>
      <w:tr w:rsidTr="00DF1471">
        <w:tblPrEx>
          <w:tblW w:w="930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031C">
            <w:pPr>
              <w:pStyle w:val="BodyText"/>
              <w:rPr>
                <w:lang w:val="en-NZ"/>
              </w:rPr>
            </w:pPr>
            <w:r w:rsidRPr="00EA031C">
              <w:rPr>
                <w:rStyle w:val="SpecialBold"/>
              </w:rPr>
              <w:t>Self-management</w:t>
            </w:r>
          </w:p>
        </w:tc>
        <w:tc>
          <w:tcPr>
            <w:tcW w:w="7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31C" w:rsidP="00EA031C">
            <w:pPr>
              <w:pStyle w:val="ListBullet"/>
            </w:pPr>
            <w:r w:rsidRPr="00EA031C">
              <w:t>identifies limitations of role, responsibilities and abilities and follows ethical practices, regulatory and organisational requirements, and business standards</w:t>
            </w:r>
          </w:p>
          <w:p w:rsidR="00000000" w:rsidRPr="00EA031C" w:rsidP="00EA031C">
            <w:pPr>
              <w:pStyle w:val="ListBullet"/>
            </w:pPr>
            <w:r w:rsidRPr="00EA031C">
              <w:t>works without supervision</w:t>
            </w:r>
          </w:p>
          <w:p w:rsidR="00000000" w:rsidRPr="00EA031C" w:rsidP="00EA031C">
            <w:pPr>
              <w:pStyle w:val="ListBullet"/>
            </w:pPr>
            <w:r w:rsidRPr="00EA031C">
              <w:t>models sust</w:t>
            </w:r>
            <w:r w:rsidRPr="00EA031C">
              <w:t>ainable practices</w:t>
            </w:r>
          </w:p>
          <w:p w:rsidR="00000000" w:rsidRPr="00EA031C" w:rsidP="00EA031C">
            <w:pPr>
              <w:pStyle w:val="ListBullet"/>
            </w:pPr>
            <w:r w:rsidRPr="00EA031C">
              <w:t>uses feedback to improve own performance</w:t>
            </w:r>
          </w:p>
          <w:p w:rsidR="00000000" w:rsidRPr="00EA031C" w:rsidP="00EA031C">
            <w:pPr>
              <w:pStyle w:val="ListBullet"/>
            </w:pPr>
            <w:r w:rsidRPr="00EA031C">
              <w:t>uses personal presentation, manner and language consistent with industry code of practice</w:t>
            </w:r>
          </w:p>
          <w:p w:rsidR="00000000" w:rsidP="00EA031C">
            <w:pPr>
              <w:pStyle w:val="ListBullet"/>
              <w:rPr>
                <w:lang w:val="en-NZ"/>
              </w:rPr>
            </w:pPr>
            <w:r w:rsidRPr="00EA031C">
              <w:t>assesses competing demands for work time and identifies and organises tasks to achieve individual, team and enterprise work priorities</w:t>
            </w:r>
          </w:p>
        </w:tc>
      </w:tr>
      <w:tr w:rsidTr="00DF1471">
        <w:tblPrEx>
          <w:tblW w:w="930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031C">
            <w:pPr>
              <w:pStyle w:val="BodyText"/>
              <w:rPr>
                <w:lang w:val="en-NZ"/>
              </w:rPr>
            </w:pPr>
            <w:r w:rsidRPr="00EA031C">
              <w:rPr>
                <w:rStyle w:val="SpecialBold"/>
              </w:rPr>
              <w:t>Learning</w:t>
            </w:r>
          </w:p>
        </w:tc>
        <w:tc>
          <w:tcPr>
            <w:tcW w:w="7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31C" w:rsidP="00EA031C">
            <w:pPr>
              <w:pStyle w:val="ListBullet"/>
            </w:pPr>
            <w:r w:rsidRPr="00EA031C">
              <w:t>identifies and accesses professional development opportunities</w:t>
            </w:r>
          </w:p>
          <w:p w:rsidR="00000000" w:rsidRPr="00EA031C" w:rsidP="00EA031C">
            <w:pPr>
              <w:pStyle w:val="ListBullet"/>
            </w:pPr>
            <w:r w:rsidRPr="00EA031C">
              <w:t>maintains knowledge of current codes, standards</w:t>
            </w:r>
            <w:r w:rsidRPr="00EA031C">
              <w:t>, regulations, practices and industry updates</w:t>
            </w:r>
          </w:p>
          <w:p w:rsidR="00000000" w:rsidP="00EA031C">
            <w:pPr>
              <w:pStyle w:val="ListBullet"/>
              <w:rPr>
                <w:lang w:val="en-NZ"/>
              </w:rPr>
            </w:pPr>
            <w:r w:rsidRPr="00EA031C">
              <w:t>assesses personal strengths and weaknesses in providing NatHERS assessment services against job requirements, industry competency standards and other relevant benchmarks to determine personal development priori</w:t>
            </w:r>
            <w:r w:rsidRPr="00EA031C">
              <w:t>ties and action where necessary</w:t>
            </w:r>
          </w:p>
        </w:tc>
      </w:tr>
      <w:tr w:rsidTr="00DF1471">
        <w:tblPrEx>
          <w:tblW w:w="9306" w:type="dxa"/>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A031C">
            <w:pPr>
              <w:pStyle w:val="BodyText"/>
              <w:rPr>
                <w:lang w:val="en-NZ"/>
              </w:rPr>
            </w:pPr>
            <w:r w:rsidRPr="00EA031C">
              <w:rPr>
                <w:rStyle w:val="SpecialBold"/>
              </w:rPr>
              <w:t>Technology</w:t>
            </w:r>
          </w:p>
        </w:tc>
        <w:tc>
          <w:tcPr>
            <w:tcW w:w="73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31C" w:rsidP="00EA031C">
            <w:pPr>
              <w:pStyle w:val="ListBullet"/>
            </w:pPr>
            <w:r w:rsidRPr="00EA031C">
              <w:t>uses information technology to undertake research and complete business documents</w:t>
            </w:r>
          </w:p>
          <w:p w:rsidR="00000000" w:rsidRPr="00EA031C" w:rsidP="00EA031C">
            <w:pPr>
              <w:pStyle w:val="ListBullet"/>
            </w:pPr>
            <w:r w:rsidRPr="00EA031C">
              <w:t>uses a range of measuring equipment in gathering information relevant to NatHERS assessments</w:t>
            </w:r>
          </w:p>
          <w:p w:rsidR="00000000" w:rsidRPr="00EA031C" w:rsidP="00EA031C">
            <w:pPr>
              <w:pStyle w:val="ListBullet"/>
            </w:pPr>
            <w:r w:rsidRPr="00EA031C">
              <w:t>calibrates relevant tools and equipm</w:t>
            </w:r>
            <w:r w:rsidRPr="00EA031C">
              <w:t>ent</w:t>
            </w:r>
          </w:p>
          <w:p w:rsidR="00000000" w:rsidRPr="00EA031C" w:rsidP="00EA031C">
            <w:pPr>
              <w:pStyle w:val="ListBullet"/>
            </w:pPr>
            <w:r w:rsidRPr="00EA031C">
              <w:t>uses NatHERS</w:t>
            </w:r>
          </w:p>
          <w:p w:rsidR="00000000" w:rsidRPr="00EA031C" w:rsidP="00EA031C">
            <w:pPr>
              <w:pStyle w:val="ListBullet"/>
            </w:pPr>
            <w:r w:rsidRPr="00EA031C">
              <w:t>applies general purpose computer software, such as word processing and database packages, to prepare reports</w:t>
            </w:r>
          </w:p>
          <w:p w:rsidR="00000000" w:rsidRPr="00EA031C" w:rsidP="00EA031C">
            <w:pPr>
              <w:pStyle w:val="ListBullet"/>
            </w:pPr>
            <w:r w:rsidRPr="00EA031C">
              <w:t>uses the internet to access information on residential building thermal performance products and services</w:t>
            </w:r>
          </w:p>
        </w:tc>
      </w:tr>
    </w:tbl>
    <w:p w:rsidR="00000000" w:rsidRPr="00EA031C" w:rsidP="00EA031C">
      <w:pPr>
        <w:pStyle w:val="BodyText"/>
      </w:pPr>
    </w:p>
    <w:p w:rsidR="00000000" w:rsidRPr="00EA031C" w:rsidP="00DF1471">
      <w:pPr>
        <w:pStyle w:val="BodyText"/>
      </w:pPr>
      <w:r w:rsidRPr="00EA031C">
        <w:t>The industry/enterprise requirements described above for each employability skill are representative of the property industry in general and may not reflect specific job roles. Learning and assessment strategies for this qualification should be based on th</w:t>
      </w:r>
      <w:r w:rsidRPr="00EA031C">
        <w:t>e requirements of the units of competency for this qualification.</w:t>
      </w:r>
    </w:p>
    <w:p w:rsidR="00DF1471" w:rsidP="00DF1471">
      <w:pPr>
        <w:pStyle w:val="BodyText"/>
      </w:pPr>
      <w:r w:rsidRPr="00EA031C">
        <w:t>This table is a summary of employability skills that are typical of this qualification and should not be interpreted as definitive.</w:t>
      </w:r>
    </w:p>
    <w:p w:rsidR="00000000" w:rsidRPr="00EA031C" w:rsidP="00EA031C">
      <w:pPr>
        <w:pStyle w:val="Heading1"/>
      </w:pPr>
      <w:bookmarkStart w:id="7" w:name="O_1201705"/>
      <w:bookmarkEnd w:id="7"/>
      <w:r w:rsidRPr="00EA031C">
        <w:t>Packaging Rules</w:t>
      </w:r>
    </w:p>
    <w:tbl>
      <w:tblPr>
        <w:tblW w:w="9228" w:type="dxa"/>
        <w:tblLayout w:type="fixed"/>
        <w:tblCellMar>
          <w:left w:w="62" w:type="dxa"/>
          <w:right w:w="62" w:type="dxa"/>
        </w:tblCellMar>
        <w:tblLook w:val="0000"/>
      </w:tblPr>
      <w:tblGrid>
        <w:gridCol w:w="2059"/>
        <w:gridCol w:w="7169"/>
      </w:tblGrid>
      <w:tr w:rsidTr="00DF1471">
        <w:tblPrEx>
          <w:tblW w:w="9228" w:type="dxa"/>
          <w:tblLayout w:type="fixed"/>
          <w:tblCellMar>
            <w:left w:w="62" w:type="dxa"/>
            <w:right w:w="62" w:type="dxa"/>
          </w:tblCellMar>
          <w:tblLook w:val="0000"/>
        </w:tblPrEx>
        <w:tc>
          <w:tcPr>
            <w:tcW w:w="9228" w:type="dxa"/>
            <w:gridSpan w:val="2"/>
            <w:tcBorders>
              <w:top w:val="nil"/>
              <w:left w:val="nil"/>
              <w:bottom w:val="nil"/>
              <w:right w:val="nil"/>
            </w:tcBorders>
            <w:tcMar>
              <w:top w:w="0" w:type="dxa"/>
              <w:left w:w="62" w:type="dxa"/>
              <w:bottom w:w="0" w:type="dxa"/>
              <w:right w:w="62" w:type="dxa"/>
            </w:tcMar>
          </w:tcPr>
          <w:p w:rsidR="00000000" w:rsidRPr="00EA031C" w:rsidP="00EA031C">
            <w:pPr>
              <w:pStyle w:val="BodyText"/>
            </w:pPr>
            <w:r w:rsidRPr="00EA031C">
              <w:t>To achieve this qualif</w:t>
            </w:r>
            <w:r w:rsidRPr="00EA031C">
              <w:t xml:space="preserve">ication, the candidate must demonstrate competency in: </w:t>
            </w:r>
          </w:p>
          <w:p w:rsidR="00000000" w:rsidRPr="00EA031C" w:rsidP="00EA031C">
            <w:pPr>
              <w:pStyle w:val="ListBullet"/>
            </w:pPr>
            <w:r w:rsidRPr="00EA031C">
              <w:t>17 units of competency:</w:t>
            </w:r>
          </w:p>
          <w:p w:rsidR="00000000" w:rsidRPr="00EA031C" w:rsidP="00EA031C">
            <w:pPr>
              <w:pStyle w:val="ListBullet2"/>
            </w:pPr>
            <w:r w:rsidRPr="00EA031C">
              <w:t xml:space="preserve">11 core units </w:t>
            </w:r>
          </w:p>
          <w:p w:rsidR="00000000" w:rsidRPr="00EA031C" w:rsidP="00EA031C">
            <w:pPr>
              <w:pStyle w:val="ListBullet2"/>
            </w:pPr>
            <w:r w:rsidRPr="00EA031C">
              <w:t>6 elective units.</w:t>
            </w:r>
          </w:p>
          <w:p w:rsidR="00000000" w:rsidRPr="00EA031C" w:rsidP="00EA031C">
            <w:pPr>
              <w:pStyle w:val="BodyText"/>
            </w:pPr>
            <w:r w:rsidRPr="00EA031C">
              <w:t xml:space="preserve">The elective units must ensure the integrity of the AQF alignment and contribute to a valid, industry-supported vocational outcome and are </w:t>
            </w:r>
            <w:r w:rsidRPr="00EA031C">
              <w:t>to be chosen as follows:</w:t>
            </w:r>
          </w:p>
          <w:p w:rsidR="00000000" w:rsidRPr="00EA031C" w:rsidP="00EA031C">
            <w:pPr>
              <w:pStyle w:val="ListBullet"/>
            </w:pPr>
            <w:r w:rsidRPr="00EA031C">
              <w:t>a minimum of three units must be chosen from Group A</w:t>
            </w:r>
          </w:p>
          <w:p w:rsidR="00000000" w:rsidRPr="00EA031C" w:rsidP="00EA031C">
            <w:pPr>
              <w:pStyle w:val="ListBullet"/>
            </w:pPr>
            <w:r w:rsidRPr="00EA031C">
              <w:t>a maximum of three units may be chosen from Group B</w:t>
            </w:r>
          </w:p>
          <w:p w:rsidR="00000000" w:rsidRPr="00EA031C" w:rsidP="00EA031C">
            <w:pPr>
              <w:pStyle w:val="ListBullet"/>
            </w:pPr>
            <w:r w:rsidRPr="00EA031C">
              <w:t>three of the six units may be chosen from other Certificate IV or Diploma qualifications in CPP07, or another current Trainin</w:t>
            </w:r>
            <w:r w:rsidRPr="00EA031C">
              <w:t>g Package or state-accredited course; with it being possible to choose one of those three units also from a Certificate III qualification.</w:t>
            </w:r>
          </w:p>
          <w:p w:rsidR="00000000">
            <w:pPr>
              <w:pStyle w:val="BodyText"/>
              <w:keepLines w:val="0"/>
              <w:rPr>
                <w:rFonts w:ascii="Tahoma" w:hAnsi="Tahoma"/>
                <w:color w:val="000000"/>
                <w:sz w:val="20"/>
                <w:lang w:val="en-NZ"/>
              </w:rPr>
            </w:pPr>
          </w:p>
        </w:tc>
      </w:tr>
      <w:tr w:rsidTr="00DF1471">
        <w:tblPrEx>
          <w:tblW w:w="9228" w:type="dxa"/>
          <w:tblLayout w:type="fixed"/>
          <w:tblCellMar>
            <w:left w:w="62" w:type="dxa"/>
            <w:right w:w="62" w:type="dxa"/>
          </w:tblCellMar>
          <w:tblLook w:val="0000"/>
        </w:tblPrEx>
        <w:tc>
          <w:tcPr>
            <w:tcW w:w="9228" w:type="dxa"/>
            <w:gridSpan w:val="2"/>
            <w:tcBorders>
              <w:top w:val="nil"/>
              <w:left w:val="nil"/>
              <w:bottom w:val="single" w:sz="4" w:space="0" w:color="auto"/>
              <w:right w:val="nil"/>
            </w:tcBorders>
            <w:tcMar>
              <w:top w:w="0" w:type="dxa"/>
              <w:left w:w="62" w:type="dxa"/>
              <w:bottom w:w="0" w:type="dxa"/>
              <w:right w:w="62" w:type="dxa"/>
            </w:tcMar>
          </w:tcPr>
          <w:p w:rsidR="00000000" w:rsidRPr="00EA031C" w:rsidP="00EA031C">
            <w:pPr>
              <w:pStyle w:val="BodyText"/>
            </w:pPr>
            <w:r w:rsidRPr="00EA031C">
              <w:rPr>
                <w:rStyle w:val="SpecialBold"/>
              </w:rPr>
              <w:t>Core units</w:t>
            </w:r>
          </w:p>
          <w:p w:rsidR="00000000">
            <w:pPr>
              <w:pStyle w:val="BodyText"/>
              <w:keepLines w:val="0"/>
              <w:rPr>
                <w:rFonts w:ascii="Tahoma" w:hAnsi="Tahoma"/>
                <w:color w:val="000000"/>
                <w:sz w:val="20"/>
                <w:lang w:val="en-NZ"/>
              </w:rPr>
            </w:pPr>
          </w:p>
        </w:tc>
      </w:tr>
      <w:tr w:rsidTr="00DF1471">
        <w:tblPrEx>
          <w:tblW w:w="9228" w:type="dxa"/>
          <w:tblLayout w:type="fixed"/>
          <w:tblCellMar>
            <w:left w:w="62" w:type="dxa"/>
            <w:right w:w="62" w:type="dxa"/>
          </w:tblCellMar>
          <w:tblLook w:val="0000"/>
        </w:tblPrEx>
        <w:tc>
          <w:tcPr>
            <w:tcW w:w="2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31C">
            <w:pPr>
              <w:pStyle w:val="BodyText"/>
              <w:rPr>
                <w:lang w:val="en-NZ"/>
              </w:rPr>
            </w:pPr>
            <w:r w:rsidRPr="00EA031C">
              <w:t>BSBRSK401A</w:t>
            </w:r>
          </w:p>
        </w:tc>
        <w:tc>
          <w:tcPr>
            <w:tcW w:w="71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31C">
            <w:pPr>
              <w:pStyle w:val="BodyText"/>
              <w:rPr>
                <w:lang w:val="en-NZ"/>
              </w:rPr>
            </w:pPr>
            <w:r w:rsidRPr="00EA031C">
              <w:t>Identify risk and apply risk management processes</w:t>
            </w:r>
          </w:p>
        </w:tc>
      </w:tr>
      <w:tr w:rsidTr="00DF1471">
        <w:tblPrEx>
          <w:tblW w:w="9228" w:type="dxa"/>
          <w:tblLayout w:type="fixed"/>
          <w:tblCellMar>
            <w:left w:w="62" w:type="dxa"/>
            <w:right w:w="62" w:type="dxa"/>
          </w:tblCellMar>
          <w:tblLook w:val="0000"/>
        </w:tblPrEx>
        <w:tc>
          <w:tcPr>
            <w:tcW w:w="2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31C">
            <w:pPr>
              <w:pStyle w:val="BodyText"/>
              <w:rPr>
                <w:lang w:val="en-NZ"/>
              </w:rPr>
            </w:pPr>
            <w:r w:rsidRPr="00EA031C">
              <w:t>CPPACC4015A</w:t>
            </w:r>
          </w:p>
        </w:tc>
        <w:tc>
          <w:tcPr>
            <w:tcW w:w="71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31C">
            <w:pPr>
              <w:pStyle w:val="BodyText"/>
              <w:rPr>
                <w:lang w:val="en-NZ"/>
              </w:rPr>
            </w:pPr>
            <w:r w:rsidRPr="00EA031C">
              <w:t>Follow site occupational health and safety requirements</w:t>
            </w:r>
          </w:p>
        </w:tc>
      </w:tr>
      <w:tr w:rsidTr="00DF1471">
        <w:tblPrEx>
          <w:tblW w:w="9228" w:type="dxa"/>
          <w:tblLayout w:type="fixed"/>
          <w:tblCellMar>
            <w:left w:w="62" w:type="dxa"/>
            <w:right w:w="62" w:type="dxa"/>
          </w:tblCellMar>
          <w:tblLook w:val="0000"/>
        </w:tblPrEx>
        <w:trPr>
          <w:trHeight w:val="734"/>
        </w:trPr>
        <w:tc>
          <w:tcPr>
            <w:tcW w:w="2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31C">
            <w:pPr>
              <w:pStyle w:val="BodyText"/>
              <w:rPr>
                <w:lang w:val="en-NZ"/>
              </w:rPr>
            </w:pPr>
            <w:r w:rsidRPr="00EA031C">
              <w:t>CPPCMN4008A</w:t>
            </w:r>
          </w:p>
        </w:tc>
        <w:tc>
          <w:tcPr>
            <w:tcW w:w="71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31C">
            <w:pPr>
              <w:pStyle w:val="BodyText"/>
              <w:rPr>
                <w:lang w:val="en-NZ"/>
              </w:rPr>
            </w:pPr>
            <w:r w:rsidRPr="00EA031C">
              <w:t>Read and extract information from plans, drawings and specifications for residential buildings</w:t>
            </w:r>
          </w:p>
        </w:tc>
      </w:tr>
      <w:tr w:rsidTr="00DF1471">
        <w:tblPrEx>
          <w:tblW w:w="9228" w:type="dxa"/>
          <w:tblLayout w:type="fixed"/>
          <w:tblCellMar>
            <w:left w:w="62" w:type="dxa"/>
            <w:right w:w="62" w:type="dxa"/>
          </w:tblCellMar>
          <w:tblLook w:val="0000"/>
        </w:tblPrEx>
        <w:trPr>
          <w:trHeight w:val="734"/>
        </w:trPr>
        <w:tc>
          <w:tcPr>
            <w:tcW w:w="2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31C">
            <w:pPr>
              <w:pStyle w:val="BodyText"/>
              <w:rPr>
                <w:lang w:val="en-NZ"/>
              </w:rPr>
            </w:pPr>
            <w:r w:rsidRPr="00EA031C">
              <w:t>CPPHSA4012A</w:t>
            </w:r>
          </w:p>
        </w:tc>
        <w:tc>
          <w:tcPr>
            <w:tcW w:w="71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31C">
            <w:pPr>
              <w:pStyle w:val="BodyText"/>
              <w:rPr>
                <w:lang w:val="en-NZ"/>
              </w:rPr>
            </w:pPr>
            <w:r w:rsidRPr="00EA031C">
              <w:t>Conduct NatHERS assessment of planned residential buildings</w:t>
            </w:r>
          </w:p>
        </w:tc>
      </w:tr>
      <w:tr w:rsidTr="00DF1471">
        <w:tblPrEx>
          <w:tblW w:w="9228" w:type="dxa"/>
          <w:tblLayout w:type="fixed"/>
          <w:tblCellMar>
            <w:left w:w="62" w:type="dxa"/>
            <w:right w:w="62" w:type="dxa"/>
          </w:tblCellMar>
          <w:tblLook w:val="0000"/>
        </w:tblPrEx>
        <w:trPr>
          <w:trHeight w:val="734"/>
        </w:trPr>
        <w:tc>
          <w:tcPr>
            <w:tcW w:w="2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31C">
            <w:pPr>
              <w:pStyle w:val="BodyText"/>
              <w:rPr>
                <w:lang w:val="en-NZ"/>
              </w:rPr>
            </w:pPr>
            <w:r w:rsidRPr="00EA031C">
              <w:t>CPPHSA4015A</w:t>
            </w:r>
          </w:p>
        </w:tc>
        <w:tc>
          <w:tcPr>
            <w:tcW w:w="71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31C">
            <w:pPr>
              <w:pStyle w:val="BodyText"/>
              <w:rPr>
                <w:lang w:val="en-NZ"/>
              </w:rPr>
            </w:pPr>
            <w:r w:rsidRPr="00EA031C">
              <w:t>Assess impact of building elements on thermal performance of residential buildings</w:t>
            </w:r>
          </w:p>
        </w:tc>
      </w:tr>
      <w:tr w:rsidTr="00DF1471">
        <w:tblPrEx>
          <w:tblW w:w="9228" w:type="dxa"/>
          <w:tblLayout w:type="fixed"/>
          <w:tblCellMar>
            <w:left w:w="62" w:type="dxa"/>
            <w:right w:w="62" w:type="dxa"/>
          </w:tblCellMar>
          <w:tblLook w:val="0000"/>
        </w:tblPrEx>
        <w:trPr>
          <w:trHeight w:val="734"/>
        </w:trPr>
        <w:tc>
          <w:tcPr>
            <w:tcW w:w="2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31C">
            <w:pPr>
              <w:pStyle w:val="BodyText"/>
              <w:rPr>
                <w:lang w:val="en-NZ"/>
              </w:rPr>
            </w:pPr>
            <w:r w:rsidRPr="00EA031C">
              <w:t>CPPHSA4018A</w:t>
            </w:r>
          </w:p>
        </w:tc>
        <w:tc>
          <w:tcPr>
            <w:tcW w:w="71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31C">
            <w:pPr>
              <w:pStyle w:val="BodyText"/>
              <w:rPr>
                <w:lang w:val="en-NZ"/>
              </w:rPr>
            </w:pPr>
            <w:r w:rsidRPr="00EA031C">
              <w:t>Manage own work, professional development and ethical behaviour</w:t>
            </w:r>
          </w:p>
        </w:tc>
      </w:tr>
      <w:tr w:rsidTr="00DF1471">
        <w:tblPrEx>
          <w:tblW w:w="9228" w:type="dxa"/>
          <w:tblLayout w:type="fixed"/>
          <w:tblCellMar>
            <w:left w:w="62" w:type="dxa"/>
            <w:right w:w="62" w:type="dxa"/>
          </w:tblCellMar>
          <w:tblLook w:val="0000"/>
        </w:tblPrEx>
        <w:trPr>
          <w:trHeight w:val="734"/>
        </w:trPr>
        <w:tc>
          <w:tcPr>
            <w:tcW w:w="9228" w:type="dxa"/>
            <w:gridSpan w:val="2"/>
            <w:tcBorders>
              <w:top w:val="single" w:sz="4" w:space="0" w:color="auto"/>
              <w:left w:val="nil"/>
              <w:bottom w:val="nil"/>
              <w:right w:val="nil"/>
            </w:tcBorders>
            <w:tcMar>
              <w:top w:w="0" w:type="dxa"/>
              <w:left w:w="62" w:type="dxa"/>
              <w:bottom w:w="0" w:type="dxa"/>
              <w:right w:w="62" w:type="dxa"/>
            </w:tcMar>
          </w:tcPr>
          <w:p w:rsidR="00000000" w:rsidRPr="00EA031C" w:rsidP="00EA031C">
            <w:pPr>
              <w:pStyle w:val="BodyText"/>
            </w:pPr>
          </w:p>
          <w:p w:rsidR="00000000" w:rsidRPr="00EA031C" w:rsidP="00EA031C">
            <w:pPr>
              <w:pStyle w:val="BodyText"/>
            </w:pPr>
            <w:r w:rsidRPr="00EA031C">
              <w:rPr>
                <w:rStyle w:val="SpecialBold"/>
              </w:rPr>
              <w:t>Elective units</w:t>
            </w:r>
          </w:p>
          <w:p w:rsidR="00000000">
            <w:pPr>
              <w:pStyle w:val="BodyText"/>
              <w:keepLines w:val="0"/>
              <w:rPr>
                <w:rFonts w:ascii="Tahoma" w:hAnsi="Tahoma"/>
                <w:color w:val="000000"/>
                <w:sz w:val="20"/>
                <w:lang w:val="en-NZ"/>
              </w:rPr>
            </w:pPr>
          </w:p>
        </w:tc>
      </w:tr>
      <w:tr w:rsidTr="00DF1471">
        <w:tblPrEx>
          <w:tblW w:w="9228" w:type="dxa"/>
          <w:tblLayout w:type="fixed"/>
          <w:tblCellMar>
            <w:left w:w="62" w:type="dxa"/>
            <w:right w:w="62" w:type="dxa"/>
          </w:tblCellMar>
          <w:tblLook w:val="0000"/>
        </w:tblPrEx>
        <w:trPr>
          <w:trHeight w:val="734"/>
        </w:trPr>
        <w:tc>
          <w:tcPr>
            <w:tcW w:w="9228" w:type="dxa"/>
            <w:gridSpan w:val="2"/>
            <w:tcBorders>
              <w:top w:val="nil"/>
              <w:left w:val="nil"/>
              <w:bottom w:val="single" w:sz="4" w:space="0" w:color="auto"/>
              <w:right w:val="nil"/>
            </w:tcBorders>
            <w:tcMar>
              <w:top w:w="0" w:type="dxa"/>
              <w:left w:w="62" w:type="dxa"/>
              <w:bottom w:w="0" w:type="dxa"/>
              <w:right w:w="62" w:type="dxa"/>
            </w:tcMar>
          </w:tcPr>
          <w:p w:rsidR="00000000" w:rsidRPr="00EA031C" w:rsidP="00EA031C">
            <w:pPr>
              <w:pStyle w:val="BodyText"/>
            </w:pPr>
            <w:r w:rsidRPr="00EA031C">
              <w:rPr>
                <w:rStyle w:val="SpecialBold"/>
              </w:rPr>
              <w:t>Group A</w:t>
            </w:r>
          </w:p>
          <w:p w:rsidR="00000000">
            <w:pPr>
              <w:pStyle w:val="BodyText"/>
              <w:keepLines w:val="0"/>
              <w:rPr>
                <w:rFonts w:ascii="Tahoma" w:hAnsi="Tahoma"/>
                <w:color w:val="000000"/>
                <w:sz w:val="20"/>
                <w:lang w:val="en-NZ"/>
              </w:rPr>
            </w:pPr>
          </w:p>
        </w:tc>
      </w:tr>
      <w:tr w:rsidTr="00DF1471">
        <w:tblPrEx>
          <w:tblW w:w="9228" w:type="dxa"/>
          <w:tblLayout w:type="fixed"/>
          <w:tblCellMar>
            <w:left w:w="62" w:type="dxa"/>
            <w:right w:w="62" w:type="dxa"/>
          </w:tblCellMar>
          <w:tblLook w:val="0000"/>
        </w:tblPrEx>
        <w:trPr>
          <w:trHeight w:val="734"/>
        </w:trPr>
        <w:tc>
          <w:tcPr>
            <w:tcW w:w="2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31C">
            <w:pPr>
              <w:pStyle w:val="BodyText"/>
              <w:rPr>
                <w:lang w:val="en-NZ"/>
              </w:rPr>
            </w:pPr>
            <w:r w:rsidRPr="00EA031C">
              <w:t>CPCCBC4014A</w:t>
            </w:r>
          </w:p>
        </w:tc>
        <w:tc>
          <w:tcPr>
            <w:tcW w:w="71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31C">
            <w:pPr>
              <w:pStyle w:val="BodyText"/>
              <w:rPr>
                <w:lang w:val="en-NZ"/>
              </w:rPr>
            </w:pPr>
            <w:r w:rsidRPr="00EA031C">
              <w:t>Prepare simple building sketches and drawings</w:t>
            </w:r>
          </w:p>
        </w:tc>
      </w:tr>
      <w:tr w:rsidTr="00DF1471">
        <w:tblPrEx>
          <w:tblW w:w="9228" w:type="dxa"/>
          <w:tblLayout w:type="fixed"/>
          <w:tblCellMar>
            <w:left w:w="62" w:type="dxa"/>
            <w:right w:w="62" w:type="dxa"/>
          </w:tblCellMar>
          <w:tblLook w:val="0000"/>
        </w:tblPrEx>
        <w:trPr>
          <w:trHeight w:val="734"/>
        </w:trPr>
        <w:tc>
          <w:tcPr>
            <w:tcW w:w="2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31C">
            <w:pPr>
              <w:pStyle w:val="BodyText"/>
              <w:rPr>
                <w:lang w:val="en-NZ"/>
              </w:rPr>
            </w:pPr>
            <w:r w:rsidRPr="00EA031C">
              <w:t>CPPCMN3001B</w:t>
            </w:r>
          </w:p>
        </w:tc>
        <w:tc>
          <w:tcPr>
            <w:tcW w:w="71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31C">
            <w:pPr>
              <w:pStyle w:val="BodyText"/>
              <w:rPr>
                <w:lang w:val="en-NZ"/>
              </w:rPr>
            </w:pPr>
            <w:r w:rsidRPr="00EA031C">
              <w:t>Participate in environmentally sustainable work practices</w:t>
            </w:r>
          </w:p>
        </w:tc>
      </w:tr>
      <w:tr w:rsidTr="00DF1471">
        <w:tblPrEx>
          <w:tblW w:w="9228" w:type="dxa"/>
          <w:tblLayout w:type="fixed"/>
          <w:tblCellMar>
            <w:left w:w="62" w:type="dxa"/>
            <w:right w:w="62" w:type="dxa"/>
          </w:tblCellMar>
          <w:tblLook w:val="0000"/>
        </w:tblPrEx>
        <w:trPr>
          <w:trHeight w:val="734"/>
        </w:trPr>
        <w:tc>
          <w:tcPr>
            <w:tcW w:w="2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31C">
            <w:pPr>
              <w:pStyle w:val="BodyText"/>
              <w:rPr>
                <w:lang w:val="en-NZ"/>
              </w:rPr>
            </w:pPr>
            <w:r w:rsidRPr="00EA031C">
              <w:t>CPPHSA4001A</w:t>
            </w:r>
          </w:p>
        </w:tc>
        <w:tc>
          <w:tcPr>
            <w:tcW w:w="71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31C">
            <w:pPr>
              <w:pStyle w:val="BodyText"/>
              <w:rPr>
                <w:lang w:val="en-NZ"/>
              </w:rPr>
            </w:pPr>
            <w:r w:rsidRPr="00EA031C">
              <w:t>Assess household energy use</w:t>
            </w:r>
          </w:p>
        </w:tc>
      </w:tr>
      <w:tr w:rsidTr="00DF1471">
        <w:tblPrEx>
          <w:tblW w:w="9228" w:type="dxa"/>
          <w:tblLayout w:type="fixed"/>
          <w:tblCellMar>
            <w:left w:w="62" w:type="dxa"/>
            <w:right w:w="62" w:type="dxa"/>
          </w:tblCellMar>
          <w:tblLook w:val="0000"/>
        </w:tblPrEx>
        <w:trPr>
          <w:trHeight w:val="734"/>
        </w:trPr>
        <w:tc>
          <w:tcPr>
            <w:tcW w:w="2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31C">
            <w:pPr>
              <w:pStyle w:val="BodyText"/>
              <w:rPr>
                <w:lang w:val="en-NZ"/>
              </w:rPr>
            </w:pPr>
            <w:r w:rsidRPr="00EA031C">
              <w:t>CPPHSA4002A</w:t>
            </w:r>
          </w:p>
        </w:tc>
        <w:tc>
          <w:tcPr>
            <w:tcW w:w="71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31C">
            <w:pPr>
              <w:pStyle w:val="BodyText"/>
              <w:rPr>
                <w:lang w:val="en-NZ"/>
              </w:rPr>
            </w:pPr>
            <w:r w:rsidRPr="00EA031C">
              <w:t>Assess household waste generation and management</w:t>
            </w:r>
          </w:p>
        </w:tc>
      </w:tr>
      <w:tr w:rsidTr="00DF1471">
        <w:tblPrEx>
          <w:tblW w:w="9228" w:type="dxa"/>
          <w:tblLayout w:type="fixed"/>
          <w:tblCellMar>
            <w:left w:w="62" w:type="dxa"/>
            <w:right w:w="62" w:type="dxa"/>
          </w:tblCellMar>
          <w:tblLook w:val="0000"/>
        </w:tblPrEx>
        <w:trPr>
          <w:trHeight w:val="734"/>
        </w:trPr>
        <w:tc>
          <w:tcPr>
            <w:tcW w:w="2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31C">
            <w:pPr>
              <w:pStyle w:val="BodyText"/>
              <w:rPr>
                <w:lang w:val="en-NZ"/>
              </w:rPr>
            </w:pPr>
            <w:r w:rsidRPr="00EA031C">
              <w:t>CPPHSA4003A</w:t>
            </w:r>
          </w:p>
        </w:tc>
        <w:tc>
          <w:tcPr>
            <w:tcW w:w="71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31C">
            <w:pPr>
              <w:pStyle w:val="BodyText"/>
              <w:rPr>
                <w:lang w:val="en-NZ"/>
              </w:rPr>
            </w:pPr>
            <w:r w:rsidRPr="00EA031C">
              <w:t>Assess household water use</w:t>
            </w:r>
          </w:p>
        </w:tc>
      </w:tr>
      <w:tr w:rsidTr="00DF1471">
        <w:tblPrEx>
          <w:tblW w:w="9228" w:type="dxa"/>
          <w:tblLayout w:type="fixed"/>
          <w:tblCellMar>
            <w:left w:w="62" w:type="dxa"/>
            <w:right w:w="62" w:type="dxa"/>
          </w:tblCellMar>
          <w:tblLook w:val="0000"/>
        </w:tblPrEx>
        <w:trPr>
          <w:trHeight w:val="734"/>
        </w:trPr>
        <w:tc>
          <w:tcPr>
            <w:tcW w:w="2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31C">
            <w:pPr>
              <w:pStyle w:val="BodyText"/>
              <w:rPr>
                <w:lang w:val="en-NZ"/>
              </w:rPr>
            </w:pPr>
            <w:r w:rsidRPr="00EA031C">
              <w:t>CPPHSA4004A</w:t>
            </w:r>
          </w:p>
        </w:tc>
        <w:tc>
          <w:tcPr>
            <w:tcW w:w="71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31C">
            <w:pPr>
              <w:pStyle w:val="BodyText"/>
              <w:rPr>
                <w:lang w:val="en-NZ"/>
              </w:rPr>
            </w:pPr>
            <w:r w:rsidRPr="00EA031C">
              <w:t>Assess thermal performance of existing residences using non-rating tools and techniques</w:t>
            </w:r>
          </w:p>
        </w:tc>
      </w:tr>
      <w:tr w:rsidTr="00DF1471">
        <w:tblPrEx>
          <w:tblW w:w="9228" w:type="dxa"/>
          <w:tblLayout w:type="fixed"/>
          <w:tblCellMar>
            <w:left w:w="62" w:type="dxa"/>
            <w:right w:w="62" w:type="dxa"/>
          </w:tblCellMar>
          <w:tblLook w:val="0000"/>
        </w:tblPrEx>
        <w:trPr>
          <w:trHeight w:val="734"/>
        </w:trPr>
        <w:tc>
          <w:tcPr>
            <w:tcW w:w="2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31C">
            <w:pPr>
              <w:pStyle w:val="BodyText"/>
              <w:rPr>
                <w:lang w:val="en-NZ"/>
              </w:rPr>
            </w:pPr>
            <w:r w:rsidRPr="00EA031C">
              <w:t>CPPHSA4019A</w:t>
            </w:r>
          </w:p>
        </w:tc>
        <w:tc>
          <w:tcPr>
            <w:tcW w:w="71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31C">
            <w:pPr>
              <w:pStyle w:val="BodyText"/>
              <w:rPr>
                <w:lang w:val="en-NZ"/>
              </w:rPr>
            </w:pPr>
            <w:r w:rsidRPr="00EA031C">
              <w:t>Inform clients about thermal performance of residential buildings</w:t>
            </w:r>
          </w:p>
        </w:tc>
      </w:tr>
      <w:tr w:rsidTr="00DF1471">
        <w:tblPrEx>
          <w:tblW w:w="9228" w:type="dxa"/>
          <w:tblLayout w:type="fixed"/>
          <w:tblCellMar>
            <w:left w:w="62" w:type="dxa"/>
            <w:right w:w="62" w:type="dxa"/>
          </w:tblCellMar>
          <w:tblLook w:val="0000"/>
        </w:tblPrEx>
        <w:trPr>
          <w:trHeight w:val="734"/>
        </w:trPr>
        <w:tc>
          <w:tcPr>
            <w:tcW w:w="2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31C">
            <w:pPr>
              <w:pStyle w:val="BodyText"/>
              <w:rPr>
                <w:lang w:val="en-NZ"/>
              </w:rPr>
            </w:pPr>
            <w:r w:rsidRPr="00EA031C">
              <w:t>CPPHSA4020A</w:t>
            </w:r>
          </w:p>
        </w:tc>
        <w:tc>
          <w:tcPr>
            <w:tcW w:w="71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31C">
            <w:pPr>
              <w:pStyle w:val="BodyText"/>
              <w:rPr>
                <w:lang w:val="en-NZ"/>
              </w:rPr>
            </w:pPr>
            <w:r w:rsidRPr="00EA031C">
              <w:t>Operate computer systems to support NatHERS assessment</w:t>
            </w:r>
          </w:p>
        </w:tc>
      </w:tr>
      <w:tr w:rsidTr="00DF1471">
        <w:tblPrEx>
          <w:tblW w:w="9228" w:type="dxa"/>
          <w:tblLayout w:type="fixed"/>
          <w:tblCellMar>
            <w:left w:w="62" w:type="dxa"/>
            <w:right w:w="62" w:type="dxa"/>
          </w:tblCellMar>
          <w:tblLook w:val="0000"/>
        </w:tblPrEx>
        <w:trPr>
          <w:trHeight w:val="734"/>
        </w:trPr>
        <w:tc>
          <w:tcPr>
            <w:tcW w:w="2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31C">
            <w:pPr>
              <w:pStyle w:val="BodyText"/>
              <w:rPr>
                <w:lang w:val="en-NZ"/>
              </w:rPr>
            </w:pPr>
            <w:r w:rsidRPr="00EA031C">
              <w:t>CPPHSA5001A</w:t>
            </w:r>
          </w:p>
        </w:tc>
        <w:tc>
          <w:tcPr>
            <w:tcW w:w="71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31C">
            <w:pPr>
              <w:pStyle w:val="BodyText"/>
              <w:rPr>
                <w:lang w:val="en-NZ"/>
              </w:rPr>
            </w:pPr>
            <w:r w:rsidRPr="00EA031C">
              <w:t>Assess t</w:t>
            </w:r>
            <w:r w:rsidRPr="00EA031C">
              <w:t>hermal performance of complex residential buildings</w:t>
            </w:r>
          </w:p>
        </w:tc>
      </w:tr>
      <w:tr w:rsidTr="00DF1471">
        <w:tblPrEx>
          <w:tblW w:w="9228" w:type="dxa"/>
          <w:tblLayout w:type="fixed"/>
          <w:tblCellMar>
            <w:left w:w="62" w:type="dxa"/>
            <w:right w:w="62" w:type="dxa"/>
          </w:tblCellMar>
          <w:tblLook w:val="0000"/>
        </w:tblPrEx>
        <w:trPr>
          <w:trHeight w:val="734"/>
        </w:trPr>
        <w:tc>
          <w:tcPr>
            <w:tcW w:w="9228" w:type="dxa"/>
            <w:gridSpan w:val="2"/>
            <w:tcBorders>
              <w:top w:val="single" w:sz="4" w:space="0" w:color="auto"/>
              <w:left w:val="nil"/>
              <w:bottom w:val="single" w:sz="4" w:space="0" w:color="auto"/>
              <w:right w:val="nil"/>
            </w:tcBorders>
            <w:tcMar>
              <w:top w:w="0" w:type="dxa"/>
              <w:left w:w="62" w:type="dxa"/>
              <w:bottom w:w="0" w:type="dxa"/>
              <w:right w:w="62" w:type="dxa"/>
            </w:tcMar>
          </w:tcPr>
          <w:p w:rsidR="00000000" w:rsidRPr="00EA031C" w:rsidP="00EA031C">
            <w:pPr>
              <w:pStyle w:val="BodyText"/>
            </w:pPr>
          </w:p>
          <w:p w:rsidR="00000000" w:rsidRPr="00EA031C" w:rsidP="00EA031C">
            <w:pPr>
              <w:pStyle w:val="BodyText"/>
            </w:pPr>
            <w:r w:rsidRPr="00EA031C">
              <w:rPr>
                <w:rStyle w:val="SpecialBold"/>
              </w:rPr>
              <w:t>Group B</w:t>
            </w:r>
          </w:p>
          <w:p w:rsidR="00000000">
            <w:pPr>
              <w:pStyle w:val="BodyText"/>
              <w:keepLines w:val="0"/>
              <w:rPr>
                <w:rFonts w:ascii="Tahoma" w:hAnsi="Tahoma"/>
                <w:color w:val="000000"/>
                <w:sz w:val="20"/>
                <w:lang w:val="en-NZ"/>
              </w:rPr>
            </w:pPr>
          </w:p>
        </w:tc>
      </w:tr>
      <w:tr w:rsidTr="00DF1471">
        <w:tblPrEx>
          <w:tblW w:w="9228" w:type="dxa"/>
          <w:tblLayout w:type="fixed"/>
          <w:tblCellMar>
            <w:left w:w="62" w:type="dxa"/>
            <w:right w:w="62" w:type="dxa"/>
          </w:tblCellMar>
          <w:tblLook w:val="0000"/>
        </w:tblPrEx>
        <w:trPr>
          <w:trHeight w:val="734"/>
        </w:trPr>
        <w:tc>
          <w:tcPr>
            <w:tcW w:w="2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31C">
            <w:pPr>
              <w:pStyle w:val="BodyText"/>
              <w:rPr>
                <w:lang w:val="en-NZ"/>
              </w:rPr>
            </w:pPr>
            <w:r w:rsidRPr="00EA031C">
              <w:t>BSBSMB401</w:t>
            </w:r>
          </w:p>
        </w:tc>
        <w:tc>
          <w:tcPr>
            <w:tcW w:w="71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31C">
            <w:pPr>
              <w:pStyle w:val="BodyText"/>
              <w:rPr>
                <w:lang w:val="en-NZ"/>
              </w:rPr>
            </w:pPr>
            <w:r w:rsidRPr="00EA031C">
              <w:t>Establish legal and risk management requirements of small business</w:t>
            </w:r>
          </w:p>
        </w:tc>
      </w:tr>
      <w:tr w:rsidTr="00DF1471">
        <w:tblPrEx>
          <w:tblW w:w="9228" w:type="dxa"/>
          <w:tblLayout w:type="fixed"/>
          <w:tblCellMar>
            <w:left w:w="62" w:type="dxa"/>
            <w:right w:w="62" w:type="dxa"/>
          </w:tblCellMar>
          <w:tblLook w:val="0000"/>
        </w:tblPrEx>
        <w:trPr>
          <w:trHeight w:val="734"/>
        </w:trPr>
        <w:tc>
          <w:tcPr>
            <w:tcW w:w="2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31C">
            <w:pPr>
              <w:pStyle w:val="BodyText"/>
              <w:rPr>
                <w:lang w:val="en-NZ"/>
              </w:rPr>
            </w:pPr>
            <w:r w:rsidRPr="00EA031C">
              <w:t>BSBSMB402</w:t>
            </w:r>
          </w:p>
        </w:tc>
        <w:tc>
          <w:tcPr>
            <w:tcW w:w="71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31C">
            <w:pPr>
              <w:pStyle w:val="BodyText"/>
              <w:rPr>
                <w:lang w:val="en-NZ"/>
              </w:rPr>
            </w:pPr>
            <w:r w:rsidRPr="00EA031C">
              <w:t>Plan small business finances</w:t>
            </w:r>
          </w:p>
        </w:tc>
      </w:tr>
      <w:tr w:rsidTr="00DF1471">
        <w:tblPrEx>
          <w:tblW w:w="9228" w:type="dxa"/>
          <w:tblLayout w:type="fixed"/>
          <w:tblCellMar>
            <w:left w:w="62" w:type="dxa"/>
            <w:right w:w="62" w:type="dxa"/>
          </w:tblCellMar>
          <w:tblLook w:val="0000"/>
        </w:tblPrEx>
        <w:trPr>
          <w:trHeight w:val="734"/>
        </w:trPr>
        <w:tc>
          <w:tcPr>
            <w:tcW w:w="2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31C">
            <w:pPr>
              <w:pStyle w:val="BodyText"/>
              <w:rPr>
                <w:lang w:val="en-NZ"/>
              </w:rPr>
            </w:pPr>
            <w:r w:rsidRPr="00EA031C">
              <w:t>BSBSMB403</w:t>
            </w:r>
          </w:p>
        </w:tc>
        <w:tc>
          <w:tcPr>
            <w:tcW w:w="71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31C">
            <w:pPr>
              <w:pStyle w:val="BodyText"/>
              <w:rPr>
                <w:lang w:val="en-NZ"/>
              </w:rPr>
            </w:pPr>
            <w:r w:rsidRPr="00EA031C">
              <w:t>Market the small business</w:t>
            </w:r>
          </w:p>
        </w:tc>
      </w:tr>
      <w:tr w:rsidTr="00DF1471">
        <w:tblPrEx>
          <w:tblW w:w="9228" w:type="dxa"/>
          <w:tblLayout w:type="fixed"/>
          <w:tblCellMar>
            <w:left w:w="62" w:type="dxa"/>
            <w:right w:w="62" w:type="dxa"/>
          </w:tblCellMar>
          <w:tblLook w:val="0000"/>
        </w:tblPrEx>
        <w:trPr>
          <w:trHeight w:val="734"/>
        </w:trPr>
        <w:tc>
          <w:tcPr>
            <w:tcW w:w="2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31C">
            <w:pPr>
              <w:pStyle w:val="BodyText"/>
              <w:rPr>
                <w:lang w:val="en-NZ"/>
              </w:rPr>
            </w:pPr>
            <w:r w:rsidRPr="00EA031C">
              <w:t>BSBSMB404</w:t>
            </w:r>
          </w:p>
        </w:tc>
        <w:tc>
          <w:tcPr>
            <w:tcW w:w="71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31C">
            <w:pPr>
              <w:pStyle w:val="BodyText"/>
              <w:rPr>
                <w:lang w:val="en-NZ"/>
              </w:rPr>
            </w:pPr>
            <w:r w:rsidRPr="00EA031C">
              <w:t>Undertake small business planning</w:t>
            </w:r>
          </w:p>
        </w:tc>
      </w:tr>
      <w:tr w:rsidTr="00DF1471">
        <w:tblPrEx>
          <w:tblW w:w="9228" w:type="dxa"/>
          <w:tblLayout w:type="fixed"/>
          <w:tblCellMar>
            <w:left w:w="62" w:type="dxa"/>
            <w:right w:w="62" w:type="dxa"/>
          </w:tblCellMar>
          <w:tblLook w:val="0000"/>
        </w:tblPrEx>
        <w:trPr>
          <w:trHeight w:val="734"/>
        </w:trPr>
        <w:tc>
          <w:tcPr>
            <w:tcW w:w="2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31C">
            <w:pPr>
              <w:pStyle w:val="BodyText"/>
              <w:rPr>
                <w:lang w:val="en-NZ"/>
              </w:rPr>
            </w:pPr>
            <w:r w:rsidRPr="00EA031C">
              <w:t>CPCCWHS1001</w:t>
            </w:r>
          </w:p>
        </w:tc>
        <w:tc>
          <w:tcPr>
            <w:tcW w:w="71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31C">
            <w:pPr>
              <w:pStyle w:val="BodyText"/>
              <w:rPr>
                <w:lang w:val="en-NZ"/>
              </w:rPr>
            </w:pPr>
            <w:r w:rsidRPr="00EA031C">
              <w:t>Prepare to work safely in the construction industry</w:t>
            </w:r>
          </w:p>
        </w:tc>
      </w:tr>
      <w:tr w:rsidTr="00DF1471">
        <w:tblPrEx>
          <w:tblW w:w="9228" w:type="dxa"/>
          <w:tblLayout w:type="fixed"/>
          <w:tblCellMar>
            <w:left w:w="62" w:type="dxa"/>
            <w:right w:w="62" w:type="dxa"/>
          </w:tblCellMar>
          <w:tblLook w:val="0000"/>
        </w:tblPrEx>
        <w:trPr>
          <w:trHeight w:val="734"/>
        </w:trPr>
        <w:tc>
          <w:tcPr>
            <w:tcW w:w="2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31C">
            <w:pPr>
              <w:pStyle w:val="BodyText"/>
              <w:rPr>
                <w:lang w:val="en-NZ"/>
              </w:rPr>
            </w:pPr>
            <w:r w:rsidRPr="00EA031C">
              <w:t>CPPCMN3004A</w:t>
            </w:r>
          </w:p>
        </w:tc>
        <w:tc>
          <w:tcPr>
            <w:tcW w:w="71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31C">
            <w:pPr>
              <w:pStyle w:val="BodyText"/>
              <w:rPr>
                <w:lang w:val="en-NZ"/>
              </w:rPr>
            </w:pPr>
            <w:r w:rsidRPr="00EA031C">
              <w:t>Respond to enquiries and complaints</w:t>
            </w:r>
          </w:p>
        </w:tc>
      </w:tr>
      <w:tr w:rsidTr="00DF1471">
        <w:tblPrEx>
          <w:tblW w:w="9228" w:type="dxa"/>
          <w:tblLayout w:type="fixed"/>
          <w:tblCellMar>
            <w:left w:w="62" w:type="dxa"/>
            <w:right w:w="62" w:type="dxa"/>
          </w:tblCellMar>
          <w:tblLook w:val="0000"/>
        </w:tblPrEx>
        <w:trPr>
          <w:trHeight w:val="734"/>
        </w:trPr>
        <w:tc>
          <w:tcPr>
            <w:tcW w:w="2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31C">
            <w:pPr>
              <w:pStyle w:val="BodyText"/>
              <w:rPr>
                <w:lang w:val="en-NZ"/>
              </w:rPr>
            </w:pPr>
            <w:r w:rsidRPr="00EA031C">
              <w:t>CPPCMN4004B</w:t>
            </w:r>
          </w:p>
        </w:tc>
        <w:tc>
          <w:tcPr>
            <w:tcW w:w="71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31C">
            <w:pPr>
              <w:pStyle w:val="BodyText"/>
              <w:rPr>
                <w:lang w:val="en-NZ"/>
              </w:rPr>
            </w:pPr>
            <w:r w:rsidRPr="00EA031C">
              <w:t>Facilitate effective client relationships</w:t>
            </w:r>
          </w:p>
        </w:tc>
      </w:tr>
      <w:tr w:rsidTr="00DF1471">
        <w:tblPrEx>
          <w:tblW w:w="9228" w:type="dxa"/>
          <w:tblLayout w:type="fixed"/>
          <w:tblCellMar>
            <w:left w:w="62" w:type="dxa"/>
            <w:right w:w="62" w:type="dxa"/>
          </w:tblCellMar>
          <w:tblLook w:val="0000"/>
        </w:tblPrEx>
        <w:trPr>
          <w:trHeight w:val="734"/>
        </w:trPr>
        <w:tc>
          <w:tcPr>
            <w:tcW w:w="2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31C">
            <w:pPr>
              <w:pStyle w:val="BodyText"/>
              <w:rPr>
                <w:lang w:val="en-NZ"/>
              </w:rPr>
            </w:pPr>
            <w:r w:rsidRPr="00EA031C">
              <w:t>CPPCMN4013B</w:t>
            </w:r>
          </w:p>
        </w:tc>
        <w:tc>
          <w:tcPr>
            <w:tcW w:w="71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31C" w:rsidP="00EA031C">
            <w:pPr>
              <w:pStyle w:val="BodyText"/>
            </w:pPr>
            <w:r w:rsidRPr="00EA031C">
              <w:t>Operate a sustainable business</w:t>
            </w:r>
          </w:p>
        </w:tc>
      </w:tr>
    </w:tbl>
    <w:p w:rsidR="00DF1471" w:rsidP="00EA031C">
      <w:pPr>
        <w:pStyle w:val="BodyText"/>
      </w:pPr>
    </w:p>
    <w:p w:rsidR="00DF1471" w:rsidP="00EA031C">
      <w:pPr>
        <w:pStyle w:val="BodyText"/>
      </w:pPr>
    </w:p>
    <w:p w:rsidR="00000000" w:rsidRPr="00EA031C" w:rsidP="00EA031C">
      <w:pPr>
        <w:pStyle w:val="Heading1"/>
      </w:pPr>
      <w:bookmarkStart w:id="8" w:name="O_1201704"/>
      <w:bookmarkEnd w:id="8"/>
      <w:r w:rsidRPr="00EA031C">
        <w:t>Custom Content Section</w:t>
      </w:r>
    </w:p>
    <w:p w:rsidR="00000000" w:rsidRPr="00EA031C" w:rsidP="00DF1471">
      <w:pPr>
        <w:pStyle w:val="BodyText"/>
      </w:pPr>
      <w:r w:rsidRPr="00EA031C">
        <w:t>Not applicable.</w:t>
      </w:r>
    </w:p>
    <w:p w:rsidR="00000000" w:rsidRPr="00EA031C" w:rsidP="00EA031C"/>
    <w:sectPr w:rsidSect="00EA03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3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31C" w:rsidRPr="00DF1471" w:rsidP="00DF14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3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471" w:rsidP="00EA03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DF1471" w:rsidP="00EA031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DF1471" w:rsidP="00EA03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3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4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031C" w:rsidRPr="00DF1471" w:rsidP="00DF14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3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471" w:rsidRPr="002D2AF8" w:rsidP="00EA031C">
    <w:pPr>
      <w:pStyle w:val="Header"/>
      <w:framePr w:wrap="around"/>
    </w:pPr>
    <w:r>
      <w:fldChar w:fldCharType="begin"/>
    </w:r>
    <w:r>
      <w:instrText xml:space="preserve"> TITLE   \* MERGEFORMAT </w:instrText>
    </w:r>
    <w:r>
      <w:fldChar w:fldCharType="separate"/>
    </w:r>
    <w:r>
      <w:t>CPP41212 Certificate IV in NatHERS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October 2021</w:t>
    </w:r>
    <w:r>
      <w:fldChar w:fldCharType="end"/>
    </w:r>
  </w:p>
  <w:p w:rsidR="00DF1471" w:rsidP="00EA03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8E03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8EC3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E008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03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031C"/>
    <w:pPr>
      <w:spacing w:before="360" w:after="60"/>
      <w:outlineLvl w:val="0"/>
    </w:pPr>
    <w:rPr>
      <w:sz w:val="32"/>
    </w:rPr>
  </w:style>
  <w:style w:type="paragraph" w:styleId="Heading2">
    <w:name w:val="heading 2"/>
    <w:basedOn w:val="HeadingBase"/>
    <w:next w:val="BodyText"/>
    <w:link w:val="Heading2Char"/>
    <w:qFormat/>
    <w:rsid w:val="00EA031C"/>
    <w:pPr>
      <w:keepLines/>
      <w:spacing w:before="240" w:after="120"/>
      <w:outlineLvl w:val="1"/>
    </w:pPr>
    <w:rPr>
      <w:sz w:val="28"/>
      <w:szCs w:val="40"/>
    </w:rPr>
  </w:style>
  <w:style w:type="paragraph" w:styleId="Heading3">
    <w:name w:val="heading 3"/>
    <w:basedOn w:val="HeadingBase"/>
    <w:next w:val="BodyText"/>
    <w:link w:val="Heading3Char"/>
    <w:qFormat/>
    <w:rsid w:val="00EA031C"/>
    <w:pPr>
      <w:spacing w:before="180" w:after="120"/>
      <w:outlineLvl w:val="2"/>
    </w:pPr>
    <w:rPr>
      <w:spacing w:val="-10"/>
      <w:kern w:val="32"/>
    </w:rPr>
  </w:style>
  <w:style w:type="paragraph" w:styleId="Heading4">
    <w:name w:val="heading 4"/>
    <w:basedOn w:val="HeadingBase"/>
    <w:next w:val="BodyText"/>
    <w:link w:val="Heading4Char"/>
    <w:qFormat/>
    <w:rsid w:val="00EA031C"/>
    <w:pPr>
      <w:spacing w:before="160" w:after="120"/>
      <w:outlineLvl w:val="3"/>
    </w:pPr>
    <w:rPr>
      <w:sz w:val="22"/>
    </w:rPr>
  </w:style>
  <w:style w:type="paragraph" w:styleId="Heading5">
    <w:name w:val="heading 5"/>
    <w:basedOn w:val="HeadingBase"/>
    <w:next w:val="Normal"/>
    <w:link w:val="Heading5Char"/>
    <w:qFormat/>
    <w:rsid w:val="00EA031C"/>
    <w:pPr>
      <w:spacing w:before="80"/>
      <w:outlineLvl w:val="4"/>
    </w:pPr>
    <w:rPr>
      <w:color w:val="918585"/>
      <w:sz w:val="20"/>
    </w:rPr>
  </w:style>
  <w:style w:type="paragraph" w:styleId="Heading6">
    <w:name w:val="heading 6"/>
    <w:basedOn w:val="HeadingBase"/>
    <w:next w:val="Normal"/>
    <w:link w:val="Heading6Char"/>
    <w:qFormat/>
    <w:rsid w:val="00EA031C"/>
    <w:pPr>
      <w:spacing w:before="60"/>
      <w:outlineLvl w:val="5"/>
    </w:pPr>
    <w:rPr>
      <w:color w:val="918585"/>
      <w:sz w:val="20"/>
    </w:rPr>
  </w:style>
  <w:style w:type="paragraph" w:styleId="Heading7">
    <w:name w:val="heading 7"/>
    <w:basedOn w:val="Normal"/>
    <w:next w:val="Normal"/>
    <w:link w:val="Heading7Char"/>
    <w:qFormat/>
    <w:rsid w:val="00EA031C"/>
    <w:pPr>
      <w:ind w:left="720"/>
      <w:outlineLvl w:val="6"/>
    </w:pPr>
    <w:rPr>
      <w:i/>
    </w:rPr>
  </w:style>
  <w:style w:type="paragraph" w:styleId="Heading8">
    <w:name w:val="heading 8"/>
    <w:basedOn w:val="Normal"/>
    <w:next w:val="Normal"/>
    <w:link w:val="Heading8Char"/>
    <w:qFormat/>
    <w:rsid w:val="00EA031C"/>
    <w:pPr>
      <w:ind w:left="720"/>
      <w:outlineLvl w:val="7"/>
    </w:pPr>
    <w:rPr>
      <w:i/>
    </w:rPr>
  </w:style>
  <w:style w:type="paragraph" w:styleId="Heading9">
    <w:name w:val="heading 9"/>
    <w:basedOn w:val="Normal"/>
    <w:next w:val="Normal"/>
    <w:link w:val="Heading9Char"/>
    <w:qFormat/>
    <w:rsid w:val="00EA031C"/>
    <w:pPr>
      <w:ind w:left="720"/>
      <w:outlineLvl w:val="8"/>
    </w:pPr>
    <w:rPr>
      <w:i/>
    </w:rPr>
  </w:style>
  <w:style w:type="character" w:default="1" w:styleId="DefaultParagraphFont">
    <w:name w:val="Default Paragraph Font"/>
    <w:uiPriority w:val="1"/>
    <w:unhideWhenUsed/>
    <w:rsid w:val="00EA03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031C"/>
  </w:style>
  <w:style w:type="character" w:customStyle="1" w:styleId="Heading1Char">
    <w:name w:val="Heading 1 Char"/>
    <w:basedOn w:val="DefaultParagraphFont"/>
    <w:link w:val="Heading1"/>
    <w:rsid w:val="00EA031C"/>
    <w:rPr>
      <w:rFonts w:ascii="Times New Roman" w:eastAsia="Times New Roman" w:hAnsi="Times New Roman" w:cs="Times New Roman"/>
      <w:b/>
      <w:sz w:val="32"/>
      <w:szCs w:val="20"/>
      <w:lang w:eastAsia="en-US"/>
    </w:rPr>
  </w:style>
  <w:style w:type="paragraph" w:styleId="BodyText">
    <w:name w:val="Body Text"/>
    <w:basedOn w:val="Normal"/>
    <w:link w:val="BodyTextChar"/>
    <w:rsid w:val="00EA03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031C"/>
    <w:rPr>
      <w:rFonts w:ascii="Times New Roman" w:eastAsia="Times New Roman" w:hAnsi="Times New Roman" w:cs="Times New Roman"/>
      <w:sz w:val="24"/>
      <w:lang w:eastAsia="en-US"/>
    </w:rPr>
  </w:style>
  <w:style w:type="paragraph" w:styleId="ListBullet">
    <w:name w:val="List Bullet"/>
    <w:basedOn w:val="List"/>
    <w:rsid w:val="00EA031C"/>
    <w:pPr>
      <w:numPr>
        <w:numId w:val="12"/>
      </w:numPr>
      <w:tabs>
        <w:tab w:val="clear" w:pos="340"/>
      </w:tabs>
      <w:spacing w:before="40" w:after="40"/>
    </w:pPr>
  </w:style>
  <w:style w:type="character" w:customStyle="1" w:styleId="SpecialBold">
    <w:name w:val="Special Bold"/>
    <w:basedOn w:val="DefaultParagraphFont"/>
    <w:rsid w:val="00EA031C"/>
    <w:rPr>
      <w:b/>
      <w:spacing w:val="0"/>
    </w:rPr>
  </w:style>
  <w:style w:type="paragraph" w:styleId="ListBullet2">
    <w:name w:val="List Bullet 2"/>
    <w:basedOn w:val="List2"/>
    <w:rsid w:val="00EA031C"/>
    <w:pPr>
      <w:numPr>
        <w:numId w:val="13"/>
      </w:numPr>
      <w:tabs>
        <w:tab w:val="clear" w:pos="680"/>
      </w:tabs>
    </w:pPr>
  </w:style>
  <w:style w:type="paragraph" w:customStyle="1" w:styleId="SuperHeading">
    <w:name w:val="SuperHeading"/>
    <w:basedOn w:val="Normal"/>
    <w:rsid w:val="00EA031C"/>
    <w:pPr>
      <w:spacing w:before="240" w:after="120"/>
      <w:outlineLvl w:val="0"/>
    </w:pPr>
    <w:rPr>
      <w:rFonts w:ascii="Times New Roman" w:hAnsi="Times New Roman"/>
      <w:b/>
      <w:sz w:val="32"/>
    </w:rPr>
  </w:style>
  <w:style w:type="paragraph" w:customStyle="1" w:styleId="AllowPageBreak">
    <w:name w:val="AllowPageBreak"/>
    <w:rsid w:val="00EA03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03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03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03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03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03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03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03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031C"/>
    <w:rPr>
      <w:rFonts w:ascii="Courier New" w:eastAsia="Times New Roman" w:hAnsi="Courier New" w:cs="Times New Roman"/>
      <w:i/>
      <w:szCs w:val="20"/>
      <w:lang w:eastAsia="en-US"/>
    </w:rPr>
  </w:style>
  <w:style w:type="paragraph" w:customStyle="1" w:styleId="HeadingBase">
    <w:name w:val="Heading Base"/>
    <w:rsid w:val="00EA03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031C"/>
    <w:pPr>
      <w:tabs>
        <w:tab w:val="right" w:leader="dot" w:pos="9072"/>
      </w:tabs>
      <w:ind w:left="567"/>
    </w:pPr>
    <w:rPr>
      <w:szCs w:val="22"/>
    </w:rPr>
  </w:style>
  <w:style w:type="paragraph" w:customStyle="1" w:styleId="TOCBase">
    <w:name w:val="TOC Base"/>
    <w:rsid w:val="00EA03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031C"/>
    <w:pPr>
      <w:tabs>
        <w:tab w:val="right" w:leader="dot" w:pos="9072"/>
      </w:tabs>
      <w:spacing w:before="40" w:after="40"/>
      <w:ind w:left="284"/>
    </w:pPr>
    <w:rPr>
      <w:rFonts w:ascii="Times New Roman" w:hAnsi="Times New Roman"/>
    </w:rPr>
  </w:style>
  <w:style w:type="paragraph" w:styleId="TOC1">
    <w:name w:val="toc 1"/>
    <w:basedOn w:val="TOCBase"/>
    <w:next w:val="Normal"/>
    <w:rsid w:val="00EA03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03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031C"/>
    <w:rPr>
      <w:rFonts w:ascii="Times New Roman" w:eastAsia="Times New Roman" w:hAnsi="Times New Roman" w:cs="Times New Roman"/>
      <w:sz w:val="16"/>
      <w:lang w:eastAsia="en-US"/>
    </w:rPr>
  </w:style>
  <w:style w:type="paragraph" w:styleId="Title">
    <w:name w:val="Title"/>
    <w:basedOn w:val="HeadingBase"/>
    <w:link w:val="TitleChar"/>
    <w:qFormat/>
    <w:rsid w:val="00EA031C"/>
    <w:pPr>
      <w:spacing w:before="5040"/>
      <w:jc w:val="center"/>
    </w:pPr>
    <w:rPr>
      <w:sz w:val="48"/>
      <w:szCs w:val="72"/>
      <w:lang w:val="en-US"/>
    </w:rPr>
  </w:style>
  <w:style w:type="character" w:customStyle="1" w:styleId="TitleChar">
    <w:name w:val="Title Char"/>
    <w:basedOn w:val="DefaultParagraphFont"/>
    <w:link w:val="Title"/>
    <w:rsid w:val="00EA03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031C"/>
    <w:pPr>
      <w:tabs>
        <w:tab w:val="left" w:pos="3600"/>
        <w:tab w:val="left" w:pos="3958"/>
      </w:tabs>
    </w:pPr>
  </w:style>
  <w:style w:type="paragraph" w:styleId="List">
    <w:name w:val="List"/>
    <w:basedOn w:val="BodyText"/>
    <w:next w:val="BodyText"/>
    <w:rsid w:val="00EA031C"/>
    <w:pPr>
      <w:tabs>
        <w:tab w:val="left" w:pos="340"/>
      </w:tabs>
      <w:spacing w:before="60" w:after="60"/>
      <w:ind w:left="340" w:hanging="340"/>
    </w:pPr>
  </w:style>
  <w:style w:type="paragraph" w:customStyle="1" w:styleId="Note">
    <w:name w:val="Note"/>
    <w:basedOn w:val="BodyText"/>
    <w:rsid w:val="00EA03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031C"/>
    <w:pPr>
      <w:framePr w:wrap="auto" w:hAnchor="text" w:y="6049"/>
    </w:pPr>
    <w:rPr>
      <w:color w:val="000000"/>
      <w:sz w:val="40"/>
    </w:rPr>
  </w:style>
  <w:style w:type="paragraph" w:customStyle="1" w:styleId="TOCTitle">
    <w:name w:val="TOCTitle"/>
    <w:basedOn w:val="Heading1"/>
    <w:rsid w:val="00EA031C"/>
    <w:pPr>
      <w:spacing w:after="240"/>
      <w:jc w:val="center"/>
      <w:outlineLvl w:val="9"/>
    </w:pPr>
    <w:rPr>
      <w:caps/>
    </w:rPr>
  </w:style>
  <w:style w:type="paragraph" w:customStyle="1" w:styleId="Version">
    <w:name w:val="Version"/>
    <w:rsid w:val="00EA03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031C"/>
    <w:pPr>
      <w:keepNext w:val="0"/>
      <w:tabs>
        <w:tab w:val="right" w:pos="4176"/>
      </w:tabs>
      <w:ind w:left="198" w:hanging="198"/>
    </w:pPr>
    <w:rPr>
      <w:rFonts w:ascii="Garamond" w:hAnsi="Garamond"/>
    </w:rPr>
  </w:style>
  <w:style w:type="paragraph" w:styleId="IndexHeading">
    <w:name w:val="index heading"/>
    <w:basedOn w:val="Normal"/>
    <w:next w:val="Index1"/>
    <w:semiHidden/>
    <w:rsid w:val="00EA031C"/>
    <w:pPr>
      <w:spacing w:before="120" w:after="120"/>
    </w:pPr>
    <w:rPr>
      <w:rFonts w:ascii="Arial" w:hAnsi="Arial"/>
      <w:b/>
      <w:color w:val="918585"/>
      <w:sz w:val="24"/>
    </w:rPr>
  </w:style>
  <w:style w:type="paragraph" w:styleId="Header">
    <w:name w:val="header"/>
    <w:basedOn w:val="Normal"/>
    <w:link w:val="HeaderChar"/>
    <w:rsid w:val="00EA03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031C"/>
    <w:rPr>
      <w:rFonts w:ascii="Times New Roman" w:eastAsia="Times New Roman" w:hAnsi="Times New Roman" w:cs="Times New Roman"/>
      <w:sz w:val="16"/>
      <w:szCs w:val="20"/>
      <w:lang w:val="en-GB" w:eastAsia="en-US"/>
    </w:rPr>
  </w:style>
  <w:style w:type="paragraph" w:customStyle="1" w:styleId="Chapter">
    <w:name w:val="Chapter"/>
    <w:basedOn w:val="Normal"/>
    <w:rsid w:val="00EA031C"/>
    <w:pPr>
      <w:spacing w:before="240"/>
    </w:pPr>
    <w:rPr>
      <w:rFonts w:ascii="Times New Roman" w:hAnsi="Times New Roman"/>
      <w:smallCaps/>
      <w:spacing w:val="80"/>
      <w:sz w:val="28"/>
    </w:rPr>
  </w:style>
  <w:style w:type="paragraph" w:customStyle="1" w:styleId="InChapter">
    <w:name w:val="InChapter"/>
    <w:basedOn w:val="Heading3"/>
    <w:rsid w:val="00EA031C"/>
    <w:pPr>
      <w:spacing w:after="240"/>
      <w:outlineLvl w:val="9"/>
    </w:pPr>
    <w:rPr>
      <w:noProof/>
    </w:rPr>
  </w:style>
  <w:style w:type="paragraph" w:styleId="Index2">
    <w:name w:val="index 2"/>
    <w:basedOn w:val="Normal"/>
    <w:next w:val="Normal"/>
    <w:semiHidden/>
    <w:rsid w:val="00EA031C"/>
    <w:pPr>
      <w:tabs>
        <w:tab w:val="right" w:pos="4176"/>
      </w:tabs>
      <w:ind w:left="568" w:hanging="284"/>
    </w:pPr>
    <w:rPr>
      <w:rFonts w:ascii="Garamond" w:hAnsi="Garamond"/>
    </w:rPr>
  </w:style>
  <w:style w:type="paragraph" w:customStyle="1" w:styleId="Byline">
    <w:name w:val="Byline"/>
    <w:rsid w:val="00EA03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031C"/>
    <w:pPr>
      <w:tabs>
        <w:tab w:val="clear" w:pos="3600"/>
        <w:tab w:val="clear" w:pos="3958"/>
      </w:tabs>
      <w:jc w:val="right"/>
    </w:pPr>
  </w:style>
  <w:style w:type="character" w:styleId="Emphasis">
    <w:name w:val="Emphasis"/>
    <w:basedOn w:val="DefaultParagraphFont"/>
    <w:qFormat/>
    <w:rsid w:val="00EA031C"/>
    <w:rPr>
      <w:i/>
    </w:rPr>
  </w:style>
  <w:style w:type="paragraph" w:styleId="Caption">
    <w:name w:val="caption"/>
    <w:basedOn w:val="BodyText"/>
    <w:next w:val="Normal"/>
    <w:qFormat/>
    <w:rsid w:val="00EA031C"/>
    <w:pPr>
      <w:framePr w:w="2268" w:hSpace="181" w:vSpace="181" w:wrap="around" w:vAnchor="text" w:hAnchor="page" w:x="1135" w:y="285" w:anchorLock="1"/>
    </w:pPr>
    <w:rPr>
      <w:i/>
    </w:rPr>
  </w:style>
  <w:style w:type="paragraph" w:customStyle="1" w:styleId="MiniTOCTitle">
    <w:name w:val="MiniTOCTitle"/>
    <w:basedOn w:val="Heading4"/>
    <w:rsid w:val="00EA031C"/>
    <w:pPr>
      <w:spacing w:before="240"/>
      <w:outlineLvl w:val="9"/>
    </w:pPr>
    <w:rPr>
      <w:noProof/>
      <w:sz w:val="24"/>
    </w:rPr>
  </w:style>
  <w:style w:type="paragraph" w:customStyle="1" w:styleId="MiniTOCItem">
    <w:name w:val="MiniTOCItem"/>
    <w:basedOn w:val="ListBullet"/>
    <w:rsid w:val="00EA031C"/>
    <w:pPr>
      <w:numPr>
        <w:numId w:val="0"/>
      </w:numPr>
      <w:tabs>
        <w:tab w:val="right" w:leader="dot" w:pos="6521"/>
      </w:tabs>
      <w:spacing w:before="0" w:after="0"/>
    </w:pPr>
  </w:style>
  <w:style w:type="paragraph" w:customStyle="1" w:styleId="TOFTitle">
    <w:name w:val="TOFTitle"/>
    <w:basedOn w:val="TOCTitle"/>
    <w:rsid w:val="00EA031C"/>
  </w:style>
  <w:style w:type="paragraph" w:styleId="TableofFigures">
    <w:name w:val="table of figures"/>
    <w:basedOn w:val="Normal"/>
    <w:next w:val="Normal"/>
    <w:semiHidden/>
    <w:rsid w:val="00EA031C"/>
    <w:pPr>
      <w:tabs>
        <w:tab w:val="right" w:leader="dot" w:pos="9072"/>
      </w:tabs>
      <w:ind w:left="970" w:hanging="403"/>
    </w:pPr>
    <w:rPr>
      <w:rFonts w:ascii="Times New Roman" w:hAnsi="Times New Roman"/>
      <w:b/>
    </w:rPr>
  </w:style>
  <w:style w:type="paragraph" w:styleId="ListNumber">
    <w:name w:val="List Number"/>
    <w:basedOn w:val="List"/>
    <w:rsid w:val="00EA031C"/>
    <w:pPr>
      <w:numPr>
        <w:numId w:val="15"/>
      </w:numPr>
      <w:tabs>
        <w:tab w:val="clear" w:pos="340"/>
      </w:tabs>
    </w:pPr>
  </w:style>
  <w:style w:type="character" w:customStyle="1" w:styleId="WingdingSymbols">
    <w:name w:val="Wingding Symbols"/>
    <w:rsid w:val="00EA031C"/>
    <w:rPr>
      <w:rFonts w:ascii="Wingdings" w:hAnsi="Wingdings"/>
    </w:rPr>
  </w:style>
  <w:style w:type="paragraph" w:customStyle="1" w:styleId="TableHeading">
    <w:name w:val="Table Heading"/>
    <w:basedOn w:val="HeadingBase"/>
    <w:rsid w:val="00EA031C"/>
    <w:pPr>
      <w:keepLines/>
      <w:pBdr>
        <w:bottom w:val="single" w:sz="6" w:space="1" w:color="918585"/>
      </w:pBdr>
      <w:spacing w:before="240"/>
    </w:pPr>
  </w:style>
  <w:style w:type="character" w:customStyle="1" w:styleId="HotSpot">
    <w:name w:val="HotSpot"/>
    <w:rsid w:val="00EA031C"/>
    <w:rPr>
      <w:color w:val="0033CC"/>
      <w:u w:val="none"/>
    </w:rPr>
  </w:style>
  <w:style w:type="paragraph" w:customStyle="1" w:styleId="BodyTextRight">
    <w:name w:val="Body Text Right"/>
    <w:basedOn w:val="BodyText"/>
    <w:rsid w:val="00EA031C"/>
    <w:pPr>
      <w:spacing w:before="0" w:after="0"/>
      <w:jc w:val="right"/>
    </w:pPr>
  </w:style>
  <w:style w:type="paragraph" w:styleId="Index3">
    <w:name w:val="index 3"/>
    <w:basedOn w:val="ListNumber2"/>
    <w:next w:val="Normal"/>
    <w:semiHidden/>
    <w:rsid w:val="00EA031C"/>
    <w:pPr>
      <w:numPr>
        <w:numId w:val="0"/>
      </w:numPr>
      <w:tabs>
        <w:tab w:val="right" w:leader="dot" w:pos="4176"/>
      </w:tabs>
    </w:pPr>
  </w:style>
  <w:style w:type="paragraph" w:styleId="ListNumber2">
    <w:name w:val="List Number 2"/>
    <w:basedOn w:val="List2"/>
    <w:rsid w:val="00EA031C"/>
    <w:pPr>
      <w:numPr>
        <w:numId w:val="10"/>
      </w:numPr>
      <w:tabs>
        <w:tab w:val="clear" w:pos="1060"/>
      </w:tabs>
    </w:pPr>
  </w:style>
  <w:style w:type="paragraph" w:customStyle="1" w:styleId="MarginNote">
    <w:name w:val="Margin Note"/>
    <w:basedOn w:val="BodyText"/>
    <w:rsid w:val="00EA03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03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03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031C"/>
    <w:rPr>
      <w:sz w:val="32"/>
    </w:rPr>
  </w:style>
  <w:style w:type="paragraph" w:customStyle="1" w:styleId="HeadingProcedure">
    <w:name w:val="Heading Procedure"/>
    <w:basedOn w:val="HeadingBase"/>
    <w:next w:val="Normal"/>
    <w:rsid w:val="00EA031C"/>
    <w:pPr>
      <w:tabs>
        <w:tab w:val="left" w:pos="0"/>
      </w:tabs>
      <w:spacing w:before="120" w:after="60"/>
    </w:pPr>
    <w:rPr>
      <w:i/>
      <w:color w:val="918585"/>
      <w:sz w:val="22"/>
    </w:rPr>
  </w:style>
  <w:style w:type="paragraph" w:customStyle="1" w:styleId="TableBodyText">
    <w:name w:val="Table Body Text"/>
    <w:basedOn w:val="BodyText"/>
    <w:rsid w:val="00EA031C"/>
    <w:pPr>
      <w:spacing w:before="60" w:after="60"/>
    </w:pPr>
  </w:style>
  <w:style w:type="paragraph" w:styleId="ListContinue">
    <w:name w:val="List Continue"/>
    <w:basedOn w:val="List"/>
    <w:rsid w:val="00EA031C"/>
    <w:pPr>
      <w:ind w:firstLine="0"/>
    </w:pPr>
  </w:style>
  <w:style w:type="paragraph" w:customStyle="1" w:styleId="ListNote">
    <w:name w:val="List Note"/>
    <w:basedOn w:val="List"/>
    <w:rsid w:val="00EA031C"/>
    <w:pPr>
      <w:pBdr>
        <w:top w:val="single" w:sz="6" w:space="2" w:color="918585"/>
        <w:bottom w:val="single" w:sz="6" w:space="2" w:color="918585"/>
      </w:pBdr>
      <w:tabs>
        <w:tab w:val="left" w:pos="1021"/>
      </w:tabs>
      <w:ind w:firstLine="0"/>
    </w:pPr>
  </w:style>
  <w:style w:type="paragraph" w:customStyle="1" w:styleId="Warning">
    <w:name w:val="Warning"/>
    <w:basedOn w:val="BodyText"/>
    <w:rsid w:val="00EA031C"/>
    <w:pPr>
      <w:shd w:val="clear" w:color="auto" w:fill="D9D9D9"/>
      <w:tabs>
        <w:tab w:val="left" w:pos="992"/>
      </w:tabs>
      <w:ind w:left="119" w:right="119"/>
    </w:pPr>
    <w:rPr>
      <w:sz w:val="20"/>
    </w:rPr>
  </w:style>
  <w:style w:type="paragraph" w:customStyle="1" w:styleId="MarginIcons">
    <w:name w:val="Margin Icons"/>
    <w:basedOn w:val="BodyText"/>
    <w:rsid w:val="00EA03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031C"/>
    <w:rPr>
      <w:rFonts w:ascii="Courier New" w:hAnsi="Courier New"/>
    </w:rPr>
  </w:style>
  <w:style w:type="paragraph" w:customStyle="1" w:styleId="NoteBullet">
    <w:name w:val="Note Bullet"/>
    <w:basedOn w:val="Note"/>
    <w:rsid w:val="00EA031C"/>
    <w:pPr>
      <w:tabs>
        <w:tab w:val="clear" w:pos="680"/>
      </w:tabs>
      <w:spacing w:before="60" w:after="60"/>
    </w:pPr>
  </w:style>
  <w:style w:type="paragraph" w:customStyle="1" w:styleId="SubHeading2">
    <w:name w:val="SubHeading2"/>
    <w:basedOn w:val="HeadingBase"/>
    <w:rsid w:val="00EA031C"/>
    <w:pPr>
      <w:spacing w:before="240" w:after="60"/>
    </w:pPr>
    <w:rPr>
      <w:sz w:val="20"/>
    </w:rPr>
  </w:style>
  <w:style w:type="paragraph" w:customStyle="1" w:styleId="SubHeading1">
    <w:name w:val="SubHeading1"/>
    <w:basedOn w:val="HeadingBase"/>
    <w:rsid w:val="00EA031C"/>
    <w:pPr>
      <w:spacing w:before="240" w:after="60"/>
    </w:pPr>
    <w:rPr>
      <w:color w:val="918585"/>
      <w:sz w:val="22"/>
    </w:rPr>
  </w:style>
  <w:style w:type="paragraph" w:customStyle="1" w:styleId="SideHeading">
    <w:name w:val="Side Heading"/>
    <w:basedOn w:val="HeadingBase"/>
    <w:rsid w:val="00EA03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031C"/>
    <w:pPr>
      <w:tabs>
        <w:tab w:val="num" w:pos="360"/>
      </w:tabs>
    </w:pPr>
  </w:style>
  <w:style w:type="paragraph" w:styleId="PlainText">
    <w:name w:val="Plain Text"/>
    <w:basedOn w:val="Normal"/>
    <w:link w:val="PlainTextChar"/>
    <w:rsid w:val="00EA031C"/>
    <w:rPr>
      <w:sz w:val="20"/>
    </w:rPr>
  </w:style>
  <w:style w:type="character" w:customStyle="1" w:styleId="PlainTextChar">
    <w:name w:val="Plain Text Char"/>
    <w:basedOn w:val="DefaultParagraphFont"/>
    <w:link w:val="PlainText"/>
    <w:rsid w:val="00EA031C"/>
    <w:rPr>
      <w:rFonts w:ascii="Courier New" w:eastAsia="Times New Roman" w:hAnsi="Courier New" w:cs="Times New Roman"/>
      <w:sz w:val="20"/>
      <w:szCs w:val="20"/>
      <w:lang w:eastAsia="en-US"/>
    </w:rPr>
  </w:style>
  <w:style w:type="character" w:customStyle="1" w:styleId="MenuOption">
    <w:name w:val="Menu Option"/>
    <w:basedOn w:val="DefaultParagraphFont"/>
    <w:rsid w:val="00EA031C"/>
    <w:rPr>
      <w:b/>
      <w:smallCaps/>
    </w:rPr>
  </w:style>
  <w:style w:type="paragraph" w:customStyle="1" w:styleId="TableListNumber">
    <w:name w:val="Table List Number"/>
    <w:basedOn w:val="ListNumber"/>
    <w:rsid w:val="00EA031C"/>
    <w:pPr>
      <w:numPr>
        <w:numId w:val="0"/>
      </w:numPr>
    </w:pPr>
  </w:style>
  <w:style w:type="paragraph" w:styleId="TOC4">
    <w:name w:val="toc 4"/>
    <w:basedOn w:val="TOCBase"/>
    <w:next w:val="Normal"/>
    <w:semiHidden/>
    <w:rsid w:val="00EA031C"/>
    <w:pPr>
      <w:tabs>
        <w:tab w:val="right" w:leader="dot" w:pos="9071"/>
      </w:tabs>
      <w:ind w:left="1701"/>
    </w:pPr>
  </w:style>
  <w:style w:type="paragraph" w:customStyle="1" w:styleId="ListAlpha">
    <w:name w:val="List Alpha"/>
    <w:basedOn w:val="List"/>
    <w:rsid w:val="00EA031C"/>
    <w:pPr>
      <w:numPr>
        <w:numId w:val="9"/>
      </w:numPr>
    </w:pPr>
  </w:style>
  <w:style w:type="paragraph" w:customStyle="1" w:styleId="ListAlpha2">
    <w:name w:val="List Alpha 2"/>
    <w:basedOn w:val="List2"/>
    <w:rsid w:val="00EA031C"/>
    <w:pPr>
      <w:numPr>
        <w:numId w:val="8"/>
      </w:numPr>
    </w:pPr>
  </w:style>
  <w:style w:type="paragraph" w:styleId="List2">
    <w:name w:val="List 2"/>
    <w:basedOn w:val="BodyText"/>
    <w:rsid w:val="00EA031C"/>
    <w:pPr>
      <w:tabs>
        <w:tab w:val="left" w:pos="680"/>
      </w:tabs>
      <w:spacing w:before="60" w:after="60"/>
      <w:ind w:left="680" w:hanging="340"/>
    </w:pPr>
  </w:style>
  <w:style w:type="paragraph" w:styleId="List3">
    <w:name w:val="List 3"/>
    <w:basedOn w:val="BodyText"/>
    <w:rsid w:val="00EA031C"/>
    <w:pPr>
      <w:tabs>
        <w:tab w:val="left" w:pos="1021"/>
      </w:tabs>
      <w:spacing w:before="60" w:after="60"/>
      <w:ind w:left="1020" w:hanging="340"/>
    </w:pPr>
  </w:style>
  <w:style w:type="paragraph" w:styleId="List4">
    <w:name w:val="List 4"/>
    <w:basedOn w:val="BodyText"/>
    <w:rsid w:val="00EA031C"/>
    <w:pPr>
      <w:tabs>
        <w:tab w:val="left" w:pos="1361"/>
      </w:tabs>
      <w:spacing w:before="60" w:after="60"/>
      <w:ind w:left="1361" w:hanging="340"/>
    </w:pPr>
  </w:style>
  <w:style w:type="paragraph" w:styleId="List5">
    <w:name w:val="List 5"/>
    <w:basedOn w:val="BodyText"/>
    <w:rsid w:val="00EA031C"/>
    <w:pPr>
      <w:tabs>
        <w:tab w:val="left" w:pos="1701"/>
      </w:tabs>
      <w:spacing w:before="60" w:after="60"/>
      <w:ind w:left="1701" w:hanging="340"/>
    </w:pPr>
  </w:style>
  <w:style w:type="paragraph" w:styleId="ListBullet3">
    <w:name w:val="List Bullet 3"/>
    <w:basedOn w:val="List3"/>
    <w:rsid w:val="00EA031C"/>
    <w:pPr>
      <w:numPr>
        <w:numId w:val="14"/>
      </w:numPr>
      <w:tabs>
        <w:tab w:val="clear" w:pos="1021"/>
      </w:tabs>
      <w:ind w:left="1037" w:hanging="357"/>
    </w:pPr>
  </w:style>
  <w:style w:type="paragraph" w:styleId="ListBullet4">
    <w:name w:val="List Bullet 4"/>
    <w:basedOn w:val="List4"/>
    <w:rsid w:val="00EA031C"/>
    <w:pPr>
      <w:numPr>
        <w:numId w:val="3"/>
      </w:numPr>
      <w:tabs>
        <w:tab w:val="clear" w:pos="1361"/>
      </w:tabs>
    </w:pPr>
  </w:style>
  <w:style w:type="paragraph" w:styleId="ListBullet5">
    <w:name w:val="List Bullet 5"/>
    <w:basedOn w:val="List5"/>
    <w:rsid w:val="00EA031C"/>
    <w:pPr>
      <w:numPr>
        <w:numId w:val="4"/>
      </w:numPr>
    </w:pPr>
  </w:style>
  <w:style w:type="paragraph" w:styleId="ListContinue2">
    <w:name w:val="List Continue 2"/>
    <w:basedOn w:val="List2"/>
    <w:rsid w:val="00EA031C"/>
    <w:pPr>
      <w:ind w:firstLine="0"/>
    </w:pPr>
  </w:style>
  <w:style w:type="paragraph" w:styleId="ListContinue3">
    <w:name w:val="List Continue 3"/>
    <w:basedOn w:val="List3"/>
    <w:rsid w:val="00EA031C"/>
    <w:pPr>
      <w:ind w:left="1021" w:firstLine="0"/>
    </w:pPr>
  </w:style>
  <w:style w:type="paragraph" w:styleId="ListContinue4">
    <w:name w:val="List Continue 4"/>
    <w:basedOn w:val="List4"/>
    <w:rsid w:val="00EA031C"/>
    <w:pPr>
      <w:ind w:firstLine="0"/>
    </w:pPr>
  </w:style>
  <w:style w:type="paragraph" w:styleId="ListContinue5">
    <w:name w:val="List Continue 5"/>
    <w:basedOn w:val="List5"/>
    <w:rsid w:val="00EA031C"/>
    <w:pPr>
      <w:ind w:firstLine="0"/>
    </w:pPr>
  </w:style>
  <w:style w:type="paragraph" w:styleId="ListNumber3">
    <w:name w:val="List Number 3"/>
    <w:basedOn w:val="List3"/>
    <w:rsid w:val="00EA031C"/>
    <w:pPr>
      <w:numPr>
        <w:numId w:val="5"/>
      </w:numPr>
    </w:pPr>
  </w:style>
  <w:style w:type="paragraph" w:styleId="ListNumber4">
    <w:name w:val="List Number 4"/>
    <w:basedOn w:val="List4"/>
    <w:rsid w:val="00EA031C"/>
    <w:pPr>
      <w:numPr>
        <w:numId w:val="6"/>
      </w:numPr>
    </w:pPr>
  </w:style>
  <w:style w:type="paragraph" w:styleId="ListNumber5">
    <w:name w:val="List Number 5"/>
    <w:basedOn w:val="List5"/>
    <w:rsid w:val="00EA031C"/>
    <w:pPr>
      <w:numPr>
        <w:numId w:val="7"/>
      </w:numPr>
    </w:pPr>
  </w:style>
  <w:style w:type="paragraph" w:styleId="BlockText">
    <w:name w:val="Block Text"/>
    <w:basedOn w:val="Normal"/>
    <w:rsid w:val="00EA031C"/>
    <w:pPr>
      <w:spacing w:after="120"/>
      <w:ind w:left="1440" w:right="1440"/>
    </w:pPr>
  </w:style>
  <w:style w:type="character" w:customStyle="1" w:styleId="Subscript">
    <w:name w:val="Subscript"/>
    <w:basedOn w:val="DefaultParagraphFont"/>
    <w:rsid w:val="00EA031C"/>
    <w:rPr>
      <w:sz w:val="16"/>
      <w:vertAlign w:val="subscript"/>
    </w:rPr>
  </w:style>
  <w:style w:type="character" w:customStyle="1" w:styleId="Superscript">
    <w:name w:val="Superscript"/>
    <w:basedOn w:val="DefaultParagraphFont"/>
    <w:rsid w:val="00EA031C"/>
    <w:rPr>
      <w:sz w:val="16"/>
      <w:vertAlign w:val="superscript"/>
    </w:rPr>
  </w:style>
  <w:style w:type="character" w:customStyle="1" w:styleId="Symbols">
    <w:name w:val="Symbols"/>
    <w:basedOn w:val="DefaultParagraphFont"/>
    <w:rsid w:val="00EA031C"/>
    <w:rPr>
      <w:rFonts w:ascii="Symbol" w:hAnsi="Symbol"/>
    </w:rPr>
  </w:style>
  <w:style w:type="character" w:customStyle="1" w:styleId="MenuOptions">
    <w:name w:val="Menu Options"/>
    <w:basedOn w:val="DefaultParagraphFont"/>
    <w:rsid w:val="00EA031C"/>
    <w:rPr>
      <w:rFonts w:ascii="Arial Narrow" w:hAnsi="Arial Narrow"/>
      <w:smallCaps/>
    </w:rPr>
  </w:style>
  <w:style w:type="character" w:customStyle="1" w:styleId="Buttons">
    <w:name w:val="Buttons"/>
    <w:basedOn w:val="DefaultParagraphFont"/>
    <w:rsid w:val="00EA031C"/>
    <w:rPr>
      <w:b/>
    </w:rPr>
  </w:style>
  <w:style w:type="character" w:customStyle="1" w:styleId="Underlined">
    <w:name w:val="Underlined"/>
    <w:basedOn w:val="DefaultParagraphFont"/>
    <w:rsid w:val="00EA031C"/>
    <w:rPr>
      <w:u w:val="single"/>
    </w:rPr>
  </w:style>
  <w:style w:type="paragraph" w:customStyle="1" w:styleId="TableBodyTextRight">
    <w:name w:val="Table Body Text Right"/>
    <w:basedOn w:val="TableBodyText"/>
    <w:rsid w:val="00EA031C"/>
    <w:pPr>
      <w:widowControl w:val="0"/>
      <w:autoSpaceDE w:val="0"/>
      <w:autoSpaceDN w:val="0"/>
      <w:adjustRightInd w:val="0"/>
      <w:jc w:val="right"/>
    </w:pPr>
    <w:rPr>
      <w:rFonts w:cs="Arial"/>
      <w:szCs w:val="18"/>
    </w:rPr>
  </w:style>
  <w:style w:type="paragraph" w:customStyle="1" w:styleId="CopyrightText">
    <w:name w:val="Copyright Text"/>
    <w:basedOn w:val="BodyText"/>
    <w:rsid w:val="00EA031C"/>
    <w:rPr>
      <w:sz w:val="18"/>
    </w:rPr>
  </w:style>
  <w:style w:type="paragraph" w:customStyle="1" w:styleId="BodySmallRight">
    <w:name w:val="Body Small Right"/>
    <w:basedOn w:val="BodyTextRight"/>
    <w:rsid w:val="00EA031C"/>
    <w:rPr>
      <w:sz w:val="18"/>
      <w:szCs w:val="18"/>
    </w:rPr>
  </w:style>
  <w:style w:type="paragraph" w:customStyle="1" w:styleId="MarginEdition">
    <w:name w:val="Margin Edition"/>
    <w:basedOn w:val="MarginNote"/>
    <w:rsid w:val="00EA031C"/>
    <w:pPr>
      <w:spacing w:before="0" w:after="0"/>
    </w:pPr>
    <w:rPr>
      <w:rFonts w:ascii="Times New Roman" w:hAnsi="Times New Roman"/>
      <w:color w:val="999999"/>
    </w:rPr>
  </w:style>
  <w:style w:type="paragraph" w:customStyle="1" w:styleId="Spacer">
    <w:name w:val="Spacer"/>
    <w:basedOn w:val="Normal"/>
    <w:rsid w:val="00EA031C"/>
    <w:rPr>
      <w:sz w:val="2"/>
      <w:szCs w:val="2"/>
    </w:rPr>
  </w:style>
  <w:style w:type="character" w:customStyle="1" w:styleId="Small">
    <w:name w:val="Small"/>
    <w:basedOn w:val="DefaultParagraphFont"/>
    <w:rsid w:val="00EA031C"/>
    <w:rPr>
      <w:sz w:val="16"/>
    </w:rPr>
  </w:style>
  <w:style w:type="paragraph" w:customStyle="1" w:styleId="WideTable">
    <w:name w:val="Wide Table"/>
    <w:basedOn w:val="Normal"/>
    <w:rsid w:val="00EA031C"/>
    <w:pPr>
      <w:ind w:left="-1418"/>
    </w:pPr>
    <w:rPr>
      <w:sz w:val="2"/>
      <w:szCs w:val="2"/>
    </w:rPr>
  </w:style>
  <w:style w:type="character" w:styleId="PageNumber">
    <w:name w:val="page number"/>
    <w:basedOn w:val="DefaultParagraphFont"/>
    <w:rsid w:val="00EA031C"/>
  </w:style>
  <w:style w:type="paragraph" w:styleId="Quote">
    <w:name w:val="Quote"/>
    <w:basedOn w:val="Heading1"/>
    <w:link w:val="QuoteChar"/>
    <w:qFormat/>
    <w:rsid w:val="00EA031C"/>
    <w:rPr>
      <w:b w:val="0"/>
      <w:sz w:val="72"/>
      <w:szCs w:val="72"/>
      <w:lang w:val="en-NZ"/>
    </w:rPr>
  </w:style>
  <w:style w:type="character" w:customStyle="1" w:styleId="QuoteChar">
    <w:name w:val="Quote Char"/>
    <w:basedOn w:val="DefaultParagraphFont"/>
    <w:link w:val="Quote"/>
    <w:rsid w:val="00EA03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031C"/>
    <w:pPr>
      <w:pageBreakBefore/>
    </w:pPr>
  </w:style>
  <w:style w:type="paragraph" w:customStyle="1" w:styleId="Border">
    <w:name w:val="Border"/>
    <w:basedOn w:val="Normal"/>
    <w:qFormat/>
    <w:rsid w:val="00EA03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031C"/>
    <w:rPr>
      <w:b/>
      <w:bCs/>
      <w:i/>
      <w:iCs/>
      <w:color w:val="auto"/>
    </w:rPr>
  </w:style>
  <w:style w:type="paragraph" w:styleId="IntenseQuote">
    <w:name w:val="Intense Quote"/>
    <w:basedOn w:val="Normal"/>
    <w:next w:val="Normal"/>
    <w:link w:val="IntenseQuoteChar"/>
    <w:uiPriority w:val="30"/>
    <w:qFormat/>
    <w:rsid w:val="00EA03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03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031C"/>
    <w:rPr>
      <w:smallCaps/>
      <w:color w:val="auto"/>
      <w:u w:val="single"/>
    </w:rPr>
  </w:style>
  <w:style w:type="character" w:styleId="IntenseReference">
    <w:name w:val="Intense Reference"/>
    <w:basedOn w:val="DefaultParagraphFont"/>
    <w:uiPriority w:val="32"/>
    <w:qFormat/>
    <w:rsid w:val="00EA031C"/>
    <w:rPr>
      <w:b/>
      <w:bCs/>
      <w:smallCaps/>
      <w:color w:val="auto"/>
      <w:spacing w:val="5"/>
      <w:u w:val="single"/>
    </w:rPr>
  </w:style>
  <w:style w:type="paragraph" w:customStyle="1" w:styleId="2ColumnHeading">
    <w:name w:val="2Column Heading"/>
    <w:basedOn w:val="BodyText"/>
    <w:qFormat/>
    <w:rsid w:val="00EA031C"/>
    <w:pPr>
      <w:spacing w:after="60"/>
      <w:ind w:left="-2268"/>
    </w:pPr>
    <w:rPr>
      <w:b/>
    </w:rPr>
  </w:style>
  <w:style w:type="paragraph" w:customStyle="1" w:styleId="Heading1TOC">
    <w:name w:val="Heading1 TOC"/>
    <w:basedOn w:val="Normal"/>
    <w:qFormat/>
    <w:rsid w:val="00EA031C"/>
    <w:pPr>
      <w:spacing w:before="240" w:after="120"/>
    </w:pPr>
    <w:rPr>
      <w:rFonts w:ascii="Times New Roman" w:hAnsi="Times New Roman"/>
      <w:b/>
      <w:sz w:val="32"/>
    </w:rPr>
  </w:style>
  <w:style w:type="paragraph" w:customStyle="1" w:styleId="Heading2TOC">
    <w:name w:val="Heading2 TOC"/>
    <w:basedOn w:val="Normal"/>
    <w:qFormat/>
    <w:rsid w:val="00EA031C"/>
    <w:pPr>
      <w:spacing w:before="240" w:after="60"/>
    </w:pPr>
    <w:rPr>
      <w:rFonts w:ascii="Times New Roman" w:hAnsi="Times New Roman"/>
      <w:b/>
      <w:sz w:val="28"/>
    </w:rPr>
  </w:style>
  <w:style w:type="character" w:customStyle="1" w:styleId="Underline">
    <w:name w:val="Underline"/>
    <w:basedOn w:val="DefaultParagraphFont"/>
    <w:qFormat/>
    <w:rsid w:val="00EA031C"/>
    <w:rPr>
      <w:u w:val="single"/>
    </w:rPr>
  </w:style>
  <w:style w:type="character" w:customStyle="1" w:styleId="BoldandItalics">
    <w:name w:val="Bold and Italics"/>
    <w:qFormat/>
    <w:rsid w:val="00EA031C"/>
    <w:rPr>
      <w:b/>
      <w:i/>
      <w:u w:val="none"/>
    </w:rPr>
  </w:style>
  <w:style w:type="paragraph" w:styleId="BalloonText">
    <w:name w:val="Balloon Text"/>
    <w:basedOn w:val="Normal"/>
    <w:link w:val="BalloonTextChar"/>
    <w:rsid w:val="00EA031C"/>
    <w:rPr>
      <w:rFonts w:ascii="Tahoma" w:hAnsi="Tahoma" w:cs="Tahoma"/>
      <w:sz w:val="16"/>
      <w:szCs w:val="16"/>
    </w:rPr>
  </w:style>
  <w:style w:type="character" w:customStyle="1" w:styleId="BalloonTextChar">
    <w:name w:val="Balloon Text Char"/>
    <w:basedOn w:val="DefaultParagraphFont"/>
    <w:link w:val="BalloonText"/>
    <w:rsid w:val="00EA03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03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03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031C"/>
    <w:rPr>
      <w:b/>
      <w:color w:val="660033"/>
      <w:spacing w:val="0"/>
    </w:rPr>
  </w:style>
  <w:style w:type="paragraph" w:customStyle="1" w:styleId="Nameditemlist">
    <w:name w:val="Named item list"/>
    <w:basedOn w:val="BodyText"/>
    <w:qFormat/>
    <w:rsid w:val="00EA031C"/>
    <w:pPr>
      <w:tabs>
        <w:tab w:val="left" w:pos="2835"/>
      </w:tabs>
      <w:ind w:left="2835" w:hanging="2835"/>
    </w:pPr>
  </w:style>
  <w:style w:type="paragraph" w:customStyle="1" w:styleId="BodyTextnopadding">
    <w:name w:val="Body Text no padding"/>
    <w:basedOn w:val="BodyText"/>
    <w:qFormat/>
    <w:rsid w:val="00EA031C"/>
    <w:pPr>
      <w:spacing w:before="0" w:after="0"/>
    </w:pPr>
  </w:style>
  <w:style w:type="paragraph" w:customStyle="1" w:styleId="BodyTextBold">
    <w:name w:val="Body Text Bold"/>
    <w:basedOn w:val="BodyText"/>
    <w:qFormat/>
    <w:rsid w:val="00EA031C"/>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1092</Words>
  <Characters>7462</Characters>
  <Application>Microsoft Office Word</Application>
  <DocSecurity>0</DocSecurity>
  <Lines>226</Lines>
  <Paragraphs>174</Paragraphs>
  <ScaleCrop>false</ScaleCrop>
  <Company>Author-it Software Corporation Ltd.</Company>
  <LinksUpToDate>false</LinksUpToDate>
  <CharactersWithSpaces>8380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CPP41212 Certificate IV in NatHERS Assessment</dc:title>
  <dc:subject>Approved</dc:subject>
  <dc:creator>Artibus Innovation</dc:creator>
  <cp:keywords>Release 5</cp:keywords>
  <dc:description>Review Date: 12 April 2008</dc:description>
  <cp:lastModifiedBy>HSD_TPCMSd.prod</cp:lastModifiedBy>
  <cp:revision>3</cp:revision>
  <dcterms:created xsi:type="dcterms:W3CDTF">2021-10-21T10:35:42Z</dcterms:created>
  <dcterms:modified xsi:type="dcterms:W3CDTF">2021-10-20T09:30:00Z</dcterms:modified>
</cp:coreProperties>
</file>