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2A56" w:rsidP="00082A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CPP10211 Certificate I in Cleaning Operations</w:t>
      </w:r>
      <w:r>
        <w:fldChar w:fldCharType="end"/>
      </w:r>
    </w:p>
    <w:p w:rsidR="00082A56" w:rsidP="00082A56">
      <w:pPr>
        <w:pStyle w:val="Version"/>
        <w:sectPr w:rsidSect="00A63C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3C1A" w:rsidP="00A63C1A">
      <w:pPr>
        <w:pStyle w:val="SuperHeading"/>
      </w:pPr>
      <w:r w:rsidRPr="00A63C1A">
        <w:t>CPP10211 Certificate I in Cleaning Operations</w:t>
      </w:r>
    </w:p>
    <w:p w:rsidR="00000000" w:rsidRPr="00A63C1A" w:rsidP="00A63C1A">
      <w:pPr>
        <w:pStyle w:val="Heading1"/>
      </w:pPr>
      <w:bookmarkStart w:id="1" w:name="O_358926"/>
      <w:bookmarkEnd w:id="1"/>
      <w:r w:rsidRPr="00A63C1A">
        <w:t>Modification History</w:t>
      </w:r>
    </w:p>
    <w:p w:rsidR="00000000" w:rsidRPr="00A63C1A" w:rsidP="00A63C1A">
      <w:pPr>
        <w:pStyle w:val="BodyText"/>
      </w:pPr>
      <w:r w:rsidRPr="00A63C1A">
        <w:t>Not applicable.</w:t>
      </w:r>
    </w:p>
    <w:p w:rsidR="00000000" w:rsidRPr="00A63C1A" w:rsidP="00A63C1A">
      <w:pPr>
        <w:pStyle w:val="AllowPageBreak"/>
      </w:pPr>
    </w:p>
    <w:p w:rsidR="00000000" w:rsidRPr="00A63C1A" w:rsidP="00A63C1A">
      <w:pPr>
        <w:pStyle w:val="Heading1"/>
      </w:pPr>
      <w:bookmarkStart w:id="2" w:name="O_358927"/>
      <w:bookmarkEnd w:id="2"/>
      <w:r w:rsidRPr="00A63C1A">
        <w:t>Description</w:t>
      </w:r>
    </w:p>
    <w:p w:rsidR="00000000" w:rsidRPr="00A63C1A" w:rsidP="00A63C1A">
      <w:pPr>
        <w:pStyle w:val="BodyText"/>
      </w:pPr>
      <w:r w:rsidRPr="00A63C1A">
        <w:t>This qualification applies to individuals undertaking a pre-vocational program. It provides a flexible pathway for potential</w:t>
      </w:r>
      <w:r w:rsidRPr="00A63C1A">
        <w:t xml:space="preserve"> entrants to the industry.</w:t>
      </w:r>
    </w:p>
    <w:p w:rsidR="00000000" w:rsidRPr="00A63C1A" w:rsidP="00A63C1A">
      <w:pPr>
        <w:pStyle w:val="AllowPageBreak"/>
      </w:pPr>
    </w:p>
    <w:p w:rsidR="00000000" w:rsidRPr="00A63C1A" w:rsidP="00A63C1A">
      <w:pPr>
        <w:pStyle w:val="Heading1"/>
      </w:pPr>
      <w:bookmarkStart w:id="3" w:name="O_358928"/>
      <w:bookmarkEnd w:id="3"/>
      <w:r w:rsidRPr="00A63C1A">
        <w:t>Pathways Information</w:t>
      </w:r>
    </w:p>
    <w:p w:rsidR="00000000" w:rsidRPr="00A63C1A" w:rsidP="00A63C1A">
      <w:pPr>
        <w:pStyle w:val="BodyText"/>
      </w:pPr>
      <w:r w:rsidRPr="00A63C1A">
        <w:t>Not applicable.</w:t>
      </w:r>
    </w:p>
    <w:p w:rsidR="00000000" w:rsidRPr="00A63C1A" w:rsidP="00A63C1A">
      <w:pPr>
        <w:pStyle w:val="AllowPageBreak"/>
      </w:pPr>
    </w:p>
    <w:p w:rsidR="00000000" w:rsidRPr="00A63C1A" w:rsidP="00A63C1A">
      <w:pPr>
        <w:pStyle w:val="Heading1"/>
      </w:pPr>
      <w:bookmarkStart w:id="4" w:name="O_358929"/>
      <w:bookmarkEnd w:id="4"/>
      <w:r w:rsidRPr="00A63C1A">
        <w:t>Licensing/Regulatory Information</w:t>
      </w:r>
    </w:p>
    <w:p w:rsidR="00000000" w:rsidRPr="00A63C1A" w:rsidP="00A63C1A">
      <w:pPr>
        <w:pStyle w:val="BodyText"/>
      </w:pPr>
      <w:r w:rsidRPr="00A63C1A">
        <w:t>Not applicable.</w:t>
      </w:r>
    </w:p>
    <w:p w:rsidR="00000000" w:rsidRPr="00A63C1A" w:rsidP="00A63C1A">
      <w:pPr>
        <w:pStyle w:val="AllowPageBreak"/>
      </w:pPr>
    </w:p>
    <w:p w:rsidR="00000000" w:rsidRPr="00A63C1A" w:rsidP="00A63C1A">
      <w:pPr>
        <w:pStyle w:val="Heading1"/>
      </w:pPr>
      <w:bookmarkStart w:id="5" w:name="O_358930"/>
      <w:bookmarkEnd w:id="5"/>
      <w:r w:rsidRPr="00A63C1A">
        <w:t>Entry Requirements</w:t>
      </w:r>
    </w:p>
    <w:p w:rsidR="00000000" w:rsidRPr="00A63C1A" w:rsidP="00A63C1A">
      <w:pPr>
        <w:pStyle w:val="BodyText"/>
      </w:pPr>
      <w:r w:rsidRPr="00A63C1A">
        <w:t>Not applicable.</w:t>
      </w:r>
    </w:p>
    <w:p w:rsidR="00000000" w:rsidRPr="00A63C1A" w:rsidP="00A63C1A">
      <w:pPr>
        <w:pStyle w:val="AllowPageBreak"/>
      </w:pPr>
    </w:p>
    <w:p w:rsidR="00000000" w:rsidRPr="00A63C1A" w:rsidP="00A63C1A">
      <w:pPr>
        <w:pStyle w:val="Heading1"/>
      </w:pPr>
      <w:bookmarkStart w:id="6" w:name="O_358931"/>
      <w:bookmarkEnd w:id="6"/>
      <w:r w:rsidRPr="00A63C1A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A63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C1A">
            <w:pPr>
              <w:pStyle w:val="BodyText"/>
              <w:rPr>
                <w:lang w:val="en-NZ"/>
              </w:rPr>
            </w:pPr>
          </w:p>
        </w:tc>
      </w:tr>
      <w:tr w:rsidTr="00A63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C1A" w:rsidP="00A63C1A">
            <w:pPr>
              <w:pStyle w:val="BodyText"/>
            </w:pPr>
            <w:r w:rsidRPr="00A63C1A">
              <w:rPr>
                <w:rStyle w:val="SpecialBold"/>
              </w:rPr>
              <w:t>Employability Skill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C1A">
            <w:pPr>
              <w:pStyle w:val="BodyText"/>
              <w:rPr>
                <w:lang w:val="en-NZ"/>
              </w:rPr>
            </w:pPr>
            <w:r w:rsidRPr="00A63C1A">
              <w:rPr>
                <w:rStyle w:val="SpecialBold"/>
              </w:rPr>
              <w:t>Industry/enterprise requirements for this qualification include:</w:t>
            </w:r>
          </w:p>
        </w:tc>
      </w:tr>
      <w:tr w:rsidTr="00A63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C1A">
            <w:pPr>
              <w:pStyle w:val="BodyText"/>
              <w:rPr>
                <w:lang w:val="en-NZ"/>
              </w:rPr>
            </w:pPr>
            <w:r w:rsidRPr="00A63C1A">
              <w:t>Communication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C1A" w:rsidP="00A63C1A">
            <w:pPr>
              <w:pStyle w:val="ListBullet"/>
            </w:pPr>
            <w:r w:rsidRPr="00A63C1A">
              <w:t>convey workplace safety information to colleagues and supervisors</w:t>
            </w:r>
          </w:p>
          <w:p w:rsidR="00000000" w:rsidRPr="00A63C1A" w:rsidP="00A63C1A">
            <w:pPr>
              <w:pStyle w:val="ListBullet"/>
            </w:pPr>
            <w:r w:rsidRPr="00A63C1A">
              <w:t>listen to and understand work instructions, directions and feedback</w:t>
            </w:r>
          </w:p>
          <w:p w:rsidR="00000000" w:rsidRPr="00A63C1A" w:rsidP="00A63C1A">
            <w:pPr>
              <w:pStyle w:val="ListBullet"/>
            </w:pPr>
            <w:r w:rsidRPr="00A63C1A">
              <w:t>read and interpret workplace related documentation, such as OHS requirements and material safety data sheets, manuals and labels</w:t>
            </w:r>
          </w:p>
          <w:p w:rsidR="00000000" w:rsidRPr="00A63C1A" w:rsidP="00A63C1A">
            <w:pPr>
              <w:pStyle w:val="ListBullet"/>
            </w:pPr>
            <w:r w:rsidRPr="00A63C1A">
              <w:t>complete basic workplace documentation appropriately</w:t>
            </w:r>
          </w:p>
          <w:p w:rsidR="00000000" w:rsidP="00A63C1A">
            <w:pPr>
              <w:pStyle w:val="ListBullet"/>
              <w:rPr>
                <w:lang w:val="en-NZ"/>
              </w:rPr>
            </w:pPr>
            <w:r w:rsidRPr="00A63C1A">
              <w:t xml:space="preserve">speak clearly, courteously and effectively with others </w:t>
            </w:r>
          </w:p>
        </w:tc>
      </w:tr>
      <w:tr w:rsidTr="00A63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C1A">
            <w:pPr>
              <w:pStyle w:val="BodyText"/>
              <w:rPr>
                <w:lang w:val="en-NZ"/>
              </w:rPr>
            </w:pPr>
            <w:r w:rsidRPr="00A63C1A">
              <w:t>Teamwork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C1A" w:rsidP="00A63C1A">
            <w:pPr>
              <w:pStyle w:val="ListBullet"/>
            </w:pPr>
            <w:r w:rsidRPr="00A63C1A">
              <w:t>work as</w:t>
            </w:r>
            <w:r w:rsidRPr="00A63C1A">
              <w:t xml:space="preserve"> a team member</w:t>
            </w:r>
          </w:p>
          <w:p w:rsidR="00000000" w:rsidRPr="00A63C1A" w:rsidP="00A63C1A">
            <w:pPr>
              <w:pStyle w:val="ListBullet"/>
            </w:pPr>
            <w:r w:rsidRPr="00A63C1A">
              <w:t>work with diverse individuals and groups</w:t>
            </w:r>
          </w:p>
          <w:p w:rsidR="00000000" w:rsidP="00A63C1A">
            <w:pPr>
              <w:pStyle w:val="ListBullet"/>
              <w:rPr>
                <w:lang w:val="en-NZ"/>
              </w:rPr>
            </w:pPr>
            <w:r w:rsidRPr="00A63C1A">
              <w:t>give feedback</w:t>
            </w:r>
          </w:p>
        </w:tc>
      </w:tr>
      <w:tr w:rsidTr="00A63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C1A">
            <w:pPr>
              <w:pStyle w:val="BodyText"/>
              <w:rPr>
                <w:lang w:val="en-NZ"/>
              </w:rPr>
            </w:pPr>
            <w:r w:rsidRPr="00A63C1A">
              <w:t>Problem-solving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C1A" w:rsidP="00A63C1A">
            <w:pPr>
              <w:pStyle w:val="ListBullet"/>
            </w:pPr>
            <w:r w:rsidRPr="00A63C1A">
              <w:t>apply basic numeracy skills to workplace requirements involving measuring and counting</w:t>
            </w:r>
          </w:p>
          <w:p w:rsidR="00000000" w:rsidRPr="00A63C1A" w:rsidP="00A63C1A">
            <w:pPr>
              <w:pStyle w:val="ListBullet"/>
            </w:pPr>
            <w:r w:rsidRPr="00A63C1A">
              <w:t>clarify problems with others</w:t>
            </w:r>
          </w:p>
          <w:p w:rsidR="00000000" w:rsidRPr="00A63C1A" w:rsidP="00A63C1A">
            <w:pPr>
              <w:pStyle w:val="ListBullet"/>
            </w:pPr>
            <w:r w:rsidRPr="00A63C1A">
              <w:t>contribute to workplace solutions</w:t>
            </w:r>
          </w:p>
          <w:p w:rsidR="00000000" w:rsidP="00A63C1A">
            <w:pPr>
              <w:pStyle w:val="ListBullet"/>
              <w:rPr>
                <w:lang w:val="en-NZ"/>
              </w:rPr>
            </w:pPr>
            <w:r w:rsidRPr="00A63C1A">
              <w:t>use PPE and equipm</w:t>
            </w:r>
            <w:r w:rsidRPr="00A63C1A">
              <w:t>ent appropriately for the situation</w:t>
            </w:r>
          </w:p>
        </w:tc>
      </w:tr>
      <w:tr w:rsidTr="00A63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C1A">
            <w:pPr>
              <w:pStyle w:val="BodyText"/>
              <w:rPr>
                <w:lang w:val="en-NZ"/>
              </w:rPr>
            </w:pPr>
            <w:r w:rsidRPr="00A63C1A">
              <w:t>Initiative and enterprise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C1A" w:rsidP="00A63C1A">
            <w:pPr>
              <w:pStyle w:val="ListBullet"/>
            </w:pPr>
            <w:r w:rsidRPr="00A63C1A">
              <w:t>adapt to new situations</w:t>
            </w:r>
          </w:p>
          <w:p w:rsidR="00000000" w:rsidP="00A63C1A">
            <w:pPr>
              <w:pStyle w:val="ListBullet"/>
              <w:rPr>
                <w:lang w:val="en-NZ"/>
              </w:rPr>
            </w:pPr>
            <w:r w:rsidRPr="00A63C1A">
              <w:t>generate a range of options in response to workplace matters</w:t>
            </w:r>
          </w:p>
        </w:tc>
      </w:tr>
      <w:tr w:rsidTr="00A63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C1A">
            <w:pPr>
              <w:pStyle w:val="BodyText"/>
              <w:rPr>
                <w:lang w:val="en-NZ"/>
              </w:rPr>
            </w:pPr>
            <w:r w:rsidRPr="00A63C1A">
              <w:t>Planning and organising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C1A" w:rsidP="00A63C1A">
            <w:pPr>
              <w:pStyle w:val="ListBullet"/>
            </w:pPr>
            <w:r w:rsidRPr="00A63C1A">
              <w:t>collect, analyse and organise information</w:t>
            </w:r>
          </w:p>
          <w:p w:rsidR="00000000" w:rsidP="00A63C1A">
            <w:pPr>
              <w:pStyle w:val="ListBullet"/>
              <w:rPr>
                <w:lang w:val="en-NZ"/>
              </w:rPr>
            </w:pPr>
            <w:r w:rsidRPr="00A63C1A">
              <w:t>explore and plan career and learning opportunities</w:t>
            </w:r>
          </w:p>
        </w:tc>
      </w:tr>
      <w:tr w:rsidTr="00A63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C1A">
            <w:pPr>
              <w:pStyle w:val="BodyText"/>
              <w:rPr>
                <w:lang w:val="en-NZ"/>
              </w:rPr>
            </w:pPr>
            <w:r w:rsidRPr="00A63C1A">
              <w:t>Self-management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C1A" w:rsidP="00A63C1A">
            <w:pPr>
              <w:pStyle w:val="ListBullet"/>
            </w:pPr>
            <w:r w:rsidRPr="00A63C1A">
              <w:t>understand scope of own work role and relationship to others in the workplace</w:t>
            </w:r>
          </w:p>
          <w:p w:rsidR="00000000" w:rsidRPr="00A63C1A" w:rsidP="00A63C1A">
            <w:pPr>
              <w:pStyle w:val="ListBullet"/>
            </w:pPr>
            <w:r w:rsidRPr="00A63C1A">
              <w:t>manage personal presentation and hygiene in line with workplace requirements</w:t>
            </w:r>
          </w:p>
          <w:p w:rsidR="00000000" w:rsidP="00A63C1A">
            <w:pPr>
              <w:pStyle w:val="ListBullet"/>
              <w:rPr>
                <w:lang w:val="en-NZ"/>
              </w:rPr>
            </w:pPr>
            <w:r w:rsidRPr="00A63C1A">
              <w:t>demonstrate understanding and co</w:t>
            </w:r>
            <w:r w:rsidRPr="00A63C1A">
              <w:t>mmitment to own work rights and those of others, including employers</w:t>
            </w:r>
          </w:p>
        </w:tc>
      </w:tr>
      <w:tr w:rsidTr="00A63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C1A">
            <w:pPr>
              <w:pStyle w:val="BodyText"/>
              <w:rPr>
                <w:lang w:val="en-NZ"/>
              </w:rPr>
            </w:pPr>
            <w:r w:rsidRPr="00A63C1A">
              <w:t>Learning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C1A" w:rsidP="00A63C1A">
            <w:pPr>
              <w:pStyle w:val="ListBullet"/>
            </w:pPr>
            <w:r w:rsidRPr="00A63C1A">
              <w:t>be open to learning new ideas and techniques</w:t>
            </w:r>
          </w:p>
          <w:p w:rsidR="00000000" w:rsidRPr="00A63C1A" w:rsidP="00A63C1A">
            <w:pPr>
              <w:pStyle w:val="ListBullet"/>
            </w:pPr>
            <w:r w:rsidRPr="00A63C1A">
              <w:t>learn in a range of settings, including informal learning</w:t>
            </w:r>
          </w:p>
          <w:p w:rsidR="00000000" w:rsidRPr="00A63C1A" w:rsidP="00A63C1A">
            <w:pPr>
              <w:pStyle w:val="ListBullet"/>
            </w:pPr>
            <w:r w:rsidRPr="00A63C1A">
              <w:t>participate in ongoing learning</w:t>
            </w:r>
          </w:p>
          <w:p w:rsidR="00000000" w:rsidRPr="00A63C1A" w:rsidP="00A63C1A">
            <w:pPr>
              <w:pStyle w:val="ListBullet"/>
            </w:pPr>
            <w:r w:rsidRPr="00A63C1A">
              <w:t>learn new skills and techniques</w:t>
            </w:r>
          </w:p>
          <w:p w:rsidR="00000000" w:rsidP="00A63C1A">
            <w:pPr>
              <w:pStyle w:val="ListBullet"/>
              <w:rPr>
                <w:lang w:val="en-NZ"/>
              </w:rPr>
            </w:pPr>
            <w:r w:rsidRPr="00A63C1A">
              <w:t>contribute to own learning</w:t>
            </w:r>
          </w:p>
        </w:tc>
      </w:tr>
      <w:tr w:rsidTr="00A63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C1A">
            <w:pPr>
              <w:pStyle w:val="BodyText"/>
              <w:rPr>
                <w:lang w:val="en-NZ"/>
              </w:rPr>
            </w:pPr>
            <w:r w:rsidRPr="00A63C1A">
              <w:t>Technology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C1A" w:rsidP="00A63C1A">
            <w:pPr>
              <w:pStyle w:val="ListBullet"/>
            </w:pPr>
            <w:r w:rsidRPr="00A63C1A">
              <w:t>use technology and related workplace equipment</w:t>
            </w:r>
          </w:p>
          <w:p w:rsidR="00000000" w:rsidRPr="00A63C1A" w:rsidP="00A63C1A">
            <w:pPr>
              <w:pStyle w:val="ListBullet"/>
            </w:pPr>
            <w:r w:rsidRPr="00A63C1A">
              <w:t>apply OHS knowledge when using technology</w:t>
            </w:r>
          </w:p>
        </w:tc>
      </w:tr>
    </w:tbl>
    <w:p w:rsidR="00000000" w:rsidRPr="00A63C1A" w:rsidP="00A63C1A">
      <w:pPr>
        <w:pStyle w:val="BodyText"/>
      </w:pPr>
    </w:p>
    <w:p w:rsidR="00000000" w:rsidRPr="00A63C1A" w:rsidP="00A63C1A">
      <w:pPr>
        <w:pStyle w:val="AllowPageBreak"/>
      </w:pPr>
    </w:p>
    <w:p w:rsidR="00000000" w:rsidRPr="00A63C1A" w:rsidP="00A63C1A">
      <w:pPr>
        <w:pStyle w:val="Heading1"/>
      </w:pPr>
      <w:bookmarkStart w:id="7" w:name="O_358932"/>
      <w:bookmarkEnd w:id="7"/>
      <w:r w:rsidRPr="00A63C1A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A63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C1A" w:rsidP="00A63C1A">
            <w:pPr>
              <w:pStyle w:val="BodyText"/>
            </w:pPr>
          </w:p>
          <w:p w:rsidR="00000000" w:rsidRPr="00A63C1A" w:rsidP="00A63C1A">
            <w:pPr>
              <w:pStyle w:val="BodyText"/>
            </w:pPr>
            <w:r w:rsidRPr="00A63C1A">
              <w:t>To achieve this qualification, the candidate must demonstrate competency in:</w:t>
            </w:r>
          </w:p>
          <w:p w:rsidR="00000000" w:rsidRPr="00A63C1A" w:rsidP="00A63C1A">
            <w:pPr>
              <w:pStyle w:val="ListBullet"/>
            </w:pPr>
            <w:r w:rsidRPr="00A63C1A">
              <w:t>4 units of competency:</w:t>
            </w:r>
          </w:p>
          <w:p w:rsidR="00000000" w:rsidRPr="00A63C1A" w:rsidP="00A63C1A">
            <w:pPr>
              <w:pStyle w:val="ListBullet"/>
            </w:pPr>
            <w:r w:rsidRPr="00A63C1A">
              <w:t>3 core units</w:t>
            </w:r>
          </w:p>
          <w:p w:rsidR="00000000" w:rsidRPr="00A63C1A" w:rsidP="00A63C1A">
            <w:pPr>
              <w:pStyle w:val="ListBullet"/>
            </w:pPr>
            <w:r w:rsidRPr="00A63C1A">
              <w:t>1 elective unit.</w:t>
            </w:r>
          </w:p>
          <w:p w:rsidR="00000000" w:rsidRPr="00A63C1A" w:rsidP="00A63C1A">
            <w:pPr>
              <w:pStyle w:val="BodyText"/>
            </w:pPr>
            <w:r w:rsidRPr="00A63C1A">
              <w:t>The elective unit is to be chosen as follows:</w:t>
            </w:r>
          </w:p>
          <w:p w:rsidR="00000000" w:rsidRPr="00A63C1A" w:rsidP="00A63C1A">
            <w:pPr>
              <w:pStyle w:val="ListBullet"/>
            </w:pPr>
            <w:r w:rsidRPr="00A63C1A">
              <w:t>from a Certificate I or II qualification in CPP07 or another current Training Package or state-accredited course, provided the integrity of the AQF alignmen</w:t>
            </w:r>
            <w:r w:rsidRPr="00A63C1A">
              <w:t>t is ensured, and it contributes to a valid, industry-supported vocational outcome.</w:t>
            </w:r>
          </w:p>
          <w:p w:rsidR="00000000" w:rsidRPr="00A63C1A" w:rsidP="00A63C1A">
            <w:pPr>
              <w:pStyle w:val="BodyText"/>
            </w:pPr>
          </w:p>
          <w:p w:rsidR="00000000" w:rsidP="00A63C1A">
            <w:pPr>
              <w:pStyle w:val="BodyText"/>
              <w:rPr>
                <w:lang w:val="en-NZ"/>
              </w:rPr>
            </w:pPr>
            <w:r w:rsidRPr="00A63C1A">
              <w:t>The unit CPCCOHS1001A Work safely in the construction industry is the nationally recognised unit that underpins the awarding of the ‘white card’ that is mandatory for ente</w:t>
            </w:r>
            <w:r w:rsidRPr="00A63C1A">
              <w:t>ring any construction worksite.</w:t>
            </w:r>
          </w:p>
        </w:tc>
      </w:tr>
      <w:tr w:rsidTr="00A63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C1A">
            <w:pPr>
              <w:pStyle w:val="BodyText"/>
              <w:rPr>
                <w:lang w:val="en-NZ"/>
              </w:rPr>
            </w:pPr>
          </w:p>
        </w:tc>
      </w:tr>
      <w:tr w:rsidTr="00A63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C1A">
            <w:pPr>
              <w:pStyle w:val="BodyText"/>
              <w:rPr>
                <w:lang w:val="en-NZ"/>
              </w:rPr>
            </w:pPr>
            <w:r w:rsidRPr="00A63C1A">
              <w:t>Core units of competency</w:t>
            </w:r>
          </w:p>
        </w:tc>
      </w:tr>
      <w:tr w:rsidTr="00A63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C1A">
            <w:pPr>
              <w:pStyle w:val="BodyText"/>
              <w:rPr>
                <w:lang w:val="en-NZ"/>
              </w:rPr>
            </w:pPr>
          </w:p>
        </w:tc>
      </w:tr>
      <w:tr w:rsidTr="00A63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C1A">
            <w:pPr>
              <w:pStyle w:val="BodyText"/>
              <w:rPr>
                <w:lang w:val="en-NZ"/>
              </w:rPr>
            </w:pPr>
            <w:r w:rsidRPr="00A63C1A"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C1A">
            <w:pPr>
              <w:pStyle w:val="BodyText"/>
              <w:rPr>
                <w:lang w:val="en-NZ"/>
              </w:rPr>
            </w:pPr>
            <w:r w:rsidRPr="00A63C1A">
              <w:t>Unit title</w:t>
            </w:r>
          </w:p>
        </w:tc>
      </w:tr>
      <w:tr w:rsidTr="00A63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C1A">
            <w:pPr>
              <w:pStyle w:val="BodyText"/>
              <w:rPr>
                <w:lang w:val="en-NZ"/>
              </w:rPr>
            </w:pPr>
            <w:r w:rsidRPr="00A63C1A">
              <w:t>CPCCOHS1001A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C1A">
            <w:pPr>
              <w:pStyle w:val="BodyText"/>
              <w:rPr>
                <w:lang w:val="en-NZ"/>
              </w:rPr>
            </w:pPr>
            <w:r w:rsidRPr="00A63C1A">
              <w:t>Work safely in the construction industry</w:t>
            </w:r>
          </w:p>
        </w:tc>
      </w:tr>
      <w:tr w:rsidTr="00A63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C1A">
            <w:pPr>
              <w:pStyle w:val="BodyText"/>
              <w:rPr>
                <w:lang w:val="en-NZ"/>
              </w:rPr>
            </w:pPr>
            <w:r w:rsidRPr="00A63C1A">
              <w:t>CPPCLO1040A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C1A">
            <w:pPr>
              <w:pStyle w:val="BodyText"/>
              <w:rPr>
                <w:lang w:val="en-NZ"/>
              </w:rPr>
            </w:pPr>
            <w:r w:rsidRPr="00A63C1A">
              <w:t>Prepare for work in the cleaning industry</w:t>
            </w:r>
          </w:p>
        </w:tc>
      </w:tr>
      <w:tr w:rsidTr="00A63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C1A">
            <w:pPr>
              <w:pStyle w:val="BodyText"/>
              <w:rPr>
                <w:lang w:val="en-NZ"/>
              </w:rPr>
            </w:pPr>
            <w:r w:rsidRPr="00A63C1A">
              <w:t>CPPCLO1041A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C1A" w:rsidP="00A63C1A">
            <w:pPr>
              <w:pStyle w:val="BodyText"/>
            </w:pPr>
            <w:r w:rsidRPr="00A63C1A">
              <w:t>Apply basic communication skills</w:t>
            </w:r>
          </w:p>
        </w:tc>
      </w:tr>
    </w:tbl>
    <w:p w:rsidR="00082A56" w:rsidP="00A63C1A">
      <w:pPr>
        <w:pStyle w:val="BodyText"/>
      </w:pPr>
    </w:p>
    <w:p w:rsidR="00082A56" w:rsidP="00A63C1A">
      <w:pPr>
        <w:pStyle w:val="BodyText"/>
      </w:pPr>
    </w:p>
    <w:p w:rsidR="00000000" w:rsidRPr="00A63C1A" w:rsidP="00A63C1A">
      <w:pPr>
        <w:pStyle w:val="Heading1"/>
      </w:pPr>
      <w:bookmarkStart w:id="8" w:name="O_358934"/>
      <w:bookmarkEnd w:id="8"/>
      <w:r w:rsidRPr="00A63C1A">
        <w:t>Custom Content Section</w:t>
      </w:r>
    </w:p>
    <w:p w:rsidR="00000000" w:rsidRPr="00A63C1A" w:rsidP="00A63C1A">
      <w:pPr>
        <w:pStyle w:val="BodyText"/>
      </w:pPr>
      <w:r w:rsidRPr="00A63C1A">
        <w:t>Not applicable.</w:t>
      </w:r>
    </w:p>
    <w:p w:rsidR="00000000" w:rsidRPr="00A63C1A" w:rsidP="00A63C1A"/>
    <w:sectPr w:rsidSect="00A63C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C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82A56" w:rsidP="00082A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C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A56" w:rsidP="00A63C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2A56" w:rsidP="00A63C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082A56" w:rsidP="00A63C1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C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82A56" w:rsidP="00082A5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C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A56" w:rsidP="00A63C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CPP10211 Certificate I in Cleaning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82A56" w:rsidP="00A63C1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7ECD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0A14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C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63C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3C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3C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3C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3C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3C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3C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3C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3C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3C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3C1A"/>
  </w:style>
  <w:style w:type="character" w:customStyle="1" w:styleId="Heading1Char">
    <w:name w:val="Heading 1 Char"/>
    <w:basedOn w:val="DefaultParagraphFont"/>
    <w:link w:val="Heading1"/>
    <w:rsid w:val="00A63C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3C1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3C1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63C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3C1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63C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3C1A"/>
    <w:rPr>
      <w:b/>
      <w:spacing w:val="0"/>
    </w:rPr>
  </w:style>
  <w:style w:type="paragraph" w:styleId="Header">
    <w:name w:val="header"/>
    <w:basedOn w:val="Normal"/>
    <w:link w:val="HeaderChar"/>
    <w:rsid w:val="00A63C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3C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63C1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63C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3C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3C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3C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3C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3C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3C1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63C1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63C1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63C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3C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3C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3C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3C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63C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3C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3C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3C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3C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3C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3C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3C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3C1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3C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3C1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63C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3C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3C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3C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3C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3C1A"/>
    <w:rPr>
      <w:i/>
    </w:rPr>
  </w:style>
  <w:style w:type="paragraph" w:styleId="Caption">
    <w:name w:val="caption"/>
    <w:basedOn w:val="BodyText"/>
    <w:next w:val="Normal"/>
    <w:qFormat/>
    <w:rsid w:val="00A63C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3C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3C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3C1A"/>
  </w:style>
  <w:style w:type="paragraph" w:styleId="TableofFigures">
    <w:name w:val="table of figures"/>
    <w:basedOn w:val="Normal"/>
    <w:next w:val="Normal"/>
    <w:semiHidden/>
    <w:rsid w:val="00A63C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3C1A"/>
    <w:pPr>
      <w:numPr>
        <w:numId w:val="10"/>
      </w:numPr>
    </w:pPr>
  </w:style>
  <w:style w:type="character" w:customStyle="1" w:styleId="WingdingSymbols">
    <w:name w:val="Wingding Symbols"/>
    <w:rsid w:val="00A63C1A"/>
    <w:rPr>
      <w:rFonts w:ascii="Wingdings" w:hAnsi="Wingdings"/>
    </w:rPr>
  </w:style>
  <w:style w:type="paragraph" w:customStyle="1" w:styleId="TableHeading">
    <w:name w:val="Table Heading"/>
    <w:basedOn w:val="HeadingBase"/>
    <w:rsid w:val="00A63C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3C1A"/>
    <w:rPr>
      <w:color w:val="0033CC"/>
      <w:u w:val="none"/>
    </w:rPr>
  </w:style>
  <w:style w:type="paragraph" w:customStyle="1" w:styleId="BodyTextRight">
    <w:name w:val="Body Text Right"/>
    <w:basedOn w:val="BodyText"/>
    <w:rsid w:val="00A63C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3C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3C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3C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3C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3C1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63C1A"/>
    <w:rPr>
      <w:sz w:val="32"/>
    </w:rPr>
  </w:style>
  <w:style w:type="paragraph" w:customStyle="1" w:styleId="HeadingProcedure">
    <w:name w:val="Heading Procedure"/>
    <w:basedOn w:val="HeadingBase"/>
    <w:next w:val="Normal"/>
    <w:rsid w:val="00A63C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3C1A"/>
    <w:pPr>
      <w:spacing w:before="60" w:after="60"/>
    </w:pPr>
  </w:style>
  <w:style w:type="paragraph" w:styleId="ListContinue">
    <w:name w:val="List Continue"/>
    <w:basedOn w:val="List"/>
    <w:rsid w:val="00A63C1A"/>
    <w:pPr>
      <w:ind w:firstLine="0"/>
    </w:pPr>
  </w:style>
  <w:style w:type="paragraph" w:customStyle="1" w:styleId="ListNote">
    <w:name w:val="List Note"/>
    <w:basedOn w:val="List"/>
    <w:rsid w:val="00A63C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3C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3C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3C1A"/>
    <w:rPr>
      <w:rFonts w:ascii="Courier New" w:hAnsi="Courier New"/>
    </w:rPr>
  </w:style>
  <w:style w:type="paragraph" w:customStyle="1" w:styleId="NoteBullet">
    <w:name w:val="Note Bullet"/>
    <w:basedOn w:val="Note"/>
    <w:rsid w:val="00A63C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3C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3C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3C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3C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3C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3C1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63C1A"/>
    <w:rPr>
      <w:b/>
      <w:smallCaps/>
    </w:rPr>
  </w:style>
  <w:style w:type="paragraph" w:customStyle="1" w:styleId="TableListNumber">
    <w:name w:val="Table List Number"/>
    <w:basedOn w:val="ListNumber"/>
    <w:rsid w:val="00A63C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3C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3C1A"/>
    <w:pPr>
      <w:numPr>
        <w:numId w:val="8"/>
      </w:numPr>
    </w:pPr>
  </w:style>
  <w:style w:type="paragraph" w:customStyle="1" w:styleId="ListAlpha2">
    <w:name w:val="List Alpha 2"/>
    <w:basedOn w:val="List2"/>
    <w:rsid w:val="00A63C1A"/>
    <w:pPr>
      <w:numPr>
        <w:numId w:val="7"/>
      </w:numPr>
    </w:pPr>
  </w:style>
  <w:style w:type="paragraph" w:styleId="List2">
    <w:name w:val="List 2"/>
    <w:basedOn w:val="BodyText"/>
    <w:rsid w:val="00A63C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3C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3C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3C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3C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3C1A"/>
    <w:pPr>
      <w:numPr>
        <w:numId w:val="2"/>
      </w:numPr>
    </w:pPr>
  </w:style>
  <w:style w:type="paragraph" w:styleId="ListBullet5">
    <w:name w:val="List Bullet 5"/>
    <w:basedOn w:val="List5"/>
    <w:rsid w:val="00A63C1A"/>
    <w:pPr>
      <w:numPr>
        <w:numId w:val="3"/>
      </w:numPr>
    </w:pPr>
  </w:style>
  <w:style w:type="paragraph" w:styleId="ListContinue2">
    <w:name w:val="List Continue 2"/>
    <w:basedOn w:val="List2"/>
    <w:rsid w:val="00A63C1A"/>
    <w:pPr>
      <w:ind w:firstLine="0"/>
    </w:pPr>
  </w:style>
  <w:style w:type="paragraph" w:styleId="ListContinue3">
    <w:name w:val="List Continue 3"/>
    <w:basedOn w:val="List3"/>
    <w:rsid w:val="00A63C1A"/>
    <w:pPr>
      <w:ind w:left="1021" w:firstLine="0"/>
    </w:pPr>
  </w:style>
  <w:style w:type="paragraph" w:styleId="ListContinue4">
    <w:name w:val="List Continue 4"/>
    <w:basedOn w:val="List4"/>
    <w:rsid w:val="00A63C1A"/>
    <w:pPr>
      <w:ind w:firstLine="0"/>
    </w:pPr>
  </w:style>
  <w:style w:type="paragraph" w:styleId="ListContinue5">
    <w:name w:val="List Continue 5"/>
    <w:basedOn w:val="List5"/>
    <w:rsid w:val="00A63C1A"/>
    <w:pPr>
      <w:ind w:firstLine="0"/>
    </w:pPr>
  </w:style>
  <w:style w:type="paragraph" w:styleId="ListNumber3">
    <w:name w:val="List Number 3"/>
    <w:basedOn w:val="List3"/>
    <w:rsid w:val="00A63C1A"/>
    <w:pPr>
      <w:numPr>
        <w:numId w:val="4"/>
      </w:numPr>
    </w:pPr>
  </w:style>
  <w:style w:type="paragraph" w:styleId="ListNumber4">
    <w:name w:val="List Number 4"/>
    <w:basedOn w:val="List4"/>
    <w:rsid w:val="00A63C1A"/>
    <w:pPr>
      <w:numPr>
        <w:numId w:val="5"/>
      </w:numPr>
    </w:pPr>
  </w:style>
  <w:style w:type="paragraph" w:styleId="ListNumber5">
    <w:name w:val="List Number 5"/>
    <w:basedOn w:val="List5"/>
    <w:rsid w:val="00A63C1A"/>
    <w:pPr>
      <w:numPr>
        <w:numId w:val="6"/>
      </w:numPr>
    </w:pPr>
  </w:style>
  <w:style w:type="paragraph" w:styleId="BlockText">
    <w:name w:val="Block Text"/>
    <w:basedOn w:val="Normal"/>
    <w:rsid w:val="00A63C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3C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3C1A"/>
    <w:rPr>
      <w:sz w:val="16"/>
      <w:vertAlign w:val="superscript"/>
    </w:rPr>
  </w:style>
  <w:style w:type="character" w:customStyle="1" w:styleId="Symbols">
    <w:name w:val="Symbols"/>
    <w:basedOn w:val="DefaultParagraphFont"/>
    <w:rsid w:val="00A63C1A"/>
    <w:rPr>
      <w:rFonts w:ascii="Symbol" w:hAnsi="Symbol"/>
    </w:rPr>
  </w:style>
  <w:style w:type="character" w:customStyle="1" w:styleId="MenuOptions">
    <w:name w:val="Menu Options"/>
    <w:basedOn w:val="DefaultParagraphFont"/>
    <w:rsid w:val="00A63C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3C1A"/>
    <w:rPr>
      <w:b/>
    </w:rPr>
  </w:style>
  <w:style w:type="character" w:customStyle="1" w:styleId="Underlined">
    <w:name w:val="Underlined"/>
    <w:basedOn w:val="DefaultParagraphFont"/>
    <w:rsid w:val="00A63C1A"/>
    <w:rPr>
      <w:u w:val="single"/>
    </w:rPr>
  </w:style>
  <w:style w:type="paragraph" w:customStyle="1" w:styleId="TableBodyTextRight">
    <w:name w:val="Table Body Text Right"/>
    <w:basedOn w:val="TableBodyText"/>
    <w:rsid w:val="00A63C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3C1A"/>
    <w:rPr>
      <w:sz w:val="18"/>
    </w:rPr>
  </w:style>
  <w:style w:type="paragraph" w:customStyle="1" w:styleId="BodySmallRight">
    <w:name w:val="Body Small Right"/>
    <w:basedOn w:val="BodyTextRight"/>
    <w:rsid w:val="00A63C1A"/>
    <w:rPr>
      <w:sz w:val="18"/>
      <w:szCs w:val="18"/>
    </w:rPr>
  </w:style>
  <w:style w:type="paragraph" w:customStyle="1" w:styleId="MarginEdition">
    <w:name w:val="Margin Edition"/>
    <w:basedOn w:val="MarginNote"/>
    <w:rsid w:val="00A63C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3C1A"/>
    <w:rPr>
      <w:sz w:val="2"/>
      <w:szCs w:val="2"/>
    </w:rPr>
  </w:style>
  <w:style w:type="character" w:customStyle="1" w:styleId="Small">
    <w:name w:val="Small"/>
    <w:basedOn w:val="DefaultParagraphFont"/>
    <w:rsid w:val="00A63C1A"/>
    <w:rPr>
      <w:sz w:val="16"/>
    </w:rPr>
  </w:style>
  <w:style w:type="paragraph" w:customStyle="1" w:styleId="WideTable">
    <w:name w:val="Wide Table"/>
    <w:basedOn w:val="Normal"/>
    <w:rsid w:val="00A63C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3C1A"/>
  </w:style>
  <w:style w:type="paragraph" w:styleId="Quote">
    <w:name w:val="Quote"/>
    <w:basedOn w:val="Heading1"/>
    <w:link w:val="QuoteChar"/>
    <w:qFormat/>
    <w:rsid w:val="00A63C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3C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3C1A"/>
    <w:pPr>
      <w:pageBreakBefore/>
    </w:pPr>
  </w:style>
  <w:style w:type="paragraph" w:customStyle="1" w:styleId="Border">
    <w:name w:val="Border"/>
    <w:basedOn w:val="Normal"/>
    <w:qFormat/>
    <w:rsid w:val="00A63C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3C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C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C1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63C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3C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3C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3C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3C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3C1A"/>
    <w:rPr>
      <w:u w:val="single"/>
    </w:rPr>
  </w:style>
  <w:style w:type="character" w:customStyle="1" w:styleId="BoldandItalics">
    <w:name w:val="Bold and Italics"/>
    <w:qFormat/>
    <w:rsid w:val="00A63C1A"/>
    <w:rPr>
      <w:b/>
      <w:i/>
      <w:u w:val="none"/>
    </w:rPr>
  </w:style>
  <w:style w:type="paragraph" w:styleId="BalloonText">
    <w:name w:val="Balloon Text"/>
    <w:basedOn w:val="Normal"/>
    <w:link w:val="BalloonTextChar"/>
    <w:rsid w:val="00A63C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3C1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63C1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3C1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395</Words>
  <Characters>2540</Characters>
  <Application>Microsoft Office Word</Application>
  <DocSecurity>0</DocSecurity>
  <Lines>99</Lines>
  <Paragraphs>69</Paragraphs>
  <ScaleCrop>false</ScaleCrop>
  <Company>Author-it Software Corporation Ltd.</Company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CPP10211 Certificate I in Cleaning Operations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Dennis Urbans</cp:lastModifiedBy>
  <cp:revision>3</cp:revision>
  <dcterms:created xsi:type="dcterms:W3CDTF">2012-05-27T05:13:00Z</dcterms:created>
  <dcterms:modified xsi:type="dcterms:W3CDTF">2012-05-27T05:13:00Z</dcterms:modified>
</cp:coreProperties>
</file>