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271" w:rsidP="004F6271">
      <w:pPr>
        <w:pStyle w:val="Title"/>
      </w:pPr>
      <w:r>
        <w:fldChar w:fldCharType="begin"/>
      </w:r>
      <w:r>
        <w:instrText xml:space="preserve"> TITLE   \* MERGEFORMAT </w:instrText>
      </w:r>
      <w:r>
        <w:fldChar w:fldCharType="separate"/>
      </w:r>
      <w:r>
        <w:t>CPPWMT4010 Assess and advise on waste avoidance options</w:t>
      </w:r>
      <w:r>
        <w:fldChar w:fldCharType="end"/>
      </w:r>
    </w:p>
    <w:p w:rsidR="004F6271" w:rsidP="004F6271">
      <w:pPr>
        <w:pStyle w:val="Version"/>
        <w:sectPr w:rsidSect="00EE6F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F3A" w:rsidP="00EE6F3A">
      <w:pPr>
        <w:pStyle w:val="SuperHeading"/>
      </w:pPr>
      <w:r w:rsidRPr="00EE6F3A">
        <w:t>CPPWMT4010 Assess and advise on waste avoidance options</w:t>
      </w:r>
    </w:p>
    <w:p w:rsidR="00000000" w:rsidRPr="00EE6F3A" w:rsidP="00EE6F3A">
      <w:pPr>
        <w:pStyle w:val="Heading1"/>
      </w:pPr>
      <w:bookmarkStart w:id="1" w:name="O_1070770"/>
      <w:bookmarkEnd w:id="1"/>
      <w:r w:rsidRPr="00EE6F3A">
        <w:t>Modification History</w:t>
      </w:r>
    </w:p>
    <w:tbl>
      <w:tblPr>
        <w:tblW w:w="0" w:type="auto"/>
        <w:tblLayout w:type="fixed"/>
        <w:tblCellMar>
          <w:left w:w="62" w:type="dxa"/>
          <w:right w:w="62" w:type="dxa"/>
        </w:tblCellMar>
        <w:tblLook w:val="0000"/>
      </w:tblPr>
      <w:tblGrid>
        <w:gridCol w:w="1128"/>
        <w:gridCol w:w="7944"/>
      </w:tblGrid>
      <w:tr w:rsidTr="00EE6F3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Release 1</w:t>
            </w:r>
          </w:p>
        </w:tc>
        <w:tc>
          <w:tcPr>
            <w:tcW w:w="7944" w:type="dxa"/>
            <w:tcBorders>
              <w:top w:val="nil"/>
              <w:left w:val="nil"/>
              <w:bottom w:val="nil"/>
              <w:right w:val="nil"/>
            </w:tcBorders>
            <w:tcMar>
              <w:top w:w="0" w:type="dxa"/>
              <w:left w:w="62" w:type="dxa"/>
              <w:bottom w:w="0" w:type="dxa"/>
              <w:right w:w="62" w:type="dxa"/>
            </w:tcMar>
          </w:tcPr>
          <w:p w:rsidR="00000000" w:rsidRPr="00EE6F3A" w:rsidP="00EE6F3A">
            <w:pPr>
              <w:pStyle w:val="BodyText"/>
            </w:pPr>
            <w:r w:rsidRPr="00EE6F3A">
              <w:t>This version first released with CPP Property Services Training Package Release 10.0.</w:t>
            </w:r>
          </w:p>
          <w:p w:rsidR="00000000" w:rsidRPr="00EE6F3A" w:rsidP="00EE6F3A">
            <w:pPr>
              <w:pStyle w:val="BodyText"/>
            </w:pPr>
            <w:r w:rsidRPr="00EE6F3A">
              <w:t>Supersedes and is equivalent to CPPWMT4062A Apply waste avoidance techniques.</w:t>
            </w:r>
          </w:p>
        </w:tc>
      </w:tr>
    </w:tbl>
    <w:p w:rsidR="00000000" w:rsidRPr="00EE6F3A" w:rsidP="00EE6F3A">
      <w:pPr>
        <w:pStyle w:val="BodyText"/>
      </w:pPr>
    </w:p>
    <w:p w:rsidR="00000000" w:rsidRPr="00EE6F3A" w:rsidP="00EE6F3A">
      <w:pPr>
        <w:pStyle w:val="AllowPageBreak"/>
      </w:pPr>
    </w:p>
    <w:p w:rsidR="00000000" w:rsidRPr="00EE6F3A" w:rsidP="00EE6F3A">
      <w:pPr>
        <w:pStyle w:val="Heading1"/>
      </w:pPr>
      <w:bookmarkStart w:id="2" w:name="O_1070776"/>
      <w:bookmarkEnd w:id="2"/>
      <w:r w:rsidRPr="00EE6F3A">
        <w:t>Application</w:t>
      </w:r>
    </w:p>
    <w:p w:rsidR="00000000" w:rsidRPr="00EE6F3A" w:rsidP="004F6271">
      <w:pPr>
        <w:pStyle w:val="BodyText"/>
      </w:pPr>
      <w:r w:rsidRPr="00EE6F3A">
        <w:t xml:space="preserve">This unit </w:t>
      </w:r>
      <w:r w:rsidRPr="00EE6F3A">
        <w:t>specifies the skills and knowledge required to assess and advise on waste avoidance options. It includes confirming waste types and drivers for waste generation and identifying and assessing opportunities to avoid waste against the waste hierarchy. It requ</w:t>
      </w:r>
      <w:r w:rsidRPr="00EE6F3A">
        <w:t>ires analysing the cost-benefits and feasibility of identified waste avoidance options and presenting the findings.</w:t>
      </w:r>
    </w:p>
    <w:p w:rsidR="00000000" w:rsidRPr="00EE6F3A" w:rsidP="004F6271">
      <w:pPr>
        <w:pStyle w:val="BodyText"/>
      </w:pPr>
      <w:r w:rsidRPr="00EE6F3A">
        <w:t>A person who achieves this unit of competency is able to use specialised knowledge to complete routine and non-routine tasks and deal with p</w:t>
      </w:r>
      <w:r w:rsidRPr="00EE6F3A">
        <w:t>redictable and sometimes unpredictable problems.</w:t>
      </w:r>
    </w:p>
    <w:p w:rsidR="00000000" w:rsidRPr="00EE6F3A" w:rsidP="004F6271">
      <w:pPr>
        <w:pStyle w:val="BodyText"/>
      </w:pPr>
      <w:r w:rsidRPr="00EE6F3A">
        <w:t>No licensing, legislative or certification requirements apply to this unit of competency at the time of publication.</w:t>
      </w:r>
    </w:p>
    <w:p w:rsidR="00000000" w:rsidRPr="00EE6F3A" w:rsidP="00EE6F3A">
      <w:pPr>
        <w:pStyle w:val="Heading1"/>
      </w:pPr>
      <w:bookmarkStart w:id="3" w:name="O_1070775"/>
      <w:bookmarkEnd w:id="3"/>
      <w:r w:rsidRPr="00EE6F3A">
        <w:t>Pre-requisite Unit</w:t>
      </w:r>
    </w:p>
    <w:p w:rsidR="00000000" w:rsidRPr="00EE6F3A" w:rsidP="004F6271">
      <w:pPr>
        <w:pStyle w:val="BodyText"/>
      </w:pPr>
      <w:r w:rsidRPr="00EE6F3A">
        <w:t>Nil.</w:t>
      </w:r>
    </w:p>
    <w:p w:rsidR="00000000" w:rsidRPr="00EE6F3A" w:rsidP="00EE6F3A">
      <w:pPr>
        <w:pStyle w:val="Heading1"/>
      </w:pPr>
      <w:bookmarkStart w:id="4" w:name="O_1070774"/>
      <w:bookmarkEnd w:id="4"/>
      <w:r w:rsidRPr="00EE6F3A">
        <w:t>Unit Sector</w:t>
      </w:r>
    </w:p>
    <w:p w:rsidR="00000000" w:rsidRPr="00EE6F3A" w:rsidP="004F6271">
      <w:pPr>
        <w:pStyle w:val="BodyText"/>
      </w:pPr>
      <w:r w:rsidRPr="00EE6F3A">
        <w:t>Waste management</w:t>
      </w:r>
    </w:p>
    <w:p w:rsidR="00000000" w:rsidRPr="00EE6F3A" w:rsidP="00EE6F3A">
      <w:pPr>
        <w:pStyle w:val="Heading1"/>
      </w:pPr>
      <w:bookmarkStart w:id="5" w:name="O_1070773"/>
      <w:bookmarkEnd w:id="5"/>
      <w:r w:rsidRPr="00EE6F3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E6F3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Performance criteria describe what needs to be done to demonstrate achievement of the element.</w:t>
            </w:r>
          </w:p>
        </w:tc>
      </w:tr>
      <w:tr w:rsidTr="00EE6F3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1</w:t>
            </w:r>
          </w:p>
        </w:tc>
        <w:tc>
          <w:tcPr>
            <w:tcW w:w="2357" w:type="dxa"/>
            <w:vMerge w:val="restart"/>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Confirm waste avoidance requirements.</w:t>
            </w: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1.1</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Review documentation to clarify waste avoidance objectives and clarify issues with relevant persons.</w:t>
            </w:r>
          </w:p>
        </w:tc>
      </w:tr>
      <w:tr w:rsidTr="00EE6F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1.2</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Interpret legislation, regulations and workplace policies and procedures for advising on waste avoidance options.</w:t>
            </w:r>
          </w:p>
        </w:tc>
      </w:tr>
      <w:tr w:rsidTr="00EE6F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1.3</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Select, check and use personal protective equipment appropriate for work activities.</w:t>
            </w:r>
          </w:p>
        </w:tc>
      </w:tr>
      <w:tr w:rsidTr="00EE6F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1.4</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Obtain required permissions and access site according to workplace requirements.</w:t>
            </w:r>
          </w:p>
        </w:tc>
      </w:tr>
      <w:tr w:rsidTr="00EE6F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1.5</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Conduct site and waste inspection according to workplace requirements.</w:t>
            </w:r>
          </w:p>
        </w:tc>
      </w:tr>
      <w:tr w:rsidTr="00EE6F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1.</w:t>
            </w:r>
            <w:r w:rsidRPr="00EE6F3A">
              <w:t>6</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Confirm and record waste types, drivers and volumes at the site.</w:t>
            </w:r>
          </w:p>
        </w:tc>
      </w:tr>
      <w:tr w:rsidTr="00EE6F3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E6F3A">
            <w:pPr>
              <w:pStyle w:val="BodyText"/>
              <w:rPr>
                <w:lang w:val="en-NZ"/>
              </w:rPr>
            </w:pPr>
          </w:p>
        </w:tc>
      </w:tr>
      <w:tr w:rsidTr="00EE6F3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2</w:t>
            </w:r>
          </w:p>
        </w:tc>
        <w:tc>
          <w:tcPr>
            <w:tcW w:w="2357" w:type="dxa"/>
            <w:vMerge w:val="restart"/>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Identify and assess options for avoiding waste.</w:t>
            </w: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2.1</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Consult with relevant persons to discuss identified waste types, drivers and volumes being generated.</w:t>
            </w:r>
          </w:p>
        </w:tc>
      </w:tr>
      <w:tr w:rsidTr="00EE6F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2.2</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Identify potential alternative processes, products or practices to meet waste avoidance objective.</w:t>
            </w:r>
          </w:p>
        </w:tc>
      </w:tr>
      <w:tr w:rsidTr="00EE6F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2.3</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Assess alternative processes, products or practices against the waste hierarchy.</w:t>
            </w:r>
          </w:p>
        </w:tc>
      </w:tr>
      <w:tr w:rsidTr="00EE6F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2.4</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Develop suitable waste avoidance options and confirm compliance with workplace and regulatory requirements.</w:t>
            </w:r>
          </w:p>
        </w:tc>
      </w:tr>
      <w:tr w:rsidTr="00EE6F3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E6F3A">
            <w:pPr>
              <w:pStyle w:val="BodyText"/>
              <w:rPr>
                <w:lang w:val="en-NZ"/>
              </w:rPr>
            </w:pPr>
          </w:p>
        </w:tc>
      </w:tr>
      <w:tr w:rsidTr="00EE6F3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3</w:t>
            </w:r>
          </w:p>
        </w:tc>
        <w:tc>
          <w:tcPr>
            <w:tcW w:w="2357" w:type="dxa"/>
            <w:vMerge w:val="restart"/>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Evaluate options and present recommendations.</w:t>
            </w: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3.1</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Prioritise options in order of greatest waste avoidance potential.</w:t>
            </w:r>
          </w:p>
        </w:tc>
      </w:tr>
      <w:tr w:rsidTr="00EE6F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3.2</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Analyse cost-benefits and feasibility of recommended waste avoidance options.</w:t>
            </w:r>
          </w:p>
        </w:tc>
      </w:tr>
      <w:tr w:rsidTr="00EE6F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3.3</w:t>
            </w:r>
          </w:p>
        </w:tc>
        <w:tc>
          <w:tcPr>
            <w:tcW w:w="5659"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Document waste avoidance assessment, cost-benefit and feasibility analysis and recommendations.</w:t>
            </w:r>
          </w:p>
        </w:tc>
      </w:tr>
      <w:tr w:rsidTr="00EE6F3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3.4</w:t>
            </w:r>
          </w:p>
        </w:tc>
        <w:tc>
          <w:tcPr>
            <w:tcW w:w="5659" w:type="dxa"/>
            <w:tcBorders>
              <w:top w:val="nil"/>
              <w:left w:val="nil"/>
              <w:bottom w:val="nil"/>
              <w:right w:val="nil"/>
            </w:tcBorders>
            <w:tcMar>
              <w:top w:w="0" w:type="dxa"/>
              <w:left w:w="62" w:type="dxa"/>
              <w:bottom w:w="0" w:type="dxa"/>
              <w:right w:w="62" w:type="dxa"/>
            </w:tcMar>
          </w:tcPr>
          <w:p w:rsidR="00000000" w:rsidRPr="00EE6F3A" w:rsidP="00EE6F3A">
            <w:pPr>
              <w:pStyle w:val="BodyText"/>
            </w:pPr>
            <w:r w:rsidRPr="00EE6F3A">
              <w:t>Present waste avoidance recommendations to relevant persons within agreed timeframes.</w:t>
            </w:r>
          </w:p>
        </w:tc>
      </w:tr>
    </w:tbl>
    <w:p w:rsidR="00000000" w:rsidRPr="00EE6F3A" w:rsidP="00EE6F3A">
      <w:pPr>
        <w:pStyle w:val="BodyText"/>
      </w:pPr>
    </w:p>
    <w:p w:rsidR="00000000" w:rsidRPr="00EE6F3A" w:rsidP="00EE6F3A">
      <w:pPr>
        <w:pStyle w:val="AllowPageBreak"/>
      </w:pPr>
    </w:p>
    <w:p w:rsidR="00000000" w:rsidRPr="00EE6F3A" w:rsidP="00EE6F3A">
      <w:pPr>
        <w:pStyle w:val="Heading1"/>
      </w:pPr>
      <w:bookmarkStart w:id="6" w:name="O_1070772"/>
      <w:bookmarkEnd w:id="6"/>
      <w:r w:rsidRPr="00EE6F3A">
        <w:t>Foundation Skills</w:t>
      </w:r>
    </w:p>
    <w:p w:rsidR="00000000" w:rsidRPr="00EE6F3A" w:rsidP="004F6271">
      <w:pPr>
        <w:pStyle w:val="BodyText"/>
      </w:pPr>
      <w:r w:rsidRPr="00EE6F3A">
        <w:t>This section describes the language, literacy, numeracy and employment skills essential to performance in this unit but not explici</w:t>
      </w:r>
      <w:r w:rsidRPr="00EE6F3A">
        <w:t xml:space="preserve">t in the performance criteria: </w:t>
      </w:r>
    </w:p>
    <w:p w:rsidR="00000000" w:rsidRPr="00EE6F3A" w:rsidP="00EE6F3A">
      <w:pPr>
        <w:pStyle w:val="ListBullet"/>
      </w:pPr>
      <w:r w:rsidRPr="00EE6F3A">
        <w:t>oral communication skills to interact with people from diverse socioeconomic and cultural backgrounds.</w:t>
      </w:r>
    </w:p>
    <w:p w:rsidR="00000000" w:rsidRPr="00EE6F3A" w:rsidP="00EE6F3A">
      <w:pPr>
        <w:pStyle w:val="AllowPageBreak"/>
      </w:pPr>
    </w:p>
    <w:p w:rsidR="00000000" w:rsidRPr="00EE6F3A" w:rsidP="00EE6F3A">
      <w:pPr>
        <w:pStyle w:val="Heading1"/>
      </w:pPr>
      <w:bookmarkStart w:id="7" w:name="O_1070771"/>
      <w:bookmarkEnd w:id="7"/>
      <w:r w:rsidRPr="00EE6F3A">
        <w:t>Unit Mapping Information</w:t>
      </w:r>
    </w:p>
    <w:p w:rsidR="00000000" w:rsidRPr="00EE6F3A" w:rsidP="004F6271">
      <w:pPr>
        <w:pStyle w:val="BodyText"/>
      </w:pPr>
      <w:r w:rsidRPr="00EE6F3A">
        <w:t>Supersedes and is equivalent to CPPWMT4062A Apply waste avoidance techniques.</w:t>
      </w:r>
    </w:p>
    <w:p w:rsidR="00000000" w:rsidRPr="00EE6F3A" w:rsidP="00EE6F3A">
      <w:pPr>
        <w:pStyle w:val="Heading1"/>
      </w:pPr>
      <w:bookmarkStart w:id="8" w:name="O_1070764"/>
      <w:bookmarkEnd w:id="8"/>
      <w:r w:rsidRPr="00EE6F3A">
        <w:t>Links</w:t>
      </w:r>
    </w:p>
    <w:p w:rsidR="00000000" w:rsidRPr="00EE6F3A" w:rsidP="004F6271">
      <w:pPr>
        <w:pStyle w:val="BodyText"/>
      </w:pPr>
      <w:r w:rsidRPr="00EE6F3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80FF6">
        <w:rPr>
          <w:rStyle w:val="Hyperlink"/>
        </w:rPr>
        <w:t>https://vetnet.gov.au/Pages/TrainingDocs.aspx?q=6f3f9672-30e8-4835-b348-205dfcf13d9b</w:t>
      </w:r>
      <w:r>
        <w:fldChar w:fldCharType="end"/>
      </w:r>
    </w:p>
    <w:p w:rsidR="00000000" w:rsidRPr="00EE6F3A" w:rsidP="004F6271">
      <w:pPr>
        <w:pStyle w:val="BodyText"/>
        <w:sectPr w:rsidSect="00EE6F3A">
          <w:headerReference w:type="default" r:id="rId10"/>
          <w:footerReference w:type="default" r:id="rId11"/>
          <w:pgSz w:w="11908" w:h="16833"/>
          <w:pgMar w:top="1702" w:right="1418" w:bottom="1702" w:left="1418" w:header="992" w:footer="992" w:gutter="0"/>
          <w:cols w:space="720"/>
          <w:noEndnote/>
          <w:docGrid w:linePitch="299"/>
        </w:sectPr>
      </w:pPr>
    </w:p>
    <w:p w:rsidR="00000000" w:rsidRPr="00EE6F3A" w:rsidP="00EE6F3A">
      <w:pPr>
        <w:pStyle w:val="SuperHeading"/>
      </w:pPr>
      <w:r w:rsidRPr="00EE6F3A">
        <w:t>Assessment Requirements for CPPWMT4010 Assess and advise on waste avoidance options</w:t>
      </w:r>
    </w:p>
    <w:p w:rsidR="00000000" w:rsidRPr="00EE6F3A" w:rsidP="00EE6F3A">
      <w:pPr>
        <w:pStyle w:val="Heading1"/>
      </w:pPr>
      <w:bookmarkStart w:id="9" w:name="O_1070766"/>
      <w:bookmarkEnd w:id="9"/>
      <w:r w:rsidRPr="00EE6F3A">
        <w:t>Modification History</w:t>
      </w:r>
    </w:p>
    <w:tbl>
      <w:tblPr>
        <w:tblW w:w="0" w:type="auto"/>
        <w:tblLayout w:type="fixed"/>
        <w:tblCellMar>
          <w:left w:w="62" w:type="dxa"/>
          <w:right w:w="62" w:type="dxa"/>
        </w:tblCellMar>
        <w:tblLook w:val="0000"/>
      </w:tblPr>
      <w:tblGrid>
        <w:gridCol w:w="1128"/>
        <w:gridCol w:w="7944"/>
      </w:tblGrid>
      <w:tr w:rsidTr="00EE6F3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E6F3A">
            <w:pPr>
              <w:pStyle w:val="BodyText"/>
              <w:rPr>
                <w:lang w:val="en-NZ"/>
              </w:rPr>
            </w:pPr>
            <w:r w:rsidRPr="00EE6F3A">
              <w:t>Release 1</w:t>
            </w:r>
          </w:p>
        </w:tc>
        <w:tc>
          <w:tcPr>
            <w:tcW w:w="7944" w:type="dxa"/>
            <w:tcBorders>
              <w:top w:val="nil"/>
              <w:left w:val="nil"/>
              <w:bottom w:val="nil"/>
              <w:right w:val="nil"/>
            </w:tcBorders>
            <w:tcMar>
              <w:top w:w="0" w:type="dxa"/>
              <w:left w:w="62" w:type="dxa"/>
              <w:bottom w:w="0" w:type="dxa"/>
              <w:right w:w="62" w:type="dxa"/>
            </w:tcMar>
          </w:tcPr>
          <w:p w:rsidR="00000000" w:rsidRPr="00EE6F3A" w:rsidP="00EE6F3A">
            <w:pPr>
              <w:pStyle w:val="BodyText"/>
            </w:pPr>
            <w:r w:rsidRPr="00EE6F3A">
              <w:t>This version first released with CPP Property Services Training</w:t>
            </w:r>
            <w:r w:rsidRPr="00EE6F3A">
              <w:t xml:space="preserve"> Package Release 10.0.</w:t>
            </w:r>
          </w:p>
          <w:p w:rsidR="00000000" w:rsidRPr="00EE6F3A" w:rsidP="00EE6F3A">
            <w:pPr>
              <w:pStyle w:val="BodyText"/>
            </w:pPr>
            <w:r w:rsidRPr="00EE6F3A">
              <w:t>Supersedes and is equivalent to CPPWMT4062A Apply waste avoidance techniques.</w:t>
            </w:r>
          </w:p>
        </w:tc>
      </w:tr>
    </w:tbl>
    <w:p w:rsidR="00000000" w:rsidRPr="00EE6F3A" w:rsidP="00EE6F3A">
      <w:pPr>
        <w:pStyle w:val="BodyText"/>
      </w:pPr>
    </w:p>
    <w:p w:rsidR="00000000" w:rsidRPr="00EE6F3A" w:rsidP="00EE6F3A">
      <w:pPr>
        <w:pStyle w:val="AllowPageBreak"/>
      </w:pPr>
    </w:p>
    <w:p w:rsidR="00000000" w:rsidRPr="00EE6F3A" w:rsidP="00EE6F3A">
      <w:pPr>
        <w:pStyle w:val="Heading1"/>
      </w:pPr>
      <w:bookmarkStart w:id="10" w:name="O_1070769"/>
      <w:bookmarkEnd w:id="10"/>
      <w:r w:rsidRPr="00EE6F3A">
        <w:t>Performance Evidence</w:t>
      </w:r>
    </w:p>
    <w:p w:rsidR="00000000" w:rsidRPr="00EE6F3A" w:rsidP="004F6271">
      <w:pPr>
        <w:pStyle w:val="BodyText"/>
      </w:pPr>
      <w:r w:rsidRPr="00EE6F3A">
        <w:t xml:space="preserve">To demonstrate competency, a candidate must meet the performance criteria of this unit by assessing and advising </w:t>
      </w:r>
      <w:r w:rsidRPr="00EE6F3A">
        <w:t>on waste avoidance options in two different areas of waste generation.</w:t>
      </w:r>
    </w:p>
    <w:p w:rsidR="00000000" w:rsidRPr="00EE6F3A" w:rsidP="00EE6F3A">
      <w:pPr>
        <w:pStyle w:val="Heading1"/>
      </w:pPr>
      <w:bookmarkStart w:id="11" w:name="O_1070768"/>
      <w:bookmarkEnd w:id="11"/>
      <w:r w:rsidRPr="00EE6F3A">
        <w:t>Knowledge Evidence</w:t>
      </w:r>
    </w:p>
    <w:p w:rsidR="00000000" w:rsidRPr="00EE6F3A" w:rsidP="004F6271">
      <w:pPr>
        <w:pStyle w:val="BodyText"/>
      </w:pPr>
      <w:r w:rsidRPr="00EE6F3A">
        <w:t>To be competent in this unit, a candidate must demonstrate knowledge of:</w:t>
      </w:r>
    </w:p>
    <w:p w:rsidR="00000000" w:rsidRPr="00EE6F3A" w:rsidP="00EE6F3A">
      <w:pPr>
        <w:pStyle w:val="ListBullet"/>
      </w:pPr>
      <w:r w:rsidRPr="00EE6F3A">
        <w:t>impact of waste on the environment and relationship between waste and greenhouse emissions</w:t>
      </w:r>
    </w:p>
    <w:p w:rsidR="00000000" w:rsidRPr="00EE6F3A" w:rsidP="00EE6F3A">
      <w:pPr>
        <w:pStyle w:val="ListBullet"/>
      </w:pPr>
      <w:r w:rsidRPr="00EE6F3A">
        <w:t>legislative and procedural requirements applicable to assessing and advising on waste avoidance options:</w:t>
      </w:r>
    </w:p>
    <w:p w:rsidR="00000000" w:rsidRPr="00EE6F3A" w:rsidP="00EE6F3A">
      <w:pPr>
        <w:pStyle w:val="ListBullet2"/>
      </w:pPr>
      <w:r w:rsidRPr="00EE6F3A">
        <w:t>commonwealth, state and territory legislation and regulatio</w:t>
      </w:r>
      <w:r w:rsidRPr="00EE6F3A">
        <w:t>ns in the state or territory of operation including, work health and safety (WHS)</w:t>
      </w:r>
    </w:p>
    <w:p w:rsidR="00000000" w:rsidRPr="00EE6F3A" w:rsidP="00EE6F3A">
      <w:pPr>
        <w:pStyle w:val="ListBullet2"/>
      </w:pPr>
      <w:r w:rsidRPr="00EE6F3A">
        <w:t>confidentiality and privacy</w:t>
      </w:r>
    </w:p>
    <w:p w:rsidR="00000000" w:rsidRPr="00EE6F3A" w:rsidP="00EE6F3A">
      <w:pPr>
        <w:pStyle w:val="ListBullet2"/>
      </w:pPr>
      <w:r w:rsidRPr="00EE6F3A">
        <w:t>environmental protection</w:t>
      </w:r>
    </w:p>
    <w:p w:rsidR="00000000" w:rsidRPr="00EE6F3A" w:rsidP="00EE6F3A">
      <w:pPr>
        <w:pStyle w:val="ListBullet"/>
      </w:pPr>
      <w:r w:rsidRPr="00EE6F3A">
        <w:t>mathematical methods used to calculate costs and benefits of waste avoidance options</w:t>
      </w:r>
    </w:p>
    <w:p w:rsidR="00000000" w:rsidRPr="00EE6F3A" w:rsidP="00EE6F3A">
      <w:pPr>
        <w:pStyle w:val="ListBullet"/>
      </w:pPr>
      <w:r w:rsidRPr="00EE6F3A">
        <w:t>methods for prioritising waste avoi</w:t>
      </w:r>
      <w:r w:rsidRPr="00EE6F3A">
        <w:t>dance options in the order of greatest waste avoidance potential</w:t>
      </w:r>
    </w:p>
    <w:p w:rsidR="00000000" w:rsidRPr="00EE6F3A" w:rsidP="00EE6F3A">
      <w:pPr>
        <w:pStyle w:val="ListBullet"/>
      </w:pPr>
      <w:r w:rsidRPr="00EE6F3A">
        <w:t>types of waste avoidance options and methods for assessing feasibility of options</w:t>
      </w:r>
    </w:p>
    <w:p w:rsidR="00000000" w:rsidRPr="00EE6F3A" w:rsidP="00EE6F3A">
      <w:pPr>
        <w:pStyle w:val="ListBullet"/>
      </w:pPr>
      <w:r w:rsidRPr="00EE6F3A">
        <w:t>waste hierarchy</w:t>
      </w:r>
    </w:p>
    <w:p w:rsidR="00000000" w:rsidRPr="00EE6F3A" w:rsidP="00EE6F3A">
      <w:pPr>
        <w:pStyle w:val="ListBullet"/>
      </w:pPr>
      <w:r w:rsidRPr="00EE6F3A">
        <w:t>waste types, drivers and causes</w:t>
      </w:r>
    </w:p>
    <w:p w:rsidR="00000000" w:rsidRPr="00EE6F3A" w:rsidP="00EE6F3A">
      <w:pPr>
        <w:pStyle w:val="ListBullet"/>
      </w:pPr>
      <w:r w:rsidRPr="00EE6F3A">
        <w:t xml:space="preserve">workplace policies and procedures for assessing and advising </w:t>
      </w:r>
      <w:r w:rsidRPr="00EE6F3A">
        <w:t>on waste avoidance options:</w:t>
      </w:r>
    </w:p>
    <w:p w:rsidR="00000000" w:rsidRPr="00EE6F3A" w:rsidP="00EE6F3A">
      <w:pPr>
        <w:pStyle w:val="ListBullet2"/>
      </w:pPr>
      <w:r w:rsidRPr="00EE6F3A">
        <w:t>client service</w:t>
      </w:r>
    </w:p>
    <w:p w:rsidR="00000000" w:rsidRPr="00EE6F3A" w:rsidP="00EE6F3A">
      <w:pPr>
        <w:pStyle w:val="ListBullet2"/>
      </w:pPr>
      <w:r w:rsidRPr="00EE6F3A">
        <w:t>documentation and reporting</w:t>
      </w:r>
    </w:p>
    <w:p w:rsidR="00000000" w:rsidRPr="00EE6F3A" w:rsidP="00EE6F3A">
      <w:pPr>
        <w:pStyle w:val="ListBullet2"/>
      </w:pPr>
      <w:r w:rsidRPr="00EE6F3A">
        <w:t>WHS:</w:t>
      </w:r>
    </w:p>
    <w:p w:rsidR="00000000" w:rsidRPr="00EE6F3A" w:rsidP="00EE6F3A">
      <w:pPr>
        <w:pStyle w:val="ListBullet3"/>
      </w:pPr>
      <w:r w:rsidRPr="00EE6F3A">
        <w:t>hazard identification, risk assessment and control using the hierarchy of control</w:t>
      </w:r>
    </w:p>
    <w:p w:rsidR="00000000" w:rsidRPr="00EE6F3A" w:rsidP="00EE6F3A">
      <w:pPr>
        <w:pStyle w:val="ListBullet3"/>
      </w:pPr>
      <w:r w:rsidRPr="00EE6F3A">
        <w:t>injury, dangerous occurrence and incident reporting</w:t>
      </w:r>
    </w:p>
    <w:p w:rsidR="00000000" w:rsidRPr="00EE6F3A" w:rsidP="00EE6F3A">
      <w:pPr>
        <w:pStyle w:val="ListBullet3"/>
      </w:pPr>
      <w:r w:rsidRPr="00EE6F3A">
        <w:t>personal protective equipment.</w:t>
      </w:r>
    </w:p>
    <w:p w:rsidR="00000000" w:rsidRPr="00EE6F3A" w:rsidP="00EE6F3A">
      <w:pPr>
        <w:pStyle w:val="AllowPageBreak"/>
      </w:pPr>
    </w:p>
    <w:p w:rsidR="00000000" w:rsidRPr="00EE6F3A" w:rsidP="00EE6F3A">
      <w:pPr>
        <w:pStyle w:val="Heading1"/>
      </w:pPr>
      <w:bookmarkStart w:id="12" w:name="O_1070767"/>
      <w:bookmarkEnd w:id="12"/>
      <w:r w:rsidRPr="00EE6F3A">
        <w:t>Assessment Conditions</w:t>
      </w:r>
    </w:p>
    <w:p w:rsidR="00000000" w:rsidRPr="00EE6F3A" w:rsidP="004F6271">
      <w:pPr>
        <w:pStyle w:val="BodyText"/>
      </w:pPr>
      <w:r w:rsidRPr="00EE6F3A">
        <w:t>Assessors must meet the requirements for assessors contained in the Standards for Registered Training Organisations.</w:t>
      </w:r>
    </w:p>
    <w:p w:rsidR="00000000" w:rsidRPr="00EE6F3A" w:rsidP="004F6271">
      <w:pPr>
        <w:pStyle w:val="BodyText"/>
      </w:pPr>
      <w:r w:rsidRPr="00EE6F3A">
        <w:t>Assessment must be conducted in the workplace or in a simulated workplace environment using realistic workpl</w:t>
      </w:r>
      <w:r w:rsidRPr="00EE6F3A">
        <w:t xml:space="preserve">ace conditions, materials, activities, responsibilities, procedures, safety requirements and environmental considerations. </w:t>
      </w:r>
    </w:p>
    <w:p w:rsidR="00000000" w:rsidRPr="00EE6F3A" w:rsidP="004F6271">
      <w:pPr>
        <w:pStyle w:val="BodyText"/>
      </w:pPr>
      <w:r w:rsidRPr="00EE6F3A">
        <w:t xml:space="preserve">Candidates must have access to workplace policies and procedures, documentation, technologies, equipment and waste site required to </w:t>
      </w:r>
      <w:r w:rsidRPr="00EE6F3A">
        <w:t>achieve the performance evidence.</w:t>
      </w:r>
    </w:p>
    <w:p w:rsidR="00000000" w:rsidRPr="00EE6F3A" w:rsidP="00EE6F3A">
      <w:pPr>
        <w:pStyle w:val="Heading1"/>
      </w:pPr>
      <w:bookmarkStart w:id="13" w:name="O_1070765"/>
      <w:bookmarkEnd w:id="13"/>
      <w:r w:rsidRPr="00EE6F3A">
        <w:t>Links</w:t>
      </w:r>
    </w:p>
    <w:p w:rsidR="00000000" w:rsidRPr="00EE6F3A" w:rsidP="004F6271">
      <w:pPr>
        <w:pStyle w:val="BodyText"/>
      </w:pPr>
      <w:r w:rsidRPr="00EE6F3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80FF6">
        <w:rPr>
          <w:rStyle w:val="Hyperlink"/>
        </w:rPr>
        <w:t>https://vetnet.gov.au/Pages/TrainingDocs.aspx?q=6f3f9672-30e8-4835-b348-205dfcf13d9b</w:t>
      </w:r>
      <w:r>
        <w:fldChar w:fldCharType="end"/>
      </w:r>
    </w:p>
    <w:p w:rsidR="00000000" w:rsidRPr="00EE6F3A" w:rsidP="00EE6F3A"/>
    <w:sectPr w:rsidSect="00EE6F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3A" w:rsidRPr="004F6271" w:rsidP="004F62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271" w:rsidP="00EE6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6271" w:rsidP="00EE6F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F6271" w:rsidP="00EE6F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3A" w:rsidP="00EE6F3A">
    <w:pPr>
      <w:pStyle w:val="Footer"/>
      <w:framePr w:wrap="around"/>
    </w:pPr>
    <w:r>
      <w:fldChar w:fldCharType="begin"/>
    </w:r>
    <w:r>
      <w:instrText xml:space="preserve"> DOCPROPERTY  Subject  \* MERGEFORMAT </w:instrText>
    </w:r>
    <w:r>
      <w:fldChar w:fldCharType="separate"/>
    </w:r>
    <w:r w:rsidR="004F6271">
      <w:t>Approved</w:t>
    </w:r>
    <w:r w:rsidR="004F6271">
      <w:fldChar w:fldCharType="end"/>
    </w:r>
    <w:r>
      <w:tab/>
      <w:t xml:space="preserve">Page </w:t>
    </w:r>
    <w:r>
      <w:fldChar w:fldCharType="begin"/>
    </w:r>
    <w:r>
      <w:instrText xml:space="preserve"> PAGE  \* Arabic  \* MERGEFORMAT </w:instrText>
    </w:r>
    <w:r>
      <w:fldChar w:fldCharType="separate"/>
    </w:r>
    <w:r w:rsidR="004F62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6271">
      <w:rPr>
        <w:noProof/>
      </w:rPr>
      <w:t>4</w:t>
    </w:r>
    <w:r>
      <w:rPr>
        <w:noProof/>
      </w:rPr>
      <w:fldChar w:fldCharType="end"/>
    </w:r>
  </w:p>
  <w:p w:rsidR="00EE6F3A" w:rsidP="00EE6F3A">
    <w:pPr>
      <w:pStyle w:val="Footer"/>
      <w:framePr w:wrap="around"/>
    </w:pPr>
    <w:r>
      <w:t xml:space="preserve">© Commonwealth of Australia, </w:t>
    </w:r>
    <w:r>
      <w:fldChar w:fldCharType="begin"/>
    </w:r>
    <w:r>
      <w:instrText xml:space="preserve"> DATE  \@ "yyyy"  \* MERGEFORMAT </w:instrText>
    </w:r>
    <w:r>
      <w:fldChar w:fldCharType="separate"/>
    </w:r>
    <w:r w:rsidR="004F6271">
      <w:rPr>
        <w:noProof/>
      </w:rPr>
      <w:t>2025</w:t>
    </w:r>
    <w:r>
      <w:fldChar w:fldCharType="end"/>
    </w:r>
    <w:r>
      <w:tab/>
    </w:r>
    <w:r>
      <w:fldChar w:fldCharType="begin"/>
    </w:r>
    <w:r>
      <w:instrText xml:space="preserve"> DOCPROPERTY  Author  \* MERGEFORMAT </w:instrText>
    </w:r>
    <w:r>
      <w:fldChar w:fldCharType="separate"/>
    </w:r>
    <w:r w:rsidR="004F6271">
      <w:t>BuildSkills Australia</w:t>
    </w:r>
    <w:r w:rsidR="004F6271">
      <w:fldChar w:fldCharType="end"/>
    </w:r>
  </w:p>
  <w:p w:rsidR="00EE6F3A" w:rsidP="00EE6F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2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F3A" w:rsidRPr="004F6271" w:rsidP="004F62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271" w:rsidRPr="002D2AF8" w:rsidP="00EE6F3A">
    <w:pPr>
      <w:pStyle w:val="Header"/>
      <w:framePr w:wrap="around"/>
    </w:pPr>
    <w:r>
      <w:fldChar w:fldCharType="begin"/>
    </w:r>
    <w:r>
      <w:instrText xml:space="preserve"> TITLE   \* MERGEFORMAT </w:instrText>
    </w:r>
    <w:r>
      <w:fldChar w:fldCharType="separate"/>
    </w:r>
    <w:r>
      <w:t>CPPWMT4010 Assess and advise on waste avoidance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6271" w:rsidP="00EE6F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F3A" w:rsidRPr="002D2AF8" w:rsidP="00EE6F3A">
    <w:pPr>
      <w:pStyle w:val="Header"/>
      <w:framePr w:wrap="around"/>
    </w:pPr>
    <w:r>
      <w:fldChar w:fldCharType="begin"/>
    </w:r>
    <w:r>
      <w:instrText xml:space="preserve"> TITLE   \* MERGEFORMAT </w:instrText>
    </w:r>
    <w:r>
      <w:fldChar w:fldCharType="separate"/>
    </w:r>
    <w:r w:rsidR="004F6271">
      <w:t>CPPWMT4010 Assess and advise on waste avoidance options</w:t>
    </w:r>
    <w:r w:rsidR="004F6271">
      <w:fldChar w:fldCharType="end"/>
    </w:r>
    <w:r>
      <w:tab/>
      <w:t xml:space="preserve">Date this document was generated: </w:t>
    </w:r>
    <w:r>
      <w:fldChar w:fldCharType="begin"/>
    </w:r>
    <w:r>
      <w:instrText xml:space="preserve"> CREATEDATE  \@ "d MMMM yyyy"  \* MERGEFORMAT </w:instrText>
    </w:r>
    <w:r>
      <w:fldChar w:fldCharType="separate"/>
    </w:r>
    <w:r w:rsidR="004F6271">
      <w:rPr>
        <w:noProof/>
      </w:rPr>
      <w:t>2 March 2025</w:t>
    </w:r>
    <w:r>
      <w:fldChar w:fldCharType="end"/>
    </w:r>
  </w:p>
  <w:p w:rsidR="00EE6F3A" w:rsidP="00EE6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446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5EA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40A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F3A"/>
    <w:pPr>
      <w:spacing w:before="360" w:after="60"/>
      <w:outlineLvl w:val="0"/>
    </w:pPr>
    <w:rPr>
      <w:sz w:val="32"/>
    </w:rPr>
  </w:style>
  <w:style w:type="paragraph" w:styleId="Heading2">
    <w:name w:val="heading 2"/>
    <w:basedOn w:val="HeadingBase"/>
    <w:next w:val="BodyText"/>
    <w:link w:val="Heading2Char"/>
    <w:qFormat/>
    <w:rsid w:val="00EE6F3A"/>
    <w:pPr>
      <w:keepLines/>
      <w:spacing w:before="240" w:after="120"/>
      <w:outlineLvl w:val="1"/>
    </w:pPr>
    <w:rPr>
      <w:sz w:val="28"/>
      <w:szCs w:val="40"/>
    </w:rPr>
  </w:style>
  <w:style w:type="paragraph" w:styleId="Heading3">
    <w:name w:val="heading 3"/>
    <w:basedOn w:val="HeadingBase"/>
    <w:next w:val="BodyText"/>
    <w:link w:val="Heading3Char"/>
    <w:qFormat/>
    <w:rsid w:val="00EE6F3A"/>
    <w:pPr>
      <w:spacing w:before="180" w:after="120"/>
      <w:outlineLvl w:val="2"/>
    </w:pPr>
    <w:rPr>
      <w:spacing w:val="-10"/>
      <w:kern w:val="32"/>
    </w:rPr>
  </w:style>
  <w:style w:type="paragraph" w:styleId="Heading4">
    <w:name w:val="heading 4"/>
    <w:basedOn w:val="HeadingBase"/>
    <w:next w:val="BodyText"/>
    <w:link w:val="Heading4Char"/>
    <w:qFormat/>
    <w:rsid w:val="00EE6F3A"/>
    <w:pPr>
      <w:spacing w:before="160" w:after="120"/>
      <w:outlineLvl w:val="3"/>
    </w:pPr>
    <w:rPr>
      <w:sz w:val="22"/>
    </w:rPr>
  </w:style>
  <w:style w:type="paragraph" w:styleId="Heading5">
    <w:name w:val="heading 5"/>
    <w:basedOn w:val="HeadingBase"/>
    <w:next w:val="Normal"/>
    <w:link w:val="Heading5Char"/>
    <w:qFormat/>
    <w:rsid w:val="00EE6F3A"/>
    <w:pPr>
      <w:spacing w:before="80"/>
      <w:outlineLvl w:val="4"/>
    </w:pPr>
    <w:rPr>
      <w:color w:val="918585"/>
      <w:sz w:val="20"/>
    </w:rPr>
  </w:style>
  <w:style w:type="paragraph" w:styleId="Heading6">
    <w:name w:val="heading 6"/>
    <w:basedOn w:val="HeadingBase"/>
    <w:next w:val="Normal"/>
    <w:link w:val="Heading6Char"/>
    <w:qFormat/>
    <w:rsid w:val="00EE6F3A"/>
    <w:pPr>
      <w:spacing w:before="60"/>
      <w:outlineLvl w:val="5"/>
    </w:pPr>
    <w:rPr>
      <w:color w:val="918585"/>
      <w:sz w:val="20"/>
    </w:rPr>
  </w:style>
  <w:style w:type="paragraph" w:styleId="Heading7">
    <w:name w:val="heading 7"/>
    <w:basedOn w:val="Normal"/>
    <w:next w:val="Normal"/>
    <w:link w:val="Heading7Char"/>
    <w:qFormat/>
    <w:rsid w:val="00EE6F3A"/>
    <w:pPr>
      <w:ind w:left="720"/>
      <w:outlineLvl w:val="6"/>
    </w:pPr>
    <w:rPr>
      <w:i/>
    </w:rPr>
  </w:style>
  <w:style w:type="paragraph" w:styleId="Heading8">
    <w:name w:val="heading 8"/>
    <w:basedOn w:val="Normal"/>
    <w:next w:val="Normal"/>
    <w:link w:val="Heading8Char"/>
    <w:qFormat/>
    <w:rsid w:val="00EE6F3A"/>
    <w:pPr>
      <w:ind w:left="720"/>
      <w:outlineLvl w:val="7"/>
    </w:pPr>
    <w:rPr>
      <w:i/>
    </w:rPr>
  </w:style>
  <w:style w:type="paragraph" w:styleId="Heading9">
    <w:name w:val="heading 9"/>
    <w:basedOn w:val="Normal"/>
    <w:next w:val="Normal"/>
    <w:link w:val="Heading9Char"/>
    <w:qFormat/>
    <w:rsid w:val="00EE6F3A"/>
    <w:pPr>
      <w:ind w:left="720"/>
      <w:outlineLvl w:val="8"/>
    </w:pPr>
    <w:rPr>
      <w:i/>
    </w:rPr>
  </w:style>
  <w:style w:type="character" w:default="1" w:styleId="DefaultParagraphFont">
    <w:name w:val="Default Paragraph Font"/>
    <w:uiPriority w:val="1"/>
    <w:unhideWhenUsed/>
    <w:rsid w:val="00EE6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F3A"/>
  </w:style>
  <w:style w:type="character" w:customStyle="1" w:styleId="Heading1Char">
    <w:name w:val="Heading 1 Char"/>
    <w:basedOn w:val="DefaultParagraphFont"/>
    <w:link w:val="Heading1"/>
    <w:rsid w:val="00EE6F3A"/>
    <w:rPr>
      <w:rFonts w:ascii="Times New Roman" w:eastAsia="Times New Roman" w:hAnsi="Times New Roman" w:cs="Times New Roman"/>
      <w:b/>
      <w:sz w:val="32"/>
      <w:szCs w:val="20"/>
      <w:lang w:eastAsia="en-US"/>
    </w:rPr>
  </w:style>
  <w:style w:type="paragraph" w:styleId="BodyText">
    <w:name w:val="Body Text"/>
    <w:basedOn w:val="Normal"/>
    <w:link w:val="BodyTextChar"/>
    <w:rsid w:val="00EE6F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F3A"/>
    <w:rPr>
      <w:rFonts w:ascii="Times New Roman" w:eastAsia="Times New Roman" w:hAnsi="Times New Roman" w:cs="Times New Roman"/>
      <w:sz w:val="24"/>
      <w:lang w:eastAsia="en-US"/>
    </w:rPr>
  </w:style>
  <w:style w:type="paragraph" w:styleId="ListBullet">
    <w:name w:val="List Bullet"/>
    <w:basedOn w:val="List"/>
    <w:rsid w:val="00EE6F3A"/>
    <w:pPr>
      <w:numPr>
        <w:numId w:val="13"/>
      </w:numPr>
      <w:tabs>
        <w:tab w:val="clear" w:pos="340"/>
      </w:tabs>
      <w:spacing w:before="40" w:after="40"/>
    </w:pPr>
  </w:style>
  <w:style w:type="paragraph" w:styleId="ListBullet2">
    <w:name w:val="List Bullet 2"/>
    <w:basedOn w:val="List2"/>
    <w:rsid w:val="00EE6F3A"/>
    <w:pPr>
      <w:numPr>
        <w:numId w:val="14"/>
      </w:numPr>
      <w:tabs>
        <w:tab w:val="clear" w:pos="680"/>
      </w:tabs>
    </w:pPr>
  </w:style>
  <w:style w:type="paragraph" w:customStyle="1" w:styleId="SuperHeading">
    <w:name w:val="SuperHeading"/>
    <w:basedOn w:val="Normal"/>
    <w:rsid w:val="00EE6F3A"/>
    <w:pPr>
      <w:spacing w:before="240" w:after="120"/>
      <w:outlineLvl w:val="0"/>
    </w:pPr>
    <w:rPr>
      <w:rFonts w:ascii="Times New Roman" w:hAnsi="Times New Roman"/>
      <w:b/>
      <w:sz w:val="32"/>
    </w:rPr>
  </w:style>
  <w:style w:type="paragraph" w:customStyle="1" w:styleId="AllowPageBreak">
    <w:name w:val="AllowPageBreak"/>
    <w:rsid w:val="00EE6F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6F3A"/>
    <w:pPr>
      <w:numPr>
        <w:numId w:val="3"/>
      </w:numPr>
      <w:tabs>
        <w:tab w:val="clear" w:pos="1021"/>
      </w:tabs>
      <w:ind w:left="1037" w:hanging="357"/>
    </w:pPr>
  </w:style>
  <w:style w:type="character" w:customStyle="1" w:styleId="Heading2Char">
    <w:name w:val="Heading 2 Char"/>
    <w:basedOn w:val="DefaultParagraphFont"/>
    <w:link w:val="Heading2"/>
    <w:rsid w:val="00EE6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F3A"/>
    <w:rPr>
      <w:rFonts w:ascii="Courier New" w:eastAsia="Times New Roman" w:hAnsi="Courier New" w:cs="Times New Roman"/>
      <w:i/>
      <w:szCs w:val="20"/>
      <w:lang w:eastAsia="en-US"/>
    </w:rPr>
  </w:style>
  <w:style w:type="paragraph" w:customStyle="1" w:styleId="HeadingBase">
    <w:name w:val="Heading Base"/>
    <w:rsid w:val="00EE6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F3A"/>
    <w:pPr>
      <w:tabs>
        <w:tab w:val="right" w:leader="dot" w:pos="9072"/>
      </w:tabs>
      <w:ind w:left="567"/>
    </w:pPr>
    <w:rPr>
      <w:szCs w:val="22"/>
    </w:rPr>
  </w:style>
  <w:style w:type="paragraph" w:customStyle="1" w:styleId="TOCBase">
    <w:name w:val="TOC Base"/>
    <w:rsid w:val="00EE6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F3A"/>
    <w:pPr>
      <w:tabs>
        <w:tab w:val="right" w:leader="dot" w:pos="9072"/>
      </w:tabs>
      <w:spacing w:before="40" w:after="40"/>
      <w:ind w:left="284"/>
    </w:pPr>
    <w:rPr>
      <w:rFonts w:ascii="Times New Roman" w:hAnsi="Times New Roman"/>
    </w:rPr>
  </w:style>
  <w:style w:type="paragraph" w:styleId="TOC1">
    <w:name w:val="toc 1"/>
    <w:basedOn w:val="TOCBase"/>
    <w:next w:val="Normal"/>
    <w:rsid w:val="00EE6F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F3A"/>
    <w:rPr>
      <w:rFonts w:ascii="Times New Roman" w:eastAsia="Times New Roman" w:hAnsi="Times New Roman" w:cs="Times New Roman"/>
      <w:sz w:val="16"/>
      <w:lang w:eastAsia="en-US"/>
    </w:rPr>
  </w:style>
  <w:style w:type="paragraph" w:styleId="Title">
    <w:name w:val="Title"/>
    <w:basedOn w:val="HeadingBase"/>
    <w:link w:val="TitleChar"/>
    <w:qFormat/>
    <w:rsid w:val="00EE6F3A"/>
    <w:pPr>
      <w:spacing w:before="5040"/>
      <w:jc w:val="center"/>
    </w:pPr>
    <w:rPr>
      <w:sz w:val="48"/>
      <w:szCs w:val="72"/>
      <w:lang w:val="en-US"/>
    </w:rPr>
  </w:style>
  <w:style w:type="character" w:customStyle="1" w:styleId="TitleChar">
    <w:name w:val="Title Char"/>
    <w:basedOn w:val="DefaultParagraphFont"/>
    <w:link w:val="Title"/>
    <w:rsid w:val="00EE6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F3A"/>
    <w:pPr>
      <w:tabs>
        <w:tab w:val="left" w:pos="3600"/>
        <w:tab w:val="left" w:pos="3958"/>
      </w:tabs>
    </w:pPr>
  </w:style>
  <w:style w:type="paragraph" w:styleId="List">
    <w:name w:val="List"/>
    <w:basedOn w:val="BodyText"/>
    <w:next w:val="BodyText"/>
    <w:rsid w:val="00EE6F3A"/>
    <w:pPr>
      <w:tabs>
        <w:tab w:val="left" w:pos="340"/>
      </w:tabs>
      <w:spacing w:before="60" w:after="60"/>
      <w:ind w:left="340" w:hanging="340"/>
    </w:pPr>
  </w:style>
  <w:style w:type="paragraph" w:customStyle="1" w:styleId="Note">
    <w:name w:val="Note"/>
    <w:basedOn w:val="BodyText"/>
    <w:rsid w:val="00EE6F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6F3A"/>
    <w:rPr>
      <w:b/>
      <w:spacing w:val="0"/>
    </w:rPr>
  </w:style>
  <w:style w:type="paragraph" w:customStyle="1" w:styleId="SuperTitle">
    <w:name w:val="SuperTitle"/>
    <w:basedOn w:val="Title"/>
    <w:rsid w:val="00EE6F3A"/>
    <w:pPr>
      <w:framePr w:wrap="auto" w:hAnchor="text" w:y="6049"/>
    </w:pPr>
    <w:rPr>
      <w:color w:val="000000"/>
      <w:sz w:val="40"/>
    </w:rPr>
  </w:style>
  <w:style w:type="paragraph" w:customStyle="1" w:styleId="TOCTitle">
    <w:name w:val="TOCTitle"/>
    <w:basedOn w:val="Heading1"/>
    <w:rsid w:val="00EE6F3A"/>
    <w:pPr>
      <w:spacing w:after="240"/>
      <w:jc w:val="center"/>
      <w:outlineLvl w:val="9"/>
    </w:pPr>
    <w:rPr>
      <w:caps/>
    </w:rPr>
  </w:style>
  <w:style w:type="paragraph" w:customStyle="1" w:styleId="Version">
    <w:name w:val="Version"/>
    <w:rsid w:val="00EE6F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F3A"/>
    <w:pPr>
      <w:keepNext w:val="0"/>
      <w:tabs>
        <w:tab w:val="right" w:pos="4176"/>
      </w:tabs>
      <w:ind w:left="198" w:hanging="198"/>
    </w:pPr>
    <w:rPr>
      <w:rFonts w:ascii="Garamond" w:hAnsi="Garamond"/>
    </w:rPr>
  </w:style>
  <w:style w:type="paragraph" w:styleId="IndexHeading">
    <w:name w:val="index heading"/>
    <w:basedOn w:val="Normal"/>
    <w:next w:val="Index1"/>
    <w:semiHidden/>
    <w:rsid w:val="00EE6F3A"/>
    <w:pPr>
      <w:spacing w:before="120" w:after="120"/>
    </w:pPr>
    <w:rPr>
      <w:rFonts w:ascii="Arial" w:hAnsi="Arial"/>
      <w:b/>
      <w:color w:val="918585"/>
      <w:sz w:val="24"/>
    </w:rPr>
  </w:style>
  <w:style w:type="paragraph" w:styleId="Header">
    <w:name w:val="header"/>
    <w:basedOn w:val="Normal"/>
    <w:link w:val="HeaderChar"/>
    <w:rsid w:val="00EE6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F3A"/>
    <w:rPr>
      <w:rFonts w:ascii="Times New Roman" w:eastAsia="Times New Roman" w:hAnsi="Times New Roman" w:cs="Times New Roman"/>
      <w:sz w:val="16"/>
      <w:szCs w:val="20"/>
      <w:lang w:val="en-GB" w:eastAsia="en-US"/>
    </w:rPr>
  </w:style>
  <w:style w:type="paragraph" w:customStyle="1" w:styleId="Chapter">
    <w:name w:val="Chapter"/>
    <w:basedOn w:val="Normal"/>
    <w:rsid w:val="00EE6F3A"/>
    <w:pPr>
      <w:spacing w:before="240"/>
    </w:pPr>
    <w:rPr>
      <w:rFonts w:ascii="Times New Roman" w:hAnsi="Times New Roman"/>
      <w:smallCaps/>
      <w:spacing w:val="80"/>
      <w:sz w:val="28"/>
    </w:rPr>
  </w:style>
  <w:style w:type="paragraph" w:customStyle="1" w:styleId="InChapter">
    <w:name w:val="InChapter"/>
    <w:basedOn w:val="Heading3"/>
    <w:rsid w:val="00EE6F3A"/>
    <w:pPr>
      <w:spacing w:after="240"/>
      <w:outlineLvl w:val="9"/>
    </w:pPr>
    <w:rPr>
      <w:noProof/>
    </w:rPr>
  </w:style>
  <w:style w:type="paragraph" w:styleId="Index2">
    <w:name w:val="index 2"/>
    <w:basedOn w:val="Normal"/>
    <w:next w:val="Normal"/>
    <w:semiHidden/>
    <w:rsid w:val="00EE6F3A"/>
    <w:pPr>
      <w:tabs>
        <w:tab w:val="right" w:pos="4176"/>
      </w:tabs>
      <w:ind w:left="568" w:hanging="284"/>
    </w:pPr>
    <w:rPr>
      <w:rFonts w:ascii="Garamond" w:hAnsi="Garamond"/>
    </w:rPr>
  </w:style>
  <w:style w:type="paragraph" w:customStyle="1" w:styleId="Byline">
    <w:name w:val="Byline"/>
    <w:rsid w:val="00EE6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F3A"/>
    <w:pPr>
      <w:tabs>
        <w:tab w:val="clear" w:pos="3600"/>
        <w:tab w:val="clear" w:pos="3958"/>
      </w:tabs>
      <w:jc w:val="right"/>
    </w:pPr>
  </w:style>
  <w:style w:type="character" w:styleId="Emphasis">
    <w:name w:val="Emphasis"/>
    <w:basedOn w:val="DefaultParagraphFont"/>
    <w:qFormat/>
    <w:rsid w:val="00EE6F3A"/>
    <w:rPr>
      <w:i/>
    </w:rPr>
  </w:style>
  <w:style w:type="paragraph" w:styleId="Caption">
    <w:name w:val="caption"/>
    <w:basedOn w:val="BodyText"/>
    <w:next w:val="Normal"/>
    <w:qFormat/>
    <w:rsid w:val="00EE6F3A"/>
    <w:pPr>
      <w:framePr w:w="2268" w:hSpace="181" w:vSpace="181" w:wrap="around" w:vAnchor="text" w:hAnchor="page" w:x="1135" w:y="285" w:anchorLock="1"/>
    </w:pPr>
    <w:rPr>
      <w:i/>
    </w:rPr>
  </w:style>
  <w:style w:type="paragraph" w:customStyle="1" w:styleId="MiniTOCTitle">
    <w:name w:val="MiniTOCTitle"/>
    <w:basedOn w:val="Heading4"/>
    <w:rsid w:val="00EE6F3A"/>
    <w:pPr>
      <w:spacing w:before="240"/>
      <w:outlineLvl w:val="9"/>
    </w:pPr>
    <w:rPr>
      <w:noProof/>
      <w:sz w:val="24"/>
    </w:rPr>
  </w:style>
  <w:style w:type="paragraph" w:customStyle="1" w:styleId="MiniTOCItem">
    <w:name w:val="MiniTOCItem"/>
    <w:basedOn w:val="ListBullet"/>
    <w:rsid w:val="00EE6F3A"/>
    <w:pPr>
      <w:numPr>
        <w:numId w:val="0"/>
      </w:numPr>
      <w:tabs>
        <w:tab w:val="right" w:leader="dot" w:pos="6521"/>
      </w:tabs>
      <w:spacing w:before="0" w:after="0"/>
    </w:pPr>
  </w:style>
  <w:style w:type="paragraph" w:customStyle="1" w:styleId="TOFTitle">
    <w:name w:val="TOFTitle"/>
    <w:basedOn w:val="TOCTitle"/>
    <w:rsid w:val="00EE6F3A"/>
  </w:style>
  <w:style w:type="paragraph" w:styleId="TableofFigures">
    <w:name w:val="table of figures"/>
    <w:basedOn w:val="Normal"/>
    <w:next w:val="Normal"/>
    <w:semiHidden/>
    <w:rsid w:val="00EE6F3A"/>
    <w:pPr>
      <w:tabs>
        <w:tab w:val="right" w:leader="dot" w:pos="9072"/>
      </w:tabs>
      <w:ind w:left="970" w:hanging="403"/>
    </w:pPr>
    <w:rPr>
      <w:rFonts w:ascii="Times New Roman" w:hAnsi="Times New Roman"/>
      <w:b/>
    </w:rPr>
  </w:style>
  <w:style w:type="paragraph" w:styleId="ListNumber">
    <w:name w:val="List Number"/>
    <w:basedOn w:val="List"/>
    <w:rsid w:val="00EE6F3A"/>
    <w:pPr>
      <w:numPr>
        <w:numId w:val="16"/>
      </w:numPr>
      <w:tabs>
        <w:tab w:val="clear" w:pos="340"/>
      </w:tabs>
    </w:pPr>
  </w:style>
  <w:style w:type="character" w:customStyle="1" w:styleId="WingdingSymbols">
    <w:name w:val="Wingding Symbols"/>
    <w:rsid w:val="00EE6F3A"/>
    <w:rPr>
      <w:rFonts w:ascii="Wingdings" w:hAnsi="Wingdings"/>
    </w:rPr>
  </w:style>
  <w:style w:type="paragraph" w:customStyle="1" w:styleId="TableHeading">
    <w:name w:val="Table Heading"/>
    <w:basedOn w:val="HeadingBase"/>
    <w:rsid w:val="00EE6F3A"/>
    <w:pPr>
      <w:keepLines/>
      <w:pBdr>
        <w:bottom w:val="single" w:sz="6" w:space="1" w:color="918585"/>
      </w:pBdr>
      <w:spacing w:before="240"/>
    </w:pPr>
  </w:style>
  <w:style w:type="character" w:customStyle="1" w:styleId="HotSpot">
    <w:name w:val="HotSpot"/>
    <w:rsid w:val="00EE6F3A"/>
    <w:rPr>
      <w:color w:val="0033CC"/>
      <w:u w:val="none"/>
    </w:rPr>
  </w:style>
  <w:style w:type="paragraph" w:customStyle="1" w:styleId="BodyTextRight">
    <w:name w:val="Body Text Right"/>
    <w:basedOn w:val="BodyText"/>
    <w:rsid w:val="00EE6F3A"/>
    <w:pPr>
      <w:spacing w:before="0" w:after="0"/>
      <w:jc w:val="right"/>
    </w:pPr>
  </w:style>
  <w:style w:type="paragraph" w:styleId="Index3">
    <w:name w:val="index 3"/>
    <w:basedOn w:val="ListNumber2"/>
    <w:next w:val="Normal"/>
    <w:semiHidden/>
    <w:rsid w:val="00EE6F3A"/>
    <w:pPr>
      <w:numPr>
        <w:numId w:val="0"/>
      </w:numPr>
      <w:tabs>
        <w:tab w:val="right" w:leader="dot" w:pos="4176"/>
      </w:tabs>
    </w:pPr>
  </w:style>
  <w:style w:type="paragraph" w:styleId="ListNumber2">
    <w:name w:val="List Number 2"/>
    <w:basedOn w:val="List2"/>
    <w:rsid w:val="00EE6F3A"/>
    <w:pPr>
      <w:numPr>
        <w:numId w:val="11"/>
      </w:numPr>
      <w:tabs>
        <w:tab w:val="clear" w:pos="1060"/>
      </w:tabs>
    </w:pPr>
  </w:style>
  <w:style w:type="paragraph" w:customStyle="1" w:styleId="MarginNote">
    <w:name w:val="Margin Note"/>
    <w:basedOn w:val="BodyText"/>
    <w:rsid w:val="00EE6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F3A"/>
    <w:rPr>
      <w:sz w:val="32"/>
    </w:rPr>
  </w:style>
  <w:style w:type="paragraph" w:customStyle="1" w:styleId="HeadingProcedure">
    <w:name w:val="Heading Procedure"/>
    <w:basedOn w:val="HeadingBase"/>
    <w:next w:val="Normal"/>
    <w:rsid w:val="00EE6F3A"/>
    <w:pPr>
      <w:tabs>
        <w:tab w:val="left" w:pos="0"/>
      </w:tabs>
      <w:spacing w:before="120" w:after="60"/>
    </w:pPr>
    <w:rPr>
      <w:i/>
      <w:color w:val="918585"/>
      <w:sz w:val="22"/>
    </w:rPr>
  </w:style>
  <w:style w:type="paragraph" w:customStyle="1" w:styleId="TableBodyText">
    <w:name w:val="Table Body Text"/>
    <w:basedOn w:val="BodyText"/>
    <w:rsid w:val="00EE6F3A"/>
    <w:pPr>
      <w:spacing w:before="60" w:after="60"/>
    </w:pPr>
  </w:style>
  <w:style w:type="paragraph" w:styleId="ListContinue">
    <w:name w:val="List Continue"/>
    <w:basedOn w:val="List"/>
    <w:rsid w:val="00EE6F3A"/>
    <w:pPr>
      <w:ind w:firstLine="0"/>
    </w:pPr>
  </w:style>
  <w:style w:type="paragraph" w:customStyle="1" w:styleId="ListNote">
    <w:name w:val="List Note"/>
    <w:basedOn w:val="List"/>
    <w:rsid w:val="00EE6F3A"/>
    <w:pPr>
      <w:pBdr>
        <w:top w:val="single" w:sz="6" w:space="2" w:color="918585"/>
        <w:bottom w:val="single" w:sz="6" w:space="2" w:color="918585"/>
      </w:pBdr>
      <w:tabs>
        <w:tab w:val="left" w:pos="1021"/>
      </w:tabs>
      <w:ind w:firstLine="0"/>
    </w:pPr>
  </w:style>
  <w:style w:type="paragraph" w:customStyle="1" w:styleId="Warning">
    <w:name w:val="Warning"/>
    <w:basedOn w:val="BodyText"/>
    <w:rsid w:val="00EE6F3A"/>
    <w:pPr>
      <w:shd w:val="clear" w:color="auto" w:fill="D9D9D9"/>
      <w:tabs>
        <w:tab w:val="left" w:pos="992"/>
      </w:tabs>
      <w:ind w:left="119" w:right="119"/>
    </w:pPr>
    <w:rPr>
      <w:sz w:val="20"/>
    </w:rPr>
  </w:style>
  <w:style w:type="paragraph" w:customStyle="1" w:styleId="MarginIcons">
    <w:name w:val="Margin Icons"/>
    <w:basedOn w:val="BodyText"/>
    <w:rsid w:val="00EE6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F3A"/>
    <w:rPr>
      <w:rFonts w:ascii="Courier New" w:hAnsi="Courier New"/>
    </w:rPr>
  </w:style>
  <w:style w:type="paragraph" w:customStyle="1" w:styleId="NoteBullet">
    <w:name w:val="Note Bullet"/>
    <w:basedOn w:val="Note"/>
    <w:rsid w:val="00EE6F3A"/>
    <w:pPr>
      <w:tabs>
        <w:tab w:val="clear" w:pos="680"/>
      </w:tabs>
      <w:spacing w:before="60" w:after="60"/>
    </w:pPr>
  </w:style>
  <w:style w:type="paragraph" w:customStyle="1" w:styleId="SubHeading2">
    <w:name w:val="SubHeading2"/>
    <w:basedOn w:val="HeadingBase"/>
    <w:rsid w:val="00EE6F3A"/>
    <w:pPr>
      <w:spacing w:before="240" w:after="60"/>
    </w:pPr>
    <w:rPr>
      <w:sz w:val="20"/>
    </w:rPr>
  </w:style>
  <w:style w:type="paragraph" w:customStyle="1" w:styleId="SubHeading1">
    <w:name w:val="SubHeading1"/>
    <w:basedOn w:val="HeadingBase"/>
    <w:rsid w:val="00EE6F3A"/>
    <w:pPr>
      <w:spacing w:before="240" w:after="60"/>
    </w:pPr>
    <w:rPr>
      <w:color w:val="918585"/>
      <w:sz w:val="22"/>
    </w:rPr>
  </w:style>
  <w:style w:type="paragraph" w:customStyle="1" w:styleId="SideHeading">
    <w:name w:val="Side Heading"/>
    <w:basedOn w:val="HeadingBase"/>
    <w:rsid w:val="00EE6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F3A"/>
    <w:pPr>
      <w:numPr>
        <w:numId w:val="12"/>
      </w:numPr>
    </w:pPr>
  </w:style>
  <w:style w:type="paragraph" w:styleId="PlainText">
    <w:name w:val="Plain Text"/>
    <w:basedOn w:val="Normal"/>
    <w:link w:val="PlainTextChar"/>
    <w:rsid w:val="00EE6F3A"/>
    <w:rPr>
      <w:sz w:val="20"/>
    </w:rPr>
  </w:style>
  <w:style w:type="character" w:customStyle="1" w:styleId="PlainTextChar">
    <w:name w:val="Plain Text Char"/>
    <w:basedOn w:val="DefaultParagraphFont"/>
    <w:link w:val="PlainText"/>
    <w:rsid w:val="00EE6F3A"/>
    <w:rPr>
      <w:rFonts w:ascii="Courier New" w:eastAsia="Times New Roman" w:hAnsi="Courier New" w:cs="Times New Roman"/>
      <w:sz w:val="20"/>
      <w:szCs w:val="20"/>
      <w:lang w:eastAsia="en-US"/>
    </w:rPr>
  </w:style>
  <w:style w:type="character" w:customStyle="1" w:styleId="MenuOption">
    <w:name w:val="Menu Option"/>
    <w:basedOn w:val="DefaultParagraphFont"/>
    <w:rsid w:val="00EE6F3A"/>
    <w:rPr>
      <w:b/>
      <w:smallCaps/>
    </w:rPr>
  </w:style>
  <w:style w:type="paragraph" w:customStyle="1" w:styleId="TableListNumber">
    <w:name w:val="Table List Number"/>
    <w:basedOn w:val="ListNumber"/>
    <w:rsid w:val="00EE6F3A"/>
    <w:pPr>
      <w:numPr>
        <w:numId w:val="0"/>
      </w:numPr>
    </w:pPr>
  </w:style>
  <w:style w:type="paragraph" w:styleId="TOC4">
    <w:name w:val="toc 4"/>
    <w:basedOn w:val="TOCBase"/>
    <w:next w:val="Normal"/>
    <w:semiHidden/>
    <w:rsid w:val="00EE6F3A"/>
    <w:pPr>
      <w:tabs>
        <w:tab w:val="right" w:leader="dot" w:pos="9071"/>
      </w:tabs>
      <w:ind w:left="1701"/>
    </w:pPr>
  </w:style>
  <w:style w:type="paragraph" w:customStyle="1" w:styleId="ListAlpha">
    <w:name w:val="List Alpha"/>
    <w:basedOn w:val="List"/>
    <w:rsid w:val="00EE6F3A"/>
    <w:pPr>
      <w:numPr>
        <w:numId w:val="10"/>
      </w:numPr>
    </w:pPr>
  </w:style>
  <w:style w:type="paragraph" w:customStyle="1" w:styleId="ListAlpha2">
    <w:name w:val="List Alpha 2"/>
    <w:basedOn w:val="List2"/>
    <w:rsid w:val="00EE6F3A"/>
    <w:pPr>
      <w:numPr>
        <w:numId w:val="9"/>
      </w:numPr>
    </w:pPr>
  </w:style>
  <w:style w:type="paragraph" w:styleId="List2">
    <w:name w:val="List 2"/>
    <w:basedOn w:val="BodyText"/>
    <w:rsid w:val="00EE6F3A"/>
    <w:pPr>
      <w:tabs>
        <w:tab w:val="left" w:pos="680"/>
      </w:tabs>
      <w:spacing w:before="60" w:after="60"/>
      <w:ind w:left="680" w:hanging="340"/>
    </w:pPr>
  </w:style>
  <w:style w:type="paragraph" w:styleId="List3">
    <w:name w:val="List 3"/>
    <w:basedOn w:val="BodyText"/>
    <w:rsid w:val="00EE6F3A"/>
    <w:pPr>
      <w:tabs>
        <w:tab w:val="left" w:pos="1021"/>
      </w:tabs>
      <w:spacing w:before="60" w:after="60"/>
      <w:ind w:left="1020" w:hanging="340"/>
    </w:pPr>
  </w:style>
  <w:style w:type="paragraph" w:styleId="List4">
    <w:name w:val="List 4"/>
    <w:basedOn w:val="BodyText"/>
    <w:rsid w:val="00EE6F3A"/>
    <w:pPr>
      <w:tabs>
        <w:tab w:val="left" w:pos="1361"/>
      </w:tabs>
      <w:spacing w:before="60" w:after="60"/>
      <w:ind w:left="1361" w:hanging="340"/>
    </w:pPr>
  </w:style>
  <w:style w:type="paragraph" w:styleId="List5">
    <w:name w:val="List 5"/>
    <w:basedOn w:val="BodyText"/>
    <w:rsid w:val="00EE6F3A"/>
    <w:pPr>
      <w:tabs>
        <w:tab w:val="left" w:pos="1701"/>
      </w:tabs>
      <w:spacing w:before="60" w:after="60"/>
      <w:ind w:left="1701" w:hanging="340"/>
    </w:pPr>
  </w:style>
  <w:style w:type="paragraph" w:styleId="ListBullet4">
    <w:name w:val="List Bullet 4"/>
    <w:basedOn w:val="List4"/>
    <w:rsid w:val="00EE6F3A"/>
    <w:pPr>
      <w:numPr>
        <w:numId w:val="4"/>
      </w:numPr>
      <w:tabs>
        <w:tab w:val="clear" w:pos="1361"/>
      </w:tabs>
    </w:pPr>
  </w:style>
  <w:style w:type="paragraph" w:styleId="ListBullet5">
    <w:name w:val="List Bullet 5"/>
    <w:basedOn w:val="List5"/>
    <w:rsid w:val="00EE6F3A"/>
    <w:pPr>
      <w:numPr>
        <w:numId w:val="5"/>
      </w:numPr>
    </w:pPr>
  </w:style>
  <w:style w:type="paragraph" w:styleId="ListContinue2">
    <w:name w:val="List Continue 2"/>
    <w:basedOn w:val="List2"/>
    <w:rsid w:val="00EE6F3A"/>
    <w:pPr>
      <w:ind w:firstLine="0"/>
    </w:pPr>
  </w:style>
  <w:style w:type="paragraph" w:styleId="ListContinue3">
    <w:name w:val="List Continue 3"/>
    <w:basedOn w:val="List3"/>
    <w:rsid w:val="00EE6F3A"/>
    <w:pPr>
      <w:ind w:left="1021" w:firstLine="0"/>
    </w:pPr>
  </w:style>
  <w:style w:type="paragraph" w:styleId="ListContinue4">
    <w:name w:val="List Continue 4"/>
    <w:basedOn w:val="List4"/>
    <w:rsid w:val="00EE6F3A"/>
    <w:pPr>
      <w:ind w:firstLine="0"/>
    </w:pPr>
  </w:style>
  <w:style w:type="paragraph" w:styleId="ListContinue5">
    <w:name w:val="List Continue 5"/>
    <w:basedOn w:val="List5"/>
    <w:rsid w:val="00EE6F3A"/>
    <w:pPr>
      <w:ind w:firstLine="0"/>
    </w:pPr>
  </w:style>
  <w:style w:type="paragraph" w:styleId="ListNumber3">
    <w:name w:val="List Number 3"/>
    <w:basedOn w:val="List3"/>
    <w:rsid w:val="00EE6F3A"/>
    <w:pPr>
      <w:numPr>
        <w:numId w:val="6"/>
      </w:numPr>
    </w:pPr>
  </w:style>
  <w:style w:type="paragraph" w:styleId="ListNumber4">
    <w:name w:val="List Number 4"/>
    <w:basedOn w:val="List4"/>
    <w:rsid w:val="00EE6F3A"/>
    <w:pPr>
      <w:numPr>
        <w:numId w:val="7"/>
      </w:numPr>
    </w:pPr>
  </w:style>
  <w:style w:type="paragraph" w:styleId="ListNumber5">
    <w:name w:val="List Number 5"/>
    <w:basedOn w:val="List5"/>
    <w:rsid w:val="00EE6F3A"/>
    <w:pPr>
      <w:numPr>
        <w:numId w:val="8"/>
      </w:numPr>
    </w:pPr>
  </w:style>
  <w:style w:type="paragraph" w:styleId="BlockText">
    <w:name w:val="Block Text"/>
    <w:basedOn w:val="Normal"/>
    <w:rsid w:val="00EE6F3A"/>
    <w:pPr>
      <w:spacing w:after="120"/>
      <w:ind w:left="1440" w:right="1440"/>
    </w:pPr>
  </w:style>
  <w:style w:type="character" w:customStyle="1" w:styleId="Subscript">
    <w:name w:val="Subscript"/>
    <w:basedOn w:val="DefaultParagraphFont"/>
    <w:rsid w:val="00EE6F3A"/>
    <w:rPr>
      <w:sz w:val="16"/>
      <w:vertAlign w:val="subscript"/>
    </w:rPr>
  </w:style>
  <w:style w:type="character" w:customStyle="1" w:styleId="Superscript">
    <w:name w:val="Superscript"/>
    <w:basedOn w:val="DefaultParagraphFont"/>
    <w:rsid w:val="00EE6F3A"/>
    <w:rPr>
      <w:sz w:val="16"/>
      <w:vertAlign w:val="superscript"/>
    </w:rPr>
  </w:style>
  <w:style w:type="character" w:customStyle="1" w:styleId="Symbols">
    <w:name w:val="Symbols"/>
    <w:basedOn w:val="DefaultParagraphFont"/>
    <w:rsid w:val="00EE6F3A"/>
    <w:rPr>
      <w:rFonts w:ascii="Symbol" w:hAnsi="Symbol"/>
    </w:rPr>
  </w:style>
  <w:style w:type="character" w:customStyle="1" w:styleId="MenuOptions">
    <w:name w:val="Menu Options"/>
    <w:basedOn w:val="DefaultParagraphFont"/>
    <w:rsid w:val="00EE6F3A"/>
    <w:rPr>
      <w:rFonts w:ascii="Arial Narrow" w:hAnsi="Arial Narrow"/>
      <w:smallCaps/>
    </w:rPr>
  </w:style>
  <w:style w:type="character" w:customStyle="1" w:styleId="Buttons">
    <w:name w:val="Buttons"/>
    <w:basedOn w:val="DefaultParagraphFont"/>
    <w:rsid w:val="00EE6F3A"/>
    <w:rPr>
      <w:b/>
    </w:rPr>
  </w:style>
  <w:style w:type="character" w:customStyle="1" w:styleId="Underlined">
    <w:name w:val="Underlined"/>
    <w:basedOn w:val="DefaultParagraphFont"/>
    <w:rsid w:val="00EE6F3A"/>
    <w:rPr>
      <w:u w:val="single"/>
    </w:rPr>
  </w:style>
  <w:style w:type="paragraph" w:customStyle="1" w:styleId="TableBodyTextRight">
    <w:name w:val="Table Body Text Right"/>
    <w:basedOn w:val="TableBodyText"/>
    <w:rsid w:val="00EE6F3A"/>
    <w:pPr>
      <w:widowControl w:val="0"/>
      <w:autoSpaceDE w:val="0"/>
      <w:autoSpaceDN w:val="0"/>
      <w:adjustRightInd w:val="0"/>
      <w:jc w:val="right"/>
    </w:pPr>
    <w:rPr>
      <w:rFonts w:cs="Arial"/>
      <w:szCs w:val="18"/>
    </w:rPr>
  </w:style>
  <w:style w:type="paragraph" w:customStyle="1" w:styleId="CopyrightText">
    <w:name w:val="Copyright Text"/>
    <w:basedOn w:val="BodyText"/>
    <w:rsid w:val="00EE6F3A"/>
    <w:rPr>
      <w:sz w:val="18"/>
    </w:rPr>
  </w:style>
  <w:style w:type="paragraph" w:customStyle="1" w:styleId="BodySmallRight">
    <w:name w:val="Body Small Right"/>
    <w:basedOn w:val="BodyTextRight"/>
    <w:rsid w:val="00EE6F3A"/>
    <w:rPr>
      <w:sz w:val="18"/>
      <w:szCs w:val="18"/>
    </w:rPr>
  </w:style>
  <w:style w:type="paragraph" w:customStyle="1" w:styleId="MarginEdition">
    <w:name w:val="Margin Edition"/>
    <w:basedOn w:val="MarginNote"/>
    <w:rsid w:val="00EE6F3A"/>
    <w:pPr>
      <w:spacing w:before="0" w:after="0"/>
    </w:pPr>
    <w:rPr>
      <w:rFonts w:ascii="Times New Roman" w:hAnsi="Times New Roman"/>
      <w:color w:val="999999"/>
    </w:rPr>
  </w:style>
  <w:style w:type="paragraph" w:customStyle="1" w:styleId="Spacer">
    <w:name w:val="Spacer"/>
    <w:basedOn w:val="Normal"/>
    <w:rsid w:val="00EE6F3A"/>
    <w:rPr>
      <w:sz w:val="2"/>
      <w:szCs w:val="2"/>
    </w:rPr>
  </w:style>
  <w:style w:type="character" w:customStyle="1" w:styleId="Small">
    <w:name w:val="Small"/>
    <w:basedOn w:val="DefaultParagraphFont"/>
    <w:rsid w:val="00EE6F3A"/>
    <w:rPr>
      <w:sz w:val="16"/>
    </w:rPr>
  </w:style>
  <w:style w:type="paragraph" w:customStyle="1" w:styleId="WideTable">
    <w:name w:val="Wide Table"/>
    <w:basedOn w:val="Normal"/>
    <w:rsid w:val="00EE6F3A"/>
    <w:pPr>
      <w:ind w:left="-1418"/>
    </w:pPr>
    <w:rPr>
      <w:sz w:val="2"/>
      <w:szCs w:val="2"/>
    </w:rPr>
  </w:style>
  <w:style w:type="character" w:styleId="PageNumber">
    <w:name w:val="page number"/>
    <w:basedOn w:val="DefaultParagraphFont"/>
    <w:rsid w:val="00EE6F3A"/>
  </w:style>
  <w:style w:type="paragraph" w:styleId="Quote">
    <w:name w:val="Quote"/>
    <w:basedOn w:val="Heading1"/>
    <w:link w:val="QuoteChar"/>
    <w:qFormat/>
    <w:rsid w:val="00EE6F3A"/>
    <w:rPr>
      <w:b w:val="0"/>
      <w:sz w:val="72"/>
      <w:szCs w:val="72"/>
      <w:lang w:val="en-NZ"/>
    </w:rPr>
  </w:style>
  <w:style w:type="character" w:customStyle="1" w:styleId="QuoteChar">
    <w:name w:val="Quote Char"/>
    <w:basedOn w:val="DefaultParagraphFont"/>
    <w:link w:val="Quote"/>
    <w:rsid w:val="00EE6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F3A"/>
    <w:pPr>
      <w:pageBreakBefore/>
    </w:pPr>
  </w:style>
  <w:style w:type="paragraph" w:customStyle="1" w:styleId="Border">
    <w:name w:val="Border"/>
    <w:basedOn w:val="Normal"/>
    <w:qFormat/>
    <w:rsid w:val="00EE6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F3A"/>
    <w:rPr>
      <w:b/>
      <w:bCs/>
      <w:i/>
      <w:iCs/>
      <w:color w:val="auto"/>
    </w:rPr>
  </w:style>
  <w:style w:type="paragraph" w:styleId="IntenseQuote">
    <w:name w:val="Intense Quote"/>
    <w:basedOn w:val="Normal"/>
    <w:next w:val="Normal"/>
    <w:link w:val="IntenseQuoteChar"/>
    <w:uiPriority w:val="30"/>
    <w:qFormat/>
    <w:rsid w:val="00EE6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F3A"/>
    <w:rPr>
      <w:smallCaps/>
      <w:color w:val="auto"/>
      <w:u w:val="single"/>
    </w:rPr>
  </w:style>
  <w:style w:type="character" w:styleId="IntenseReference">
    <w:name w:val="Intense Reference"/>
    <w:basedOn w:val="DefaultParagraphFont"/>
    <w:uiPriority w:val="32"/>
    <w:qFormat/>
    <w:rsid w:val="00EE6F3A"/>
    <w:rPr>
      <w:b/>
      <w:bCs/>
      <w:smallCaps/>
      <w:color w:val="auto"/>
      <w:spacing w:val="5"/>
      <w:u w:val="single"/>
    </w:rPr>
  </w:style>
  <w:style w:type="paragraph" w:customStyle="1" w:styleId="2ColumnHeading">
    <w:name w:val="2Column Heading"/>
    <w:basedOn w:val="BodyText"/>
    <w:qFormat/>
    <w:rsid w:val="00EE6F3A"/>
    <w:pPr>
      <w:spacing w:after="60"/>
      <w:ind w:left="-2268"/>
    </w:pPr>
    <w:rPr>
      <w:b/>
    </w:rPr>
  </w:style>
  <w:style w:type="paragraph" w:customStyle="1" w:styleId="Heading1TOC">
    <w:name w:val="Heading1 TOC"/>
    <w:basedOn w:val="Normal"/>
    <w:qFormat/>
    <w:rsid w:val="00EE6F3A"/>
    <w:pPr>
      <w:spacing w:before="240" w:after="120"/>
    </w:pPr>
    <w:rPr>
      <w:rFonts w:ascii="Times New Roman" w:hAnsi="Times New Roman"/>
      <w:b/>
      <w:sz w:val="32"/>
    </w:rPr>
  </w:style>
  <w:style w:type="paragraph" w:customStyle="1" w:styleId="Heading2TOC">
    <w:name w:val="Heading2 TOC"/>
    <w:basedOn w:val="Normal"/>
    <w:qFormat/>
    <w:rsid w:val="00EE6F3A"/>
    <w:pPr>
      <w:spacing w:before="240" w:after="60"/>
    </w:pPr>
    <w:rPr>
      <w:rFonts w:ascii="Times New Roman" w:hAnsi="Times New Roman"/>
      <w:b/>
      <w:sz w:val="28"/>
    </w:rPr>
  </w:style>
  <w:style w:type="character" w:customStyle="1" w:styleId="Underline">
    <w:name w:val="Underline"/>
    <w:basedOn w:val="DefaultParagraphFont"/>
    <w:qFormat/>
    <w:rsid w:val="00EE6F3A"/>
    <w:rPr>
      <w:u w:val="single"/>
    </w:rPr>
  </w:style>
  <w:style w:type="character" w:customStyle="1" w:styleId="BoldandItalics">
    <w:name w:val="Bold and Italics"/>
    <w:qFormat/>
    <w:rsid w:val="00EE6F3A"/>
    <w:rPr>
      <w:b/>
      <w:i/>
      <w:u w:val="none"/>
    </w:rPr>
  </w:style>
  <w:style w:type="paragraph" w:styleId="BalloonText">
    <w:name w:val="Balloon Text"/>
    <w:basedOn w:val="Normal"/>
    <w:link w:val="BalloonTextChar"/>
    <w:rsid w:val="00EE6F3A"/>
    <w:rPr>
      <w:rFonts w:ascii="Tahoma" w:hAnsi="Tahoma" w:cs="Tahoma"/>
      <w:sz w:val="16"/>
      <w:szCs w:val="16"/>
    </w:rPr>
  </w:style>
  <w:style w:type="character" w:customStyle="1" w:styleId="BalloonTextChar">
    <w:name w:val="Balloon Text Char"/>
    <w:basedOn w:val="DefaultParagraphFont"/>
    <w:link w:val="BalloonText"/>
    <w:rsid w:val="00EE6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F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F3A"/>
    <w:rPr>
      <w:b/>
      <w:color w:val="660033"/>
      <w:spacing w:val="0"/>
    </w:rPr>
  </w:style>
  <w:style w:type="paragraph" w:customStyle="1" w:styleId="Nameditemlist">
    <w:name w:val="Named item list"/>
    <w:basedOn w:val="BodyText"/>
    <w:qFormat/>
    <w:rsid w:val="00EE6F3A"/>
    <w:pPr>
      <w:tabs>
        <w:tab w:val="left" w:pos="2835"/>
      </w:tabs>
      <w:ind w:left="2835" w:hanging="2835"/>
    </w:pPr>
  </w:style>
  <w:style w:type="paragraph" w:customStyle="1" w:styleId="BodyTextnopadding">
    <w:name w:val="Body Text no padding"/>
    <w:basedOn w:val="BodyText"/>
    <w:qFormat/>
    <w:rsid w:val="00EE6F3A"/>
    <w:pPr>
      <w:spacing w:before="0" w:after="0"/>
    </w:pPr>
  </w:style>
  <w:style w:type="paragraph" w:customStyle="1" w:styleId="BodyTextBold">
    <w:name w:val="Body Text Bold"/>
    <w:basedOn w:val="BodyText"/>
    <w:qFormat/>
    <w:rsid w:val="00EE6F3A"/>
    <w:rPr>
      <w:b/>
    </w:rPr>
  </w:style>
  <w:style w:type="character" w:styleId="Hyperlink">
    <w:name w:val="Hyperlink"/>
    <w:basedOn w:val="DefaultParagraphFont"/>
    <w:uiPriority w:val="99"/>
    <w:unhideWhenUsed/>
    <w:rsid w:val="004F62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5082</Characters>
  <Application>Microsoft Office Word</Application>
  <DocSecurity>0</DocSecurity>
  <Lines>195</Lines>
  <Paragraphs>110</Paragraphs>
  <ScaleCrop>false</ScaleCrop>
  <Company>Author-it Software Corporation Ltd.</Company>
  <LinksUpToDate>false</LinksUpToDate>
  <CharactersWithSpaces>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CPPWMT4010 Assess and advise on waste avoidance options</dc:title>
  <dc:subject>Approved</dc:subject>
  <dc:creator>BuildSkills Australia</dc:creator>
  <cp:keywords>Release: 1</cp:keywords>
  <dc:description>Review Date: 12 April 2008</dc:description>
  <cp:lastModifiedBy>HSD_TPCMSd.prod</cp:lastModifiedBy>
  <cp:revision>3</cp:revision>
  <dcterms:created xsi:type="dcterms:W3CDTF">2025-03-02T02:19:00Z</dcterms:created>
  <dcterms:modified xsi:type="dcterms:W3CDTF">2025-03-02T02:19:00Z</dcterms:modified>
</cp:coreProperties>
</file>