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651" w:rsidP="00602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CPPWMT4010 Assess and advise on waste avoidance options</w:t>
      </w:r>
      <w:r>
        <w:fldChar w:fldCharType="end"/>
      </w:r>
    </w:p>
    <w:p w:rsidR="00602651" w:rsidP="00602651">
      <w:pPr>
        <w:pStyle w:val="Version"/>
        <w:sectPr w:rsidSect="00095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84A" w:rsidP="0009584A">
      <w:pPr>
        <w:pStyle w:val="SuperHeading"/>
      </w:pPr>
      <w:r w:rsidRPr="0009584A">
        <w:t>Assessment Requirements for CPPWMT4010 Assess and advise on waste avoidance options</w:t>
      </w:r>
    </w:p>
    <w:p w:rsidR="00000000" w:rsidRPr="0009584A" w:rsidP="0009584A">
      <w:pPr>
        <w:pStyle w:val="Heading1"/>
      </w:pPr>
      <w:bookmarkStart w:id="1" w:name="O_1070766"/>
      <w:bookmarkEnd w:id="1"/>
      <w:r w:rsidRPr="000958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5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84A">
            <w:pPr>
              <w:pStyle w:val="BodyText"/>
              <w:rPr>
                <w:lang w:val="en-NZ"/>
              </w:rPr>
            </w:pPr>
            <w:r w:rsidRPr="0009584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84A" w:rsidP="0009584A">
            <w:pPr>
              <w:pStyle w:val="BodyText"/>
            </w:pPr>
            <w:r w:rsidRPr="0009584A">
              <w:t>This version first released with CPP Property Services Training Package Release 10.0.</w:t>
            </w:r>
          </w:p>
          <w:p w:rsidR="00000000" w:rsidRPr="0009584A" w:rsidP="0009584A">
            <w:pPr>
              <w:pStyle w:val="BodyText"/>
            </w:pPr>
            <w:r w:rsidRPr="0009584A">
              <w:t>Supersedes and is equivalent to CPPWMT4062A Apply waste avoidance techniques.</w:t>
            </w:r>
          </w:p>
        </w:tc>
      </w:tr>
    </w:tbl>
    <w:p w:rsidR="00000000" w:rsidRPr="0009584A" w:rsidP="0009584A">
      <w:pPr>
        <w:pStyle w:val="BodyText"/>
      </w:pPr>
    </w:p>
    <w:p w:rsidR="00000000" w:rsidRPr="0009584A" w:rsidP="0009584A">
      <w:pPr>
        <w:pStyle w:val="AllowPageBreak"/>
      </w:pPr>
    </w:p>
    <w:p w:rsidR="00000000" w:rsidRPr="0009584A" w:rsidP="0009584A">
      <w:pPr>
        <w:pStyle w:val="Heading1"/>
      </w:pPr>
      <w:bookmarkStart w:id="2" w:name="O_1070769"/>
      <w:bookmarkEnd w:id="2"/>
      <w:r w:rsidRPr="0009584A">
        <w:t>Performance Evidence</w:t>
      </w:r>
    </w:p>
    <w:p w:rsidR="00000000" w:rsidRPr="0009584A" w:rsidP="00602651">
      <w:pPr>
        <w:pStyle w:val="BodyText"/>
      </w:pPr>
      <w:r w:rsidRPr="0009584A">
        <w:t>To demonstrate competency, a candidate must meet the performance criteria of this unit by assessing and advising on waste avoidance opti</w:t>
      </w:r>
      <w:r w:rsidRPr="0009584A">
        <w:t>ons in two different areas of waste generation.</w:t>
      </w:r>
    </w:p>
    <w:p w:rsidR="00000000" w:rsidRPr="0009584A" w:rsidP="0009584A">
      <w:pPr>
        <w:pStyle w:val="Heading1"/>
      </w:pPr>
      <w:bookmarkStart w:id="3" w:name="O_1070768"/>
      <w:bookmarkEnd w:id="3"/>
      <w:r w:rsidRPr="0009584A">
        <w:t>Knowledge Evidence</w:t>
      </w:r>
    </w:p>
    <w:p w:rsidR="00000000" w:rsidRPr="0009584A" w:rsidP="00602651">
      <w:pPr>
        <w:pStyle w:val="BodyText"/>
      </w:pPr>
      <w:r w:rsidRPr="0009584A">
        <w:t>To be competent in this unit, a candidate must demonstrate knowledge of:</w:t>
      </w:r>
    </w:p>
    <w:p w:rsidR="00000000" w:rsidRPr="0009584A" w:rsidP="0009584A">
      <w:pPr>
        <w:pStyle w:val="ListBullet"/>
      </w:pPr>
      <w:r w:rsidRPr="0009584A">
        <w:t>impact of waste on the environment and relationship between waste and greenhouse emissions</w:t>
      </w:r>
    </w:p>
    <w:p w:rsidR="00000000" w:rsidRPr="0009584A" w:rsidP="0009584A">
      <w:pPr>
        <w:pStyle w:val="ListBullet"/>
      </w:pPr>
      <w:r w:rsidRPr="0009584A">
        <w:t>legis</w:t>
      </w:r>
      <w:r w:rsidRPr="0009584A">
        <w:t>lative and procedural requirements applicable to assessing and advising on waste avoidance options:</w:t>
      </w:r>
    </w:p>
    <w:p w:rsidR="00000000" w:rsidRPr="0009584A" w:rsidP="0009584A">
      <w:pPr>
        <w:pStyle w:val="ListBullet2"/>
      </w:pPr>
      <w:r w:rsidRPr="0009584A">
        <w:t>commonwealth, state and territory legislation and regulations in the state or territory of operation including, work health and safety (WHS)</w:t>
      </w:r>
    </w:p>
    <w:p w:rsidR="00000000" w:rsidRPr="0009584A" w:rsidP="0009584A">
      <w:pPr>
        <w:pStyle w:val="ListBullet2"/>
      </w:pPr>
      <w:r w:rsidRPr="0009584A">
        <w:t>confident</w:t>
      </w:r>
      <w:r w:rsidRPr="0009584A">
        <w:t>iality and privacy</w:t>
      </w:r>
    </w:p>
    <w:p w:rsidR="00000000" w:rsidRPr="0009584A" w:rsidP="0009584A">
      <w:pPr>
        <w:pStyle w:val="ListBullet2"/>
      </w:pPr>
      <w:r w:rsidRPr="0009584A">
        <w:t>environmental protection</w:t>
      </w:r>
    </w:p>
    <w:p w:rsidR="00000000" w:rsidRPr="0009584A" w:rsidP="0009584A">
      <w:pPr>
        <w:pStyle w:val="ListBullet"/>
      </w:pPr>
      <w:r w:rsidRPr="0009584A">
        <w:t>mathematical methods used to calculate costs and benefits of waste avoidance options</w:t>
      </w:r>
    </w:p>
    <w:p w:rsidR="00000000" w:rsidRPr="0009584A" w:rsidP="0009584A">
      <w:pPr>
        <w:pStyle w:val="ListBullet"/>
      </w:pPr>
      <w:r w:rsidRPr="0009584A">
        <w:t>methods for prioritising waste avoidance options in the order of greatest waste avoidance potential</w:t>
      </w:r>
    </w:p>
    <w:p w:rsidR="00000000" w:rsidRPr="0009584A" w:rsidP="0009584A">
      <w:pPr>
        <w:pStyle w:val="ListBullet"/>
      </w:pPr>
      <w:r w:rsidRPr="0009584A">
        <w:t>types of waste avoidance o</w:t>
      </w:r>
      <w:r w:rsidRPr="0009584A">
        <w:t>ptions and methods for assessing feasibility of options</w:t>
      </w:r>
    </w:p>
    <w:p w:rsidR="00000000" w:rsidRPr="0009584A" w:rsidP="0009584A">
      <w:pPr>
        <w:pStyle w:val="ListBullet"/>
      </w:pPr>
      <w:r w:rsidRPr="0009584A">
        <w:t>waste hierarchy</w:t>
      </w:r>
    </w:p>
    <w:p w:rsidR="00000000" w:rsidRPr="0009584A" w:rsidP="0009584A">
      <w:pPr>
        <w:pStyle w:val="ListBullet"/>
      </w:pPr>
      <w:r w:rsidRPr="0009584A">
        <w:t>waste types, drivers and causes</w:t>
      </w:r>
    </w:p>
    <w:p w:rsidR="00000000" w:rsidRPr="0009584A" w:rsidP="0009584A">
      <w:pPr>
        <w:pStyle w:val="ListBullet"/>
      </w:pPr>
      <w:r w:rsidRPr="0009584A">
        <w:t>workplace policies and procedures for assessing and advising on waste avoidance options:</w:t>
      </w:r>
    </w:p>
    <w:p w:rsidR="00000000" w:rsidRPr="0009584A" w:rsidP="0009584A">
      <w:pPr>
        <w:pStyle w:val="ListBullet2"/>
      </w:pPr>
      <w:r w:rsidRPr="0009584A">
        <w:t>client service</w:t>
      </w:r>
    </w:p>
    <w:p w:rsidR="00000000" w:rsidRPr="0009584A" w:rsidP="0009584A">
      <w:pPr>
        <w:pStyle w:val="ListBullet2"/>
      </w:pPr>
      <w:r w:rsidRPr="0009584A">
        <w:t>documentation and reporting</w:t>
      </w:r>
    </w:p>
    <w:p w:rsidR="00000000" w:rsidRPr="0009584A" w:rsidP="0009584A">
      <w:pPr>
        <w:pStyle w:val="ListBullet2"/>
      </w:pPr>
      <w:r w:rsidRPr="0009584A">
        <w:t>WHS:</w:t>
      </w:r>
    </w:p>
    <w:p w:rsidR="00000000" w:rsidRPr="0009584A" w:rsidP="0009584A">
      <w:pPr>
        <w:pStyle w:val="ListBullet3"/>
      </w:pPr>
      <w:r w:rsidRPr="0009584A">
        <w:t>hazard identi</w:t>
      </w:r>
      <w:r w:rsidRPr="0009584A">
        <w:t>fication, risk assessment and control using the hierarchy of control</w:t>
      </w:r>
    </w:p>
    <w:p w:rsidR="00000000" w:rsidRPr="0009584A" w:rsidP="0009584A">
      <w:pPr>
        <w:pStyle w:val="ListBullet3"/>
      </w:pPr>
      <w:r w:rsidRPr="0009584A">
        <w:t>injury, dangerous occurrence and incident reporting</w:t>
      </w:r>
    </w:p>
    <w:p w:rsidR="00000000" w:rsidRPr="0009584A" w:rsidP="0009584A">
      <w:pPr>
        <w:pStyle w:val="ListBullet3"/>
      </w:pPr>
      <w:r w:rsidRPr="0009584A">
        <w:t>personal protective equipment.</w:t>
      </w:r>
    </w:p>
    <w:p w:rsidR="00000000" w:rsidRPr="0009584A" w:rsidP="0009584A">
      <w:pPr>
        <w:pStyle w:val="AllowPageBreak"/>
      </w:pPr>
    </w:p>
    <w:p w:rsidR="00000000" w:rsidRPr="0009584A" w:rsidP="0009584A">
      <w:pPr>
        <w:pStyle w:val="Heading1"/>
      </w:pPr>
      <w:bookmarkStart w:id="4" w:name="O_1070767"/>
      <w:bookmarkEnd w:id="4"/>
      <w:r w:rsidRPr="0009584A">
        <w:t>Assessment Conditions</w:t>
      </w:r>
    </w:p>
    <w:p w:rsidR="00000000" w:rsidRPr="0009584A" w:rsidP="00602651">
      <w:pPr>
        <w:pStyle w:val="BodyText"/>
      </w:pPr>
      <w:r w:rsidRPr="0009584A">
        <w:t>Assessors must meet the requirements for assessors contained in the Standards for Registered Training Organisations.</w:t>
      </w:r>
    </w:p>
    <w:p w:rsidR="00000000" w:rsidRPr="0009584A" w:rsidP="00602651">
      <w:pPr>
        <w:pStyle w:val="BodyText"/>
      </w:pPr>
      <w:r w:rsidRPr="0009584A">
        <w:t>Assessment must be conducted in the workplace or in a simulated workplace environment using realistic workplace conditions, materials, acti</w:t>
      </w:r>
      <w:r w:rsidRPr="0009584A">
        <w:t xml:space="preserve">vities, responsibilities, procedures, safety requirements and environmental considerations. </w:t>
      </w:r>
    </w:p>
    <w:p w:rsidR="00000000" w:rsidRPr="0009584A" w:rsidP="00602651">
      <w:pPr>
        <w:pStyle w:val="BodyText"/>
      </w:pPr>
      <w:r w:rsidRPr="0009584A">
        <w:t>Candidates must have access to workplace policies and procedures, documentation, technologies, equipment and waste site required to achieve the performance evidenc</w:t>
      </w:r>
      <w:r w:rsidRPr="0009584A">
        <w:t>e.</w:t>
      </w:r>
    </w:p>
    <w:p w:rsidR="00000000" w:rsidRPr="0009584A" w:rsidP="0009584A">
      <w:pPr>
        <w:pStyle w:val="Heading1"/>
      </w:pPr>
      <w:bookmarkStart w:id="5" w:name="O_1070765"/>
      <w:bookmarkEnd w:id="5"/>
      <w:r w:rsidRPr="0009584A">
        <w:t>Links</w:t>
      </w:r>
    </w:p>
    <w:p w:rsidR="00000000" w:rsidRPr="0009584A" w:rsidP="00602651">
      <w:pPr>
        <w:pStyle w:val="BodyText"/>
      </w:pPr>
      <w:r w:rsidRPr="000958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825C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9584A" w:rsidP="0009584A"/>
    <w:sectPr w:rsidSect="00095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4A" w:rsidRPr="00602651" w:rsidP="00602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51" w:rsidP="00095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2651" w:rsidP="00095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02651" w:rsidP="00095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84A" w:rsidRPr="00602651" w:rsidP="00602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51" w:rsidRPr="002D2AF8" w:rsidP="00095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CPPWMT4010 Assess and advise on waste avoidance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02651" w:rsidP="00095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41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5EA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21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84A"/>
  </w:style>
  <w:style w:type="character" w:customStyle="1" w:styleId="Heading1Char">
    <w:name w:val="Heading 1 Char"/>
    <w:basedOn w:val="DefaultParagraphFont"/>
    <w:link w:val="Heading1"/>
    <w:rsid w:val="00095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8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8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58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5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84A"/>
    <w:rPr>
      <w:b/>
      <w:spacing w:val="0"/>
    </w:rPr>
  </w:style>
  <w:style w:type="paragraph" w:customStyle="1" w:styleId="SuperTitle">
    <w:name w:val="SuperTitle"/>
    <w:basedOn w:val="Title"/>
    <w:rsid w:val="00095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84A"/>
    <w:rPr>
      <w:i/>
    </w:rPr>
  </w:style>
  <w:style w:type="paragraph" w:styleId="Caption">
    <w:name w:val="caption"/>
    <w:basedOn w:val="BodyText"/>
    <w:next w:val="Normal"/>
    <w:qFormat/>
    <w:rsid w:val="00095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84A"/>
  </w:style>
  <w:style w:type="paragraph" w:styleId="TableofFigures">
    <w:name w:val="table of figures"/>
    <w:basedOn w:val="Normal"/>
    <w:next w:val="Normal"/>
    <w:semiHidden/>
    <w:rsid w:val="00095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8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584A"/>
    <w:rPr>
      <w:rFonts w:ascii="Wingdings" w:hAnsi="Wingdings"/>
    </w:rPr>
  </w:style>
  <w:style w:type="paragraph" w:customStyle="1" w:styleId="TableHeading">
    <w:name w:val="Table Heading"/>
    <w:basedOn w:val="HeadingBase"/>
    <w:rsid w:val="00095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84A"/>
    <w:rPr>
      <w:color w:val="0033CC"/>
      <w:u w:val="none"/>
    </w:rPr>
  </w:style>
  <w:style w:type="paragraph" w:customStyle="1" w:styleId="BodyTextRight">
    <w:name w:val="Body Text Right"/>
    <w:basedOn w:val="BodyText"/>
    <w:rsid w:val="00095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8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84A"/>
    <w:rPr>
      <w:sz w:val="32"/>
    </w:rPr>
  </w:style>
  <w:style w:type="paragraph" w:customStyle="1" w:styleId="HeadingProcedure">
    <w:name w:val="Heading Procedure"/>
    <w:basedOn w:val="HeadingBase"/>
    <w:next w:val="Normal"/>
    <w:rsid w:val="00095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84A"/>
    <w:pPr>
      <w:spacing w:before="60" w:after="60"/>
    </w:pPr>
  </w:style>
  <w:style w:type="paragraph" w:styleId="ListContinue">
    <w:name w:val="List Continue"/>
    <w:basedOn w:val="List"/>
    <w:rsid w:val="0009584A"/>
    <w:pPr>
      <w:ind w:firstLine="0"/>
    </w:pPr>
  </w:style>
  <w:style w:type="paragraph" w:customStyle="1" w:styleId="ListNote">
    <w:name w:val="List Note"/>
    <w:basedOn w:val="List"/>
    <w:rsid w:val="00095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84A"/>
    <w:rPr>
      <w:rFonts w:ascii="Courier New" w:hAnsi="Courier New"/>
    </w:rPr>
  </w:style>
  <w:style w:type="paragraph" w:customStyle="1" w:styleId="NoteBullet">
    <w:name w:val="Note Bullet"/>
    <w:basedOn w:val="Note"/>
    <w:rsid w:val="00095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8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5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84A"/>
    <w:rPr>
      <w:b/>
      <w:smallCaps/>
    </w:rPr>
  </w:style>
  <w:style w:type="paragraph" w:customStyle="1" w:styleId="TableListNumber">
    <w:name w:val="Table List Number"/>
    <w:basedOn w:val="ListNumber"/>
    <w:rsid w:val="00095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84A"/>
    <w:pPr>
      <w:numPr>
        <w:numId w:val="10"/>
      </w:numPr>
    </w:pPr>
  </w:style>
  <w:style w:type="paragraph" w:customStyle="1" w:styleId="ListAlpha2">
    <w:name w:val="List Alpha 2"/>
    <w:basedOn w:val="List2"/>
    <w:rsid w:val="0009584A"/>
    <w:pPr>
      <w:numPr>
        <w:numId w:val="9"/>
      </w:numPr>
    </w:pPr>
  </w:style>
  <w:style w:type="paragraph" w:styleId="List2">
    <w:name w:val="List 2"/>
    <w:basedOn w:val="BodyText"/>
    <w:rsid w:val="00095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8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58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584A"/>
    <w:pPr>
      <w:numPr>
        <w:numId w:val="5"/>
      </w:numPr>
    </w:pPr>
  </w:style>
  <w:style w:type="paragraph" w:styleId="ListContinue2">
    <w:name w:val="List Continue 2"/>
    <w:basedOn w:val="List2"/>
    <w:rsid w:val="0009584A"/>
    <w:pPr>
      <w:ind w:firstLine="0"/>
    </w:pPr>
  </w:style>
  <w:style w:type="paragraph" w:styleId="ListContinue3">
    <w:name w:val="List Continue 3"/>
    <w:basedOn w:val="List3"/>
    <w:rsid w:val="0009584A"/>
    <w:pPr>
      <w:ind w:left="1021" w:firstLine="0"/>
    </w:pPr>
  </w:style>
  <w:style w:type="paragraph" w:styleId="ListContinue4">
    <w:name w:val="List Continue 4"/>
    <w:basedOn w:val="List4"/>
    <w:rsid w:val="0009584A"/>
    <w:pPr>
      <w:ind w:firstLine="0"/>
    </w:pPr>
  </w:style>
  <w:style w:type="paragraph" w:styleId="ListContinue5">
    <w:name w:val="List Continue 5"/>
    <w:basedOn w:val="List5"/>
    <w:rsid w:val="0009584A"/>
    <w:pPr>
      <w:ind w:firstLine="0"/>
    </w:pPr>
  </w:style>
  <w:style w:type="paragraph" w:styleId="ListNumber3">
    <w:name w:val="List Number 3"/>
    <w:basedOn w:val="List3"/>
    <w:rsid w:val="0009584A"/>
    <w:pPr>
      <w:numPr>
        <w:numId w:val="6"/>
      </w:numPr>
    </w:pPr>
  </w:style>
  <w:style w:type="paragraph" w:styleId="ListNumber4">
    <w:name w:val="List Number 4"/>
    <w:basedOn w:val="List4"/>
    <w:rsid w:val="0009584A"/>
    <w:pPr>
      <w:numPr>
        <w:numId w:val="7"/>
      </w:numPr>
    </w:pPr>
  </w:style>
  <w:style w:type="paragraph" w:styleId="ListNumber5">
    <w:name w:val="List Number 5"/>
    <w:basedOn w:val="List5"/>
    <w:rsid w:val="0009584A"/>
    <w:pPr>
      <w:numPr>
        <w:numId w:val="8"/>
      </w:numPr>
    </w:pPr>
  </w:style>
  <w:style w:type="paragraph" w:styleId="BlockText">
    <w:name w:val="Block Text"/>
    <w:basedOn w:val="Normal"/>
    <w:rsid w:val="00095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84A"/>
    <w:rPr>
      <w:sz w:val="16"/>
      <w:vertAlign w:val="superscript"/>
    </w:rPr>
  </w:style>
  <w:style w:type="character" w:customStyle="1" w:styleId="Symbols">
    <w:name w:val="Symbols"/>
    <w:basedOn w:val="DefaultParagraphFont"/>
    <w:rsid w:val="0009584A"/>
    <w:rPr>
      <w:rFonts w:ascii="Symbol" w:hAnsi="Symbol"/>
    </w:rPr>
  </w:style>
  <w:style w:type="character" w:customStyle="1" w:styleId="MenuOptions">
    <w:name w:val="Menu Options"/>
    <w:basedOn w:val="DefaultParagraphFont"/>
    <w:rsid w:val="00095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84A"/>
    <w:rPr>
      <w:b/>
    </w:rPr>
  </w:style>
  <w:style w:type="character" w:customStyle="1" w:styleId="Underlined">
    <w:name w:val="Underlined"/>
    <w:basedOn w:val="DefaultParagraphFont"/>
    <w:rsid w:val="0009584A"/>
    <w:rPr>
      <w:u w:val="single"/>
    </w:rPr>
  </w:style>
  <w:style w:type="paragraph" w:customStyle="1" w:styleId="TableBodyTextRight">
    <w:name w:val="Table Body Text Right"/>
    <w:basedOn w:val="TableBodyText"/>
    <w:rsid w:val="00095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84A"/>
    <w:rPr>
      <w:sz w:val="18"/>
    </w:rPr>
  </w:style>
  <w:style w:type="paragraph" w:customStyle="1" w:styleId="BodySmallRight">
    <w:name w:val="Body Small Right"/>
    <w:basedOn w:val="BodyTextRight"/>
    <w:rsid w:val="0009584A"/>
    <w:rPr>
      <w:sz w:val="18"/>
      <w:szCs w:val="18"/>
    </w:rPr>
  </w:style>
  <w:style w:type="paragraph" w:customStyle="1" w:styleId="MarginEdition">
    <w:name w:val="Margin Edition"/>
    <w:basedOn w:val="MarginNote"/>
    <w:rsid w:val="00095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84A"/>
    <w:rPr>
      <w:sz w:val="2"/>
      <w:szCs w:val="2"/>
    </w:rPr>
  </w:style>
  <w:style w:type="character" w:customStyle="1" w:styleId="Small">
    <w:name w:val="Small"/>
    <w:basedOn w:val="DefaultParagraphFont"/>
    <w:rsid w:val="0009584A"/>
    <w:rPr>
      <w:sz w:val="16"/>
    </w:rPr>
  </w:style>
  <w:style w:type="paragraph" w:customStyle="1" w:styleId="WideTable">
    <w:name w:val="Wide Table"/>
    <w:basedOn w:val="Normal"/>
    <w:rsid w:val="00095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84A"/>
  </w:style>
  <w:style w:type="paragraph" w:styleId="Quote">
    <w:name w:val="Quote"/>
    <w:basedOn w:val="Heading1"/>
    <w:link w:val="QuoteChar"/>
    <w:qFormat/>
    <w:rsid w:val="00095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84A"/>
    <w:pPr>
      <w:pageBreakBefore/>
    </w:pPr>
  </w:style>
  <w:style w:type="paragraph" w:customStyle="1" w:styleId="Border">
    <w:name w:val="Border"/>
    <w:basedOn w:val="Normal"/>
    <w:qFormat/>
    <w:rsid w:val="00095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84A"/>
    <w:rPr>
      <w:u w:val="single"/>
    </w:rPr>
  </w:style>
  <w:style w:type="character" w:customStyle="1" w:styleId="BoldandItalics">
    <w:name w:val="Bold and Italics"/>
    <w:qFormat/>
    <w:rsid w:val="0009584A"/>
    <w:rPr>
      <w:b/>
      <w:i/>
      <w:u w:val="none"/>
    </w:rPr>
  </w:style>
  <w:style w:type="paragraph" w:styleId="BalloonText">
    <w:name w:val="Balloon Text"/>
    <w:basedOn w:val="Normal"/>
    <w:link w:val="BalloonTextChar"/>
    <w:rsid w:val="00095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84A"/>
    <w:pPr>
      <w:spacing w:before="0" w:after="0"/>
    </w:pPr>
  </w:style>
  <w:style w:type="paragraph" w:customStyle="1" w:styleId="BodyTextBold">
    <w:name w:val="Body Text Bold"/>
    <w:basedOn w:val="BodyText"/>
    <w:qFormat/>
    <w:rsid w:val="0009584A"/>
    <w:rPr>
      <w:b/>
    </w:rPr>
  </w:style>
  <w:style w:type="character" w:styleId="Hyperlink">
    <w:name w:val="Hyperlink"/>
    <w:basedOn w:val="DefaultParagraphFont"/>
    <w:uiPriority w:val="99"/>
    <w:unhideWhenUsed/>
    <w:rsid w:val="00602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2235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CPPWMT4010 Assess and advise on waste avoidance options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