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249" w:rsidP="00D97249">
      <w:pPr>
        <w:pStyle w:val="Title"/>
      </w:pPr>
      <w:r>
        <w:fldChar w:fldCharType="begin"/>
      </w:r>
      <w:r>
        <w:instrText xml:space="preserve"> TITLE   \* MERGEFORMAT </w:instrText>
      </w:r>
      <w:r>
        <w:fldChar w:fldCharType="separate"/>
      </w:r>
      <w:r>
        <w:t>CPPWMT4004 Prepare waste management tender submissions</w:t>
      </w:r>
      <w:r>
        <w:fldChar w:fldCharType="end"/>
      </w:r>
    </w:p>
    <w:p w:rsidR="00D97249" w:rsidP="00D97249">
      <w:pPr>
        <w:pStyle w:val="Version"/>
        <w:sectPr w:rsidSect="004C16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168A" w:rsidP="004C168A">
      <w:pPr>
        <w:pStyle w:val="SuperHeading"/>
      </w:pPr>
      <w:r w:rsidRPr="004C168A">
        <w:t>CPPWMT4004 Prepare waste management tender submissions</w:t>
      </w:r>
    </w:p>
    <w:p w:rsidR="00000000" w:rsidRPr="004C168A" w:rsidP="004C168A">
      <w:pPr>
        <w:pStyle w:val="Heading1"/>
      </w:pPr>
      <w:bookmarkStart w:id="1" w:name="O_1070702"/>
      <w:bookmarkEnd w:id="1"/>
      <w:r w:rsidRPr="004C168A">
        <w:t>Modification History</w:t>
      </w:r>
    </w:p>
    <w:tbl>
      <w:tblPr>
        <w:tblW w:w="0" w:type="auto"/>
        <w:tblLayout w:type="fixed"/>
        <w:tblCellMar>
          <w:left w:w="62" w:type="dxa"/>
          <w:right w:w="62" w:type="dxa"/>
        </w:tblCellMar>
        <w:tblLook w:val="0000"/>
      </w:tblPr>
      <w:tblGrid>
        <w:gridCol w:w="1128"/>
        <w:gridCol w:w="7944"/>
      </w:tblGrid>
      <w:tr w:rsidTr="004C168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Release 1</w:t>
            </w:r>
          </w:p>
        </w:tc>
        <w:tc>
          <w:tcPr>
            <w:tcW w:w="7944" w:type="dxa"/>
            <w:tcBorders>
              <w:top w:val="nil"/>
              <w:left w:val="nil"/>
              <w:bottom w:val="nil"/>
              <w:right w:val="nil"/>
            </w:tcBorders>
            <w:tcMar>
              <w:top w:w="0" w:type="dxa"/>
              <w:left w:w="62" w:type="dxa"/>
              <w:bottom w:w="0" w:type="dxa"/>
              <w:right w:w="62" w:type="dxa"/>
            </w:tcMar>
          </w:tcPr>
          <w:p w:rsidR="00000000" w:rsidRPr="004C168A" w:rsidP="004C168A">
            <w:pPr>
              <w:pStyle w:val="BodyText"/>
            </w:pPr>
            <w:r w:rsidRPr="004C168A">
              <w:t>This version first released with CPP Property Services Training Package Release 10.0.</w:t>
            </w:r>
          </w:p>
          <w:p w:rsidR="00000000" w:rsidRPr="004C168A" w:rsidP="004C168A">
            <w:pPr>
              <w:pStyle w:val="BodyText"/>
            </w:pPr>
            <w:r w:rsidRPr="004C168A">
              <w:t>Supersedes but is not equivalent to CPPWMT5031A Prepare detailed tenders.</w:t>
            </w:r>
          </w:p>
        </w:tc>
      </w:tr>
    </w:tbl>
    <w:p w:rsidR="00000000" w:rsidRPr="004C168A" w:rsidP="004C168A">
      <w:pPr>
        <w:pStyle w:val="BodyText"/>
      </w:pPr>
    </w:p>
    <w:p w:rsidR="00000000" w:rsidRPr="004C168A" w:rsidP="004C168A">
      <w:pPr>
        <w:pStyle w:val="AllowPageBreak"/>
      </w:pPr>
    </w:p>
    <w:p w:rsidR="00000000" w:rsidRPr="004C168A" w:rsidP="004C168A">
      <w:pPr>
        <w:pStyle w:val="Heading1"/>
      </w:pPr>
      <w:bookmarkStart w:id="2" w:name="O_1070708"/>
      <w:bookmarkEnd w:id="2"/>
      <w:r w:rsidRPr="004C168A">
        <w:t>Application</w:t>
      </w:r>
    </w:p>
    <w:p w:rsidR="00000000" w:rsidRPr="004C168A" w:rsidP="00D97249">
      <w:pPr>
        <w:pStyle w:val="BodyText"/>
      </w:pPr>
      <w:r w:rsidRPr="004C168A">
        <w:t>This unit spec</w:t>
      </w:r>
      <w:r w:rsidRPr="004C168A">
        <w:t>ifies the skills and knowledge required to prepare waste management tender submissions. It includes assessing waste management tender documentation to clarify specifications, timeframes and submission requirements, defining and costing tender content and f</w:t>
      </w:r>
      <w:r w:rsidRPr="004C168A">
        <w:t>inalising and submitting tenders within required timeframes.</w:t>
      </w:r>
    </w:p>
    <w:p w:rsidR="00000000" w:rsidRPr="004C168A" w:rsidP="00D97249">
      <w:pPr>
        <w:pStyle w:val="BodyText"/>
      </w:pPr>
      <w:r w:rsidRPr="004C168A">
        <w:t>A person who achieves this unit of competency is able to use specialised knowledge to complete routine and non-routine tasks and deal with predictable and sometimes unpredictable problems.</w:t>
      </w:r>
    </w:p>
    <w:p w:rsidR="00000000" w:rsidRPr="004C168A" w:rsidP="00D97249">
      <w:pPr>
        <w:pStyle w:val="BodyText"/>
      </w:pPr>
      <w:r w:rsidRPr="004C168A">
        <w:t>No lic</w:t>
      </w:r>
      <w:r w:rsidRPr="004C168A">
        <w:t>ensing, legislative or certification requirements apply to this unit of competency at the time of publication.</w:t>
      </w:r>
    </w:p>
    <w:p w:rsidR="00000000" w:rsidRPr="004C168A" w:rsidP="004C168A">
      <w:pPr>
        <w:pStyle w:val="Heading1"/>
      </w:pPr>
      <w:bookmarkStart w:id="3" w:name="O_1070707"/>
      <w:bookmarkEnd w:id="3"/>
      <w:r w:rsidRPr="004C168A">
        <w:t>Pre-requisite Unit</w:t>
      </w:r>
    </w:p>
    <w:p w:rsidR="00000000" w:rsidRPr="004C168A" w:rsidP="00D97249">
      <w:pPr>
        <w:pStyle w:val="BodyText"/>
      </w:pPr>
      <w:r w:rsidRPr="004C168A">
        <w:t>Nil.</w:t>
      </w:r>
    </w:p>
    <w:p w:rsidR="00000000" w:rsidRPr="004C168A" w:rsidP="004C168A">
      <w:pPr>
        <w:pStyle w:val="Heading1"/>
      </w:pPr>
      <w:bookmarkStart w:id="4" w:name="O_1070706"/>
      <w:bookmarkEnd w:id="4"/>
      <w:r w:rsidRPr="004C168A">
        <w:t>Unit Sector</w:t>
      </w:r>
    </w:p>
    <w:p w:rsidR="00000000" w:rsidRPr="004C168A" w:rsidP="00D97249">
      <w:pPr>
        <w:pStyle w:val="BodyText"/>
      </w:pPr>
      <w:r w:rsidRPr="004C168A">
        <w:t>Waste management</w:t>
      </w:r>
    </w:p>
    <w:p w:rsidR="00000000" w:rsidRPr="004C168A" w:rsidP="004C168A">
      <w:pPr>
        <w:pStyle w:val="Heading1"/>
      </w:pPr>
      <w:bookmarkStart w:id="5" w:name="O_1070705"/>
      <w:bookmarkEnd w:id="5"/>
      <w:r w:rsidRPr="004C168A">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C168A">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E</w:t>
            </w:r>
            <w:r w:rsidRPr="004C168A">
              <w:t>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Performance criteria describe what needs to be done to demonstrate achievement of the element.</w:t>
            </w:r>
          </w:p>
        </w:tc>
      </w:tr>
      <w:tr w:rsidTr="004C16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1</w:t>
            </w:r>
          </w:p>
        </w:tc>
        <w:tc>
          <w:tcPr>
            <w:tcW w:w="2357" w:type="dxa"/>
            <w:vMerge w:val="restart"/>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Assess waste management tender requirements.</w:t>
            </w: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1.1</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 xml:space="preserve">Source and </w:t>
            </w:r>
            <w:r w:rsidRPr="004C168A">
              <w:t>assess tender documentation to clarify specifications, timeframes and submission requirements.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1.2</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Interpret legislation, regulations and workplace policies and procedures and apply to tender specifications to ensure compliance when preparing tender.</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1.3</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 xml:space="preserve">Evaluate viability of providing services against tender </w:t>
            </w:r>
            <w:r w:rsidRPr="004C168A">
              <w:t>specifications and workplace requirements.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1.4</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Assess risk associated with tender specifications and plan risk management strategies according to workplace requirements.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1.5</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Discuss waste m</w:t>
            </w:r>
            <w:r w:rsidRPr="004C168A">
              <w:t>anagement tender specifications with relevant persons to identify and clarify issues associated with the tender.</w:t>
            </w:r>
          </w:p>
        </w:tc>
      </w:tr>
      <w:tr w:rsidTr="004C16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168A">
            <w:pPr>
              <w:pStyle w:val="BodyText"/>
              <w:rPr>
                <w:lang w:val="en-NZ"/>
              </w:rPr>
            </w:pPr>
          </w:p>
        </w:tc>
      </w:tr>
      <w:tr w:rsidTr="004C16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2</w:t>
            </w:r>
          </w:p>
        </w:tc>
        <w:tc>
          <w:tcPr>
            <w:tcW w:w="2357" w:type="dxa"/>
            <w:vMerge w:val="restart"/>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Define, document and cost tender deliverables.</w:t>
            </w: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2.1</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Define and document project timelines, stages, activities and deliverables to meet tender specifications.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2.2</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Assess specific resources required to meet tender specifications against capacity to deliver.</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2.3</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Apply workplace rate schedules, industry-based labour rates and quotes from external suppliers to cost tender requirements.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2.4</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Source additional resources required to meet tender specifications in consultation with relevant persons.</w:t>
            </w:r>
          </w:p>
        </w:tc>
      </w:tr>
      <w:tr w:rsidTr="004C168A">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168A">
            <w:pPr>
              <w:pStyle w:val="BodyText"/>
              <w:rPr>
                <w:lang w:val="en-NZ"/>
              </w:rPr>
            </w:pPr>
          </w:p>
        </w:tc>
      </w:tr>
      <w:tr w:rsidTr="004C168A">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3</w:t>
            </w:r>
          </w:p>
        </w:tc>
        <w:tc>
          <w:tcPr>
            <w:tcW w:w="2357" w:type="dxa"/>
            <w:vMerge w:val="restart"/>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Finalise waste management tender.</w:t>
            </w: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3.1</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Document waste management tender in the required style and format.</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3.2</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Check to ensure tender content is accurate and meets all tender specifications.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3.3</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 xml:space="preserve">Forward tender to relevant persons for feedback and make </w:t>
            </w:r>
            <w:r w:rsidRPr="004C168A">
              <w:t>required edits.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3.4</w:t>
            </w:r>
          </w:p>
        </w:tc>
        <w:tc>
          <w:tcPr>
            <w:tcW w:w="5659"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Lodge tender within required timeframes.</w:t>
            </w:r>
          </w:p>
        </w:tc>
      </w:tr>
      <w:tr w:rsidTr="004C168A">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3.5</w:t>
            </w:r>
          </w:p>
        </w:tc>
        <w:tc>
          <w:tcPr>
            <w:tcW w:w="5659" w:type="dxa"/>
            <w:tcBorders>
              <w:top w:val="nil"/>
              <w:left w:val="nil"/>
              <w:bottom w:val="nil"/>
              <w:right w:val="nil"/>
            </w:tcBorders>
            <w:tcMar>
              <w:top w:w="0" w:type="dxa"/>
              <w:left w:w="62" w:type="dxa"/>
              <w:bottom w:w="0" w:type="dxa"/>
              <w:right w:w="62" w:type="dxa"/>
            </w:tcMar>
          </w:tcPr>
          <w:p w:rsidR="00000000" w:rsidRPr="004C168A" w:rsidP="004C168A">
            <w:pPr>
              <w:pStyle w:val="BodyText"/>
            </w:pPr>
            <w:r w:rsidRPr="004C168A">
              <w:t>Complete and secure tender documentation in a manner that facilitates future retrieval and maintains confidentiality according to workplace requirements.</w:t>
            </w:r>
          </w:p>
        </w:tc>
      </w:tr>
    </w:tbl>
    <w:p w:rsidR="00000000" w:rsidRPr="004C168A" w:rsidP="004C168A">
      <w:pPr>
        <w:pStyle w:val="BodyText"/>
      </w:pPr>
    </w:p>
    <w:p w:rsidR="00000000" w:rsidRPr="004C168A" w:rsidP="004C168A">
      <w:pPr>
        <w:pStyle w:val="AllowPageBreak"/>
      </w:pPr>
    </w:p>
    <w:p w:rsidR="00000000" w:rsidRPr="004C168A" w:rsidP="004C168A">
      <w:pPr>
        <w:pStyle w:val="Heading1"/>
      </w:pPr>
      <w:bookmarkStart w:id="6" w:name="O_1070704"/>
      <w:bookmarkEnd w:id="6"/>
      <w:r w:rsidRPr="004C168A">
        <w:t>Foundation Skills</w:t>
      </w:r>
    </w:p>
    <w:p w:rsidR="00000000" w:rsidRPr="004C168A" w:rsidP="00D97249">
      <w:pPr>
        <w:pStyle w:val="BodyText"/>
      </w:pPr>
      <w:r w:rsidRPr="004C168A">
        <w:t xml:space="preserve">This section describes the language, literacy, numeracy and employment skills essential to performance in this unit but not explicit in the performance criteria: </w:t>
      </w:r>
    </w:p>
    <w:p w:rsidR="00000000" w:rsidRPr="004C168A" w:rsidP="004C168A">
      <w:pPr>
        <w:pStyle w:val="ListBullet"/>
      </w:pPr>
      <w:r w:rsidRPr="004C168A">
        <w:t>numeracy skills to calculate labour and equipment costs using rate schedul</w:t>
      </w:r>
      <w:r w:rsidRPr="004C168A">
        <w:t>es, industry-labour rates and external quotes.</w:t>
      </w:r>
    </w:p>
    <w:p w:rsidR="00000000" w:rsidRPr="004C168A" w:rsidP="004C168A">
      <w:pPr>
        <w:pStyle w:val="AllowPageBreak"/>
      </w:pPr>
    </w:p>
    <w:p w:rsidR="00000000" w:rsidRPr="004C168A" w:rsidP="004C168A">
      <w:pPr>
        <w:pStyle w:val="Heading1"/>
      </w:pPr>
      <w:bookmarkStart w:id="7" w:name="O_1070703"/>
      <w:bookmarkEnd w:id="7"/>
      <w:r w:rsidRPr="004C168A">
        <w:t>Unit Mapping Information</w:t>
      </w:r>
    </w:p>
    <w:p w:rsidR="00000000" w:rsidRPr="004C168A" w:rsidP="00D97249">
      <w:pPr>
        <w:pStyle w:val="BodyText"/>
      </w:pPr>
      <w:r w:rsidRPr="004C168A">
        <w:t>Supersedes but is not equivalent to CPPWMT5031A Prepare detailed tenders.</w:t>
      </w:r>
    </w:p>
    <w:p w:rsidR="00000000" w:rsidRPr="004C168A" w:rsidP="004C168A">
      <w:pPr>
        <w:pStyle w:val="Heading1"/>
      </w:pPr>
      <w:bookmarkStart w:id="8" w:name="O_1070696"/>
      <w:bookmarkEnd w:id="8"/>
      <w:r w:rsidRPr="004C168A">
        <w:t>Links</w:t>
      </w:r>
    </w:p>
    <w:p w:rsidR="00000000" w:rsidRPr="004C168A" w:rsidP="00D97249">
      <w:pPr>
        <w:pStyle w:val="BodyText"/>
      </w:pPr>
      <w:r w:rsidRPr="004C168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F0897">
        <w:rPr>
          <w:rStyle w:val="Hyperlink"/>
        </w:rPr>
        <w:t>https://vetnet.gov.au/Pages/TrainingDocs.aspx?q=6f3f9672-30e8-4835-b348-205dfcf13d9b</w:t>
      </w:r>
      <w:r>
        <w:fldChar w:fldCharType="end"/>
      </w:r>
    </w:p>
    <w:p w:rsidR="00000000" w:rsidRPr="004C168A" w:rsidP="00D97249">
      <w:pPr>
        <w:pStyle w:val="BodyText"/>
        <w:sectPr w:rsidSect="004C168A">
          <w:headerReference w:type="default" r:id="rId10"/>
          <w:footerReference w:type="default" r:id="rId11"/>
          <w:pgSz w:w="11908" w:h="16833"/>
          <w:pgMar w:top="1702" w:right="1418" w:bottom="1702" w:left="1418" w:header="992" w:footer="992" w:gutter="0"/>
          <w:cols w:space="720"/>
          <w:noEndnote/>
          <w:docGrid w:linePitch="299"/>
        </w:sectPr>
      </w:pPr>
    </w:p>
    <w:p w:rsidR="00000000" w:rsidRPr="004C168A" w:rsidP="004C168A">
      <w:pPr>
        <w:pStyle w:val="SuperHeading"/>
      </w:pPr>
      <w:r w:rsidRPr="004C168A">
        <w:t>Assessment Requirements for CPPWMT4004 Prep</w:t>
      </w:r>
      <w:r w:rsidRPr="004C168A">
        <w:t>are waste management tender submissions</w:t>
      </w:r>
    </w:p>
    <w:p w:rsidR="00000000" w:rsidRPr="004C168A" w:rsidP="004C168A">
      <w:pPr>
        <w:pStyle w:val="Heading1"/>
      </w:pPr>
      <w:bookmarkStart w:id="9" w:name="O_1070698"/>
      <w:bookmarkEnd w:id="9"/>
      <w:r w:rsidRPr="004C168A">
        <w:t>Modification History</w:t>
      </w:r>
    </w:p>
    <w:tbl>
      <w:tblPr>
        <w:tblW w:w="0" w:type="auto"/>
        <w:tblLayout w:type="fixed"/>
        <w:tblCellMar>
          <w:left w:w="62" w:type="dxa"/>
          <w:right w:w="62" w:type="dxa"/>
        </w:tblCellMar>
        <w:tblLook w:val="0000"/>
      </w:tblPr>
      <w:tblGrid>
        <w:gridCol w:w="1128"/>
        <w:gridCol w:w="7944"/>
      </w:tblGrid>
      <w:tr w:rsidTr="004C168A">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168A">
            <w:pPr>
              <w:pStyle w:val="BodyText"/>
              <w:rPr>
                <w:lang w:val="en-NZ"/>
              </w:rPr>
            </w:pPr>
            <w:r w:rsidRPr="004C168A">
              <w:t>Release 1</w:t>
            </w:r>
          </w:p>
        </w:tc>
        <w:tc>
          <w:tcPr>
            <w:tcW w:w="7944" w:type="dxa"/>
            <w:tcBorders>
              <w:top w:val="nil"/>
              <w:left w:val="nil"/>
              <w:bottom w:val="nil"/>
              <w:right w:val="nil"/>
            </w:tcBorders>
            <w:tcMar>
              <w:top w:w="0" w:type="dxa"/>
              <w:left w:w="62" w:type="dxa"/>
              <w:bottom w:w="0" w:type="dxa"/>
              <w:right w:w="62" w:type="dxa"/>
            </w:tcMar>
          </w:tcPr>
          <w:p w:rsidR="00000000" w:rsidRPr="004C168A" w:rsidP="004C168A">
            <w:pPr>
              <w:pStyle w:val="BodyText"/>
            </w:pPr>
            <w:r w:rsidRPr="004C168A">
              <w:t>This version first released with CPP Property Services Training Package Release 10.0.</w:t>
            </w:r>
          </w:p>
          <w:p w:rsidR="00000000" w:rsidRPr="004C168A" w:rsidP="004C168A">
            <w:pPr>
              <w:pStyle w:val="BodyText"/>
            </w:pPr>
            <w:r w:rsidRPr="004C168A">
              <w:t>Supersedes but is not equivalent to CPPWMT5031A Prepare detailed tenders.</w:t>
            </w:r>
          </w:p>
        </w:tc>
      </w:tr>
    </w:tbl>
    <w:p w:rsidR="00000000" w:rsidRPr="004C168A" w:rsidP="004C168A">
      <w:pPr>
        <w:pStyle w:val="BodyText"/>
      </w:pPr>
    </w:p>
    <w:p w:rsidR="00000000" w:rsidRPr="004C168A" w:rsidP="004C168A">
      <w:pPr>
        <w:pStyle w:val="AllowPageBreak"/>
      </w:pPr>
    </w:p>
    <w:p w:rsidR="00000000" w:rsidRPr="004C168A" w:rsidP="004C168A">
      <w:pPr>
        <w:pStyle w:val="Heading1"/>
      </w:pPr>
      <w:bookmarkStart w:id="10" w:name="O_1070701"/>
      <w:bookmarkEnd w:id="10"/>
      <w:r w:rsidRPr="004C168A">
        <w:t>Performance Evidence</w:t>
      </w:r>
    </w:p>
    <w:p w:rsidR="00000000" w:rsidRPr="004C168A" w:rsidP="00D97249">
      <w:pPr>
        <w:pStyle w:val="BodyText"/>
      </w:pPr>
      <w:r w:rsidRPr="004C168A">
        <w:t>To demonstrate competency, a candidate must meet the performance criteria of this unit by:</w:t>
      </w:r>
    </w:p>
    <w:p w:rsidR="00000000" w:rsidRPr="004C168A" w:rsidP="004C168A">
      <w:pPr>
        <w:pStyle w:val="ListBullet"/>
      </w:pPr>
      <w:r w:rsidRPr="004C168A">
        <w:t>assessing requirements and preparing two local government tenders for the provision of waste management services from the lis</w:t>
      </w:r>
      <w:r w:rsidRPr="004C168A">
        <w:t>t below:</w:t>
      </w:r>
    </w:p>
    <w:p w:rsidR="00000000" w:rsidRPr="004C168A" w:rsidP="004C168A">
      <w:pPr>
        <w:pStyle w:val="ListBullet"/>
      </w:pPr>
      <w:r w:rsidRPr="004C168A">
        <w:t>food organics and garden organics waste</w:t>
      </w:r>
    </w:p>
    <w:p w:rsidR="00000000" w:rsidRPr="004C168A" w:rsidP="004C168A">
      <w:pPr>
        <w:pStyle w:val="ListBullet"/>
      </w:pPr>
      <w:r w:rsidRPr="004C168A">
        <w:t>bulk transport</w:t>
      </w:r>
    </w:p>
    <w:p w:rsidR="00000000" w:rsidRPr="004C168A" w:rsidP="004C168A">
      <w:pPr>
        <w:pStyle w:val="ListBullet"/>
      </w:pPr>
      <w:r w:rsidRPr="004C168A">
        <w:t>municipal waste collection</w:t>
      </w:r>
    </w:p>
    <w:p w:rsidR="00000000" w:rsidRPr="004C168A" w:rsidP="004C168A">
      <w:pPr>
        <w:pStyle w:val="ListBullet"/>
      </w:pPr>
      <w:r w:rsidRPr="004C168A">
        <w:t>municipal recycling</w:t>
      </w:r>
    </w:p>
    <w:p w:rsidR="00000000" w:rsidRPr="004C168A" w:rsidP="004C168A">
      <w:pPr>
        <w:pStyle w:val="ListBullet"/>
      </w:pPr>
      <w:r w:rsidRPr="004C168A">
        <w:t>verge collection.</w:t>
      </w:r>
    </w:p>
    <w:p w:rsidR="00000000" w:rsidRPr="004C168A" w:rsidP="004C168A">
      <w:pPr>
        <w:pStyle w:val="AllowPageBreak"/>
      </w:pPr>
    </w:p>
    <w:p w:rsidR="00000000" w:rsidRPr="004C168A" w:rsidP="004C168A">
      <w:pPr>
        <w:pStyle w:val="Heading1"/>
      </w:pPr>
      <w:bookmarkStart w:id="11" w:name="O_1070700"/>
      <w:bookmarkEnd w:id="11"/>
      <w:r w:rsidRPr="004C168A">
        <w:t>Knowledge Evidence</w:t>
      </w:r>
    </w:p>
    <w:p w:rsidR="00000000" w:rsidRPr="004C168A" w:rsidP="00D97249">
      <w:pPr>
        <w:pStyle w:val="BodyText"/>
      </w:pPr>
      <w:r w:rsidRPr="004C168A">
        <w:t>To be competent in this unit, a candidate must demonstrate knowledge of:</w:t>
      </w:r>
    </w:p>
    <w:p w:rsidR="00000000" w:rsidRPr="004C168A" w:rsidP="004C168A">
      <w:pPr>
        <w:pStyle w:val="ListBullet"/>
      </w:pPr>
      <w:r w:rsidRPr="004C168A">
        <w:t>content, format</w:t>
      </w:r>
      <w:r w:rsidRPr="004C168A">
        <w:t xml:space="preserve"> and presentation requirements for waste management tenders</w:t>
      </w:r>
    </w:p>
    <w:p w:rsidR="00000000" w:rsidRPr="004C168A" w:rsidP="004C168A">
      <w:pPr>
        <w:pStyle w:val="ListBullet"/>
      </w:pPr>
      <w:r w:rsidRPr="004C168A">
        <w:t>issues that can impact on waste service provision and contingency measures to be factored into tenders</w:t>
      </w:r>
    </w:p>
    <w:p w:rsidR="00000000" w:rsidRPr="004C168A" w:rsidP="004C168A">
      <w:pPr>
        <w:pStyle w:val="ListBullet"/>
      </w:pPr>
      <w:r w:rsidRPr="004C168A">
        <w:t>legislative and procedural requirements applicable to preparing waste management t</w:t>
      </w:r>
      <w:r w:rsidRPr="004C168A">
        <w:t>enders and relevant to the workplace:</w:t>
      </w:r>
    </w:p>
    <w:p w:rsidR="00000000" w:rsidRPr="004C168A" w:rsidP="004C168A">
      <w:pPr>
        <w:pStyle w:val="ListBullet2"/>
      </w:pPr>
      <w:r w:rsidRPr="004C168A">
        <w:t xml:space="preserve">commonwealth, state and territory legislation and regulations in the state or territory of operation, including work health and safety (WHS) </w:t>
      </w:r>
    </w:p>
    <w:p w:rsidR="00000000" w:rsidRPr="004C168A" w:rsidP="004C168A">
      <w:pPr>
        <w:pStyle w:val="ListBullet2"/>
      </w:pPr>
      <w:r w:rsidRPr="004C168A">
        <w:t>confidentiality and privacy</w:t>
      </w:r>
    </w:p>
    <w:p w:rsidR="00000000" w:rsidRPr="004C168A" w:rsidP="004C168A">
      <w:pPr>
        <w:pStyle w:val="ListBullet2"/>
      </w:pPr>
      <w:r w:rsidRPr="004C168A">
        <w:t>classifications of dangerous goods and hazardou</w:t>
      </w:r>
      <w:r w:rsidRPr="004C168A">
        <w:t>s substances</w:t>
      </w:r>
    </w:p>
    <w:p w:rsidR="00000000" w:rsidRPr="004C168A" w:rsidP="004C168A">
      <w:pPr>
        <w:pStyle w:val="ListBullet2"/>
      </w:pPr>
      <w:r w:rsidRPr="004C168A">
        <w:t>duty of care</w:t>
      </w:r>
    </w:p>
    <w:p w:rsidR="00000000" w:rsidRPr="004C168A" w:rsidP="004C168A">
      <w:pPr>
        <w:pStyle w:val="ListBullet2"/>
      </w:pPr>
      <w:r w:rsidRPr="004C168A">
        <w:t>environmental protection</w:t>
      </w:r>
    </w:p>
    <w:p w:rsidR="00000000" w:rsidRPr="004C168A" w:rsidP="004C168A">
      <w:pPr>
        <w:pStyle w:val="ListBullet2"/>
      </w:pPr>
      <w:r w:rsidRPr="004C168A">
        <w:t>local government by-laws</w:t>
      </w:r>
    </w:p>
    <w:p w:rsidR="00000000" w:rsidRPr="004C168A" w:rsidP="004C168A">
      <w:pPr>
        <w:pStyle w:val="ListBullet2"/>
      </w:pPr>
      <w:r w:rsidRPr="004C168A">
        <w:t>licensing requirements</w:t>
      </w:r>
    </w:p>
    <w:p w:rsidR="00000000" w:rsidRPr="004C168A" w:rsidP="004C168A">
      <w:pPr>
        <w:pStyle w:val="ListBullet"/>
      </w:pPr>
      <w:r w:rsidRPr="004C168A">
        <w:t>mathematical methods used to calculate labour and equipment costs when quoting for waste management services</w:t>
      </w:r>
    </w:p>
    <w:p w:rsidR="00000000" w:rsidRPr="004C168A" w:rsidP="004C168A">
      <w:pPr>
        <w:pStyle w:val="ListBullet"/>
      </w:pPr>
      <w:r w:rsidRPr="004C168A">
        <w:t>tender management, assessment, preparation, sub</w:t>
      </w:r>
      <w:r w:rsidRPr="004C168A">
        <w:t>mission and review processes</w:t>
      </w:r>
    </w:p>
    <w:p w:rsidR="00000000" w:rsidRPr="004C168A" w:rsidP="004C168A">
      <w:pPr>
        <w:pStyle w:val="ListBullet"/>
      </w:pPr>
      <w:r w:rsidRPr="004C168A">
        <w:t>types of waste management services and operational features</w:t>
      </w:r>
    </w:p>
    <w:p w:rsidR="00000000" w:rsidRPr="004C168A" w:rsidP="004C168A">
      <w:pPr>
        <w:pStyle w:val="ListBullet"/>
      </w:pPr>
      <w:r w:rsidRPr="004C168A">
        <w:t>workplace policies and procedures for assessing and preparing tenders for waste management services:</w:t>
      </w:r>
    </w:p>
    <w:p w:rsidR="00000000" w:rsidRPr="004C168A" w:rsidP="004C168A">
      <w:pPr>
        <w:pStyle w:val="ListBullet2"/>
      </w:pPr>
      <w:r w:rsidRPr="004C168A">
        <w:t>client service</w:t>
      </w:r>
    </w:p>
    <w:p w:rsidR="00000000" w:rsidRPr="004C168A" w:rsidP="004C168A">
      <w:pPr>
        <w:pStyle w:val="ListBullet2"/>
      </w:pPr>
      <w:r w:rsidRPr="004C168A">
        <w:t>documentation and reporting</w:t>
      </w:r>
    </w:p>
    <w:p w:rsidR="00000000" w:rsidRPr="004C168A" w:rsidP="004C168A">
      <w:pPr>
        <w:pStyle w:val="ListBullet2"/>
      </w:pPr>
      <w:r w:rsidRPr="004C168A">
        <w:t>obtaining external quotes for equipment and labour</w:t>
      </w:r>
    </w:p>
    <w:p w:rsidR="00000000" w:rsidRPr="004C168A" w:rsidP="004C168A">
      <w:pPr>
        <w:pStyle w:val="ListBullet2"/>
      </w:pPr>
      <w:r w:rsidRPr="004C168A">
        <w:t>rate schedules for waste management services</w:t>
      </w:r>
    </w:p>
    <w:p w:rsidR="00000000" w:rsidRPr="004C168A" w:rsidP="004C168A">
      <w:pPr>
        <w:pStyle w:val="ListBullet2"/>
      </w:pPr>
      <w:r w:rsidRPr="004C168A">
        <w:t>waste management services and workplace resources, capacities and capabilities</w:t>
      </w:r>
    </w:p>
    <w:p w:rsidR="00000000" w:rsidRPr="004C168A" w:rsidP="004C168A">
      <w:pPr>
        <w:pStyle w:val="ListBullet2"/>
      </w:pPr>
      <w:r w:rsidRPr="004C168A">
        <w:t>WHS:</w:t>
      </w:r>
    </w:p>
    <w:p w:rsidR="00000000" w:rsidRPr="004C168A" w:rsidP="004C168A">
      <w:pPr>
        <w:pStyle w:val="ListBullet3"/>
      </w:pPr>
      <w:r w:rsidRPr="004C168A">
        <w:t>hazard identification, risk assessment and control using the hierarchy of c</w:t>
      </w:r>
      <w:r w:rsidRPr="004C168A">
        <w:t>ontrol</w:t>
      </w:r>
    </w:p>
    <w:p w:rsidR="00000000" w:rsidRPr="004C168A" w:rsidP="004C168A">
      <w:pPr>
        <w:pStyle w:val="ListBullet3"/>
      </w:pPr>
      <w:r w:rsidRPr="004C168A">
        <w:t>injury, dangerous occurrence and incident reporting</w:t>
      </w:r>
    </w:p>
    <w:p w:rsidR="00000000" w:rsidRPr="004C168A" w:rsidP="004C168A">
      <w:pPr>
        <w:pStyle w:val="ListBullet3"/>
      </w:pPr>
      <w:r w:rsidRPr="004C168A">
        <w:t>personal protective equipment.</w:t>
      </w:r>
    </w:p>
    <w:p w:rsidR="00000000" w:rsidRPr="004C168A" w:rsidP="004C168A">
      <w:pPr>
        <w:pStyle w:val="AllowPageBreak"/>
      </w:pPr>
    </w:p>
    <w:p w:rsidR="00000000" w:rsidRPr="004C168A" w:rsidP="004C168A">
      <w:pPr>
        <w:pStyle w:val="Heading1"/>
      </w:pPr>
      <w:bookmarkStart w:id="12" w:name="O_1070699"/>
      <w:bookmarkEnd w:id="12"/>
      <w:r w:rsidRPr="004C168A">
        <w:t>Assessment Conditions</w:t>
      </w:r>
    </w:p>
    <w:p w:rsidR="00000000" w:rsidRPr="004C168A" w:rsidP="00D97249">
      <w:pPr>
        <w:pStyle w:val="BodyText"/>
      </w:pPr>
      <w:r w:rsidRPr="004C168A">
        <w:t>Assessors must meet the requirements for assessors contained in the Standards for Registered Training Organisations.</w:t>
      </w:r>
    </w:p>
    <w:p w:rsidR="00000000" w:rsidRPr="004C168A" w:rsidP="00D97249">
      <w:pPr>
        <w:pStyle w:val="BodyText"/>
      </w:pPr>
      <w:r w:rsidRPr="004C168A">
        <w:t xml:space="preserve">Assessment must be conducted in the workplace or in a simulated workplace environment using realistic workplace conditions, materials, activities, responsibilities, procedures, safety requirements and environmental considerations. </w:t>
      </w:r>
    </w:p>
    <w:p w:rsidR="00000000" w:rsidRPr="004C168A" w:rsidP="00D97249">
      <w:pPr>
        <w:pStyle w:val="BodyText"/>
      </w:pPr>
      <w:r w:rsidRPr="004C168A">
        <w:t>Candidates must have acc</w:t>
      </w:r>
      <w:r w:rsidRPr="004C168A">
        <w:t>ess to workplace policies and procedures, tender documentation, technologies and equipment required to achieve the performance evidence.</w:t>
      </w:r>
    </w:p>
    <w:p w:rsidR="00000000" w:rsidRPr="004C168A" w:rsidP="004C168A">
      <w:pPr>
        <w:pStyle w:val="Heading1"/>
      </w:pPr>
      <w:bookmarkStart w:id="13" w:name="O_1070697"/>
      <w:bookmarkEnd w:id="13"/>
      <w:r w:rsidRPr="004C168A">
        <w:t>Links</w:t>
      </w:r>
    </w:p>
    <w:p w:rsidR="00000000" w:rsidRPr="004C168A" w:rsidP="00D97249">
      <w:pPr>
        <w:pStyle w:val="BodyText"/>
      </w:pPr>
      <w:r w:rsidRPr="004C168A">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F0897">
        <w:rPr>
          <w:rStyle w:val="Hyperlink"/>
        </w:rPr>
        <w:t>https://vetnet.gov.au/Pages/TrainingDocs.aspx?q=6f3f9672-30e8-4835-b348-205dfcf13d9b</w:t>
      </w:r>
      <w:r>
        <w:fldChar w:fldCharType="end"/>
      </w:r>
    </w:p>
    <w:p w:rsidR="00000000" w:rsidRPr="004C168A" w:rsidP="004C168A"/>
    <w:sectPr w:rsidSect="004C16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8A" w:rsidRPr="00D97249" w:rsidP="00D972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49" w:rsidP="004C16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7249" w:rsidP="004C16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97249" w:rsidP="004C16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8A" w:rsidP="004C168A">
    <w:pPr>
      <w:pStyle w:val="Footer"/>
      <w:framePr w:wrap="around"/>
    </w:pPr>
    <w:r>
      <w:fldChar w:fldCharType="begin"/>
    </w:r>
    <w:r>
      <w:instrText xml:space="preserve"> DOCPROPERTY  Subject  \* MERGEFORMAT </w:instrText>
    </w:r>
    <w:r>
      <w:fldChar w:fldCharType="separate"/>
    </w:r>
    <w:r w:rsidR="00D97249">
      <w:t>Approved</w:t>
    </w:r>
    <w:r w:rsidR="00D97249">
      <w:fldChar w:fldCharType="end"/>
    </w:r>
    <w:r>
      <w:tab/>
      <w:t xml:space="preserve">Page </w:t>
    </w:r>
    <w:r>
      <w:fldChar w:fldCharType="begin"/>
    </w:r>
    <w:r>
      <w:instrText xml:space="preserve"> PAGE  \* Arabic  \* MERGEFORMAT </w:instrText>
    </w:r>
    <w:r>
      <w:fldChar w:fldCharType="separate"/>
    </w:r>
    <w:r w:rsidR="00D972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249">
      <w:rPr>
        <w:noProof/>
      </w:rPr>
      <w:t>4</w:t>
    </w:r>
    <w:r>
      <w:rPr>
        <w:noProof/>
      </w:rPr>
      <w:fldChar w:fldCharType="end"/>
    </w:r>
  </w:p>
  <w:p w:rsidR="004C168A" w:rsidP="004C168A">
    <w:pPr>
      <w:pStyle w:val="Footer"/>
      <w:framePr w:wrap="around"/>
    </w:pPr>
    <w:r>
      <w:t xml:space="preserve">© Commonwealth of Australia, </w:t>
    </w:r>
    <w:r>
      <w:fldChar w:fldCharType="begin"/>
    </w:r>
    <w:r>
      <w:instrText xml:space="preserve"> DATE  \@ "yyyy"  \* MERGEFORMAT </w:instrText>
    </w:r>
    <w:r>
      <w:fldChar w:fldCharType="separate"/>
    </w:r>
    <w:r w:rsidR="00D97249">
      <w:rPr>
        <w:noProof/>
      </w:rPr>
      <w:t>2025</w:t>
    </w:r>
    <w:r>
      <w:fldChar w:fldCharType="end"/>
    </w:r>
    <w:r>
      <w:tab/>
    </w:r>
    <w:r>
      <w:fldChar w:fldCharType="begin"/>
    </w:r>
    <w:r>
      <w:instrText xml:space="preserve"> DOCPROPERTY  Author  \* MERGEFORMAT </w:instrText>
    </w:r>
    <w:r>
      <w:fldChar w:fldCharType="separate"/>
    </w:r>
    <w:r w:rsidR="00D97249">
      <w:t>BuildSkills Australia</w:t>
    </w:r>
    <w:r w:rsidR="00D97249">
      <w:fldChar w:fldCharType="end"/>
    </w:r>
  </w:p>
  <w:p w:rsidR="004C168A" w:rsidP="004C16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168A" w:rsidRPr="00D97249" w:rsidP="00D972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49" w:rsidRPr="002D2AF8" w:rsidP="004C168A">
    <w:pPr>
      <w:pStyle w:val="Header"/>
      <w:framePr w:wrap="around"/>
    </w:pPr>
    <w:r>
      <w:fldChar w:fldCharType="begin"/>
    </w:r>
    <w:r>
      <w:instrText xml:space="preserve"> TITLE   \* MERGEFORMAT </w:instrText>
    </w:r>
    <w:r>
      <w:fldChar w:fldCharType="separate"/>
    </w:r>
    <w:r>
      <w:t>CPPWMT4004 Prepare waste management tender submissions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249" w:rsidP="004C16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68A" w:rsidRPr="002D2AF8" w:rsidP="004C168A">
    <w:pPr>
      <w:pStyle w:val="Header"/>
      <w:framePr w:wrap="around"/>
    </w:pPr>
    <w:r>
      <w:fldChar w:fldCharType="begin"/>
    </w:r>
    <w:r>
      <w:instrText xml:space="preserve"> TITLE   \* MERGEFORMAT </w:instrText>
    </w:r>
    <w:r>
      <w:fldChar w:fldCharType="separate"/>
    </w:r>
    <w:r w:rsidR="00D97249">
      <w:t>CPPWMT4004 Prepare waste management tender submissions</w:t>
    </w:r>
    <w:r w:rsidR="00D97249">
      <w:fldChar w:fldCharType="end"/>
    </w:r>
    <w:r>
      <w:tab/>
      <w:t xml:space="preserve">Date this document was generated: </w:t>
    </w:r>
    <w:r>
      <w:fldChar w:fldCharType="begin"/>
    </w:r>
    <w:r>
      <w:instrText xml:space="preserve"> CREATEDATE  \@ "d MMMM yyyy"  \* MERGEFORMAT </w:instrText>
    </w:r>
    <w:r>
      <w:fldChar w:fldCharType="separate"/>
    </w:r>
    <w:r w:rsidR="00D97249">
      <w:rPr>
        <w:noProof/>
      </w:rPr>
      <w:t>2 March 2025</w:t>
    </w:r>
    <w:r>
      <w:fldChar w:fldCharType="end"/>
    </w:r>
  </w:p>
  <w:p w:rsidR="004C168A" w:rsidP="004C16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061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853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08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6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168A"/>
    <w:pPr>
      <w:spacing w:before="360" w:after="60"/>
      <w:outlineLvl w:val="0"/>
    </w:pPr>
    <w:rPr>
      <w:sz w:val="32"/>
    </w:rPr>
  </w:style>
  <w:style w:type="paragraph" w:styleId="Heading2">
    <w:name w:val="heading 2"/>
    <w:basedOn w:val="HeadingBase"/>
    <w:next w:val="BodyText"/>
    <w:link w:val="Heading2Char"/>
    <w:qFormat/>
    <w:rsid w:val="004C168A"/>
    <w:pPr>
      <w:keepLines/>
      <w:spacing w:before="240" w:after="120"/>
      <w:outlineLvl w:val="1"/>
    </w:pPr>
    <w:rPr>
      <w:sz w:val="28"/>
      <w:szCs w:val="40"/>
    </w:rPr>
  </w:style>
  <w:style w:type="paragraph" w:styleId="Heading3">
    <w:name w:val="heading 3"/>
    <w:basedOn w:val="HeadingBase"/>
    <w:next w:val="BodyText"/>
    <w:link w:val="Heading3Char"/>
    <w:qFormat/>
    <w:rsid w:val="004C168A"/>
    <w:pPr>
      <w:spacing w:before="180" w:after="120"/>
      <w:outlineLvl w:val="2"/>
    </w:pPr>
    <w:rPr>
      <w:spacing w:val="-10"/>
      <w:kern w:val="32"/>
    </w:rPr>
  </w:style>
  <w:style w:type="paragraph" w:styleId="Heading4">
    <w:name w:val="heading 4"/>
    <w:basedOn w:val="HeadingBase"/>
    <w:next w:val="BodyText"/>
    <w:link w:val="Heading4Char"/>
    <w:qFormat/>
    <w:rsid w:val="004C168A"/>
    <w:pPr>
      <w:spacing w:before="160" w:after="120"/>
      <w:outlineLvl w:val="3"/>
    </w:pPr>
    <w:rPr>
      <w:sz w:val="22"/>
    </w:rPr>
  </w:style>
  <w:style w:type="paragraph" w:styleId="Heading5">
    <w:name w:val="heading 5"/>
    <w:basedOn w:val="HeadingBase"/>
    <w:next w:val="Normal"/>
    <w:link w:val="Heading5Char"/>
    <w:qFormat/>
    <w:rsid w:val="004C168A"/>
    <w:pPr>
      <w:spacing w:before="80"/>
      <w:outlineLvl w:val="4"/>
    </w:pPr>
    <w:rPr>
      <w:color w:val="918585"/>
      <w:sz w:val="20"/>
    </w:rPr>
  </w:style>
  <w:style w:type="paragraph" w:styleId="Heading6">
    <w:name w:val="heading 6"/>
    <w:basedOn w:val="HeadingBase"/>
    <w:next w:val="Normal"/>
    <w:link w:val="Heading6Char"/>
    <w:qFormat/>
    <w:rsid w:val="004C168A"/>
    <w:pPr>
      <w:spacing w:before="60"/>
      <w:outlineLvl w:val="5"/>
    </w:pPr>
    <w:rPr>
      <w:color w:val="918585"/>
      <w:sz w:val="20"/>
    </w:rPr>
  </w:style>
  <w:style w:type="paragraph" w:styleId="Heading7">
    <w:name w:val="heading 7"/>
    <w:basedOn w:val="Normal"/>
    <w:next w:val="Normal"/>
    <w:link w:val="Heading7Char"/>
    <w:qFormat/>
    <w:rsid w:val="004C168A"/>
    <w:pPr>
      <w:ind w:left="720"/>
      <w:outlineLvl w:val="6"/>
    </w:pPr>
    <w:rPr>
      <w:i/>
    </w:rPr>
  </w:style>
  <w:style w:type="paragraph" w:styleId="Heading8">
    <w:name w:val="heading 8"/>
    <w:basedOn w:val="Normal"/>
    <w:next w:val="Normal"/>
    <w:link w:val="Heading8Char"/>
    <w:qFormat/>
    <w:rsid w:val="004C168A"/>
    <w:pPr>
      <w:ind w:left="720"/>
      <w:outlineLvl w:val="7"/>
    </w:pPr>
    <w:rPr>
      <w:i/>
    </w:rPr>
  </w:style>
  <w:style w:type="paragraph" w:styleId="Heading9">
    <w:name w:val="heading 9"/>
    <w:basedOn w:val="Normal"/>
    <w:next w:val="Normal"/>
    <w:link w:val="Heading9Char"/>
    <w:qFormat/>
    <w:rsid w:val="004C168A"/>
    <w:pPr>
      <w:ind w:left="720"/>
      <w:outlineLvl w:val="8"/>
    </w:pPr>
    <w:rPr>
      <w:i/>
    </w:rPr>
  </w:style>
  <w:style w:type="character" w:default="1" w:styleId="DefaultParagraphFont">
    <w:name w:val="Default Paragraph Font"/>
    <w:uiPriority w:val="1"/>
    <w:unhideWhenUsed/>
    <w:rsid w:val="004C16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168A"/>
  </w:style>
  <w:style w:type="character" w:customStyle="1" w:styleId="Heading1Char">
    <w:name w:val="Heading 1 Char"/>
    <w:basedOn w:val="DefaultParagraphFont"/>
    <w:link w:val="Heading1"/>
    <w:rsid w:val="004C168A"/>
    <w:rPr>
      <w:rFonts w:ascii="Times New Roman" w:eastAsia="Times New Roman" w:hAnsi="Times New Roman" w:cs="Times New Roman"/>
      <w:b/>
      <w:sz w:val="32"/>
      <w:szCs w:val="20"/>
      <w:lang w:eastAsia="en-US"/>
    </w:rPr>
  </w:style>
  <w:style w:type="paragraph" w:styleId="BodyText">
    <w:name w:val="Body Text"/>
    <w:basedOn w:val="Normal"/>
    <w:link w:val="BodyTextChar"/>
    <w:rsid w:val="004C16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168A"/>
    <w:rPr>
      <w:rFonts w:ascii="Times New Roman" w:eastAsia="Times New Roman" w:hAnsi="Times New Roman" w:cs="Times New Roman"/>
      <w:sz w:val="24"/>
      <w:lang w:eastAsia="en-US"/>
    </w:rPr>
  </w:style>
  <w:style w:type="paragraph" w:styleId="ListBullet">
    <w:name w:val="List Bullet"/>
    <w:basedOn w:val="List"/>
    <w:rsid w:val="004C168A"/>
    <w:pPr>
      <w:numPr>
        <w:numId w:val="13"/>
      </w:numPr>
      <w:tabs>
        <w:tab w:val="clear" w:pos="340"/>
      </w:tabs>
      <w:spacing w:before="40" w:after="40"/>
    </w:pPr>
  </w:style>
  <w:style w:type="paragraph" w:styleId="ListBullet2">
    <w:name w:val="List Bullet 2"/>
    <w:basedOn w:val="List2"/>
    <w:rsid w:val="004C168A"/>
    <w:pPr>
      <w:numPr>
        <w:numId w:val="14"/>
      </w:numPr>
      <w:tabs>
        <w:tab w:val="clear" w:pos="680"/>
      </w:tabs>
    </w:pPr>
  </w:style>
  <w:style w:type="paragraph" w:customStyle="1" w:styleId="SuperHeading">
    <w:name w:val="SuperHeading"/>
    <w:basedOn w:val="Normal"/>
    <w:rsid w:val="004C168A"/>
    <w:pPr>
      <w:spacing w:before="240" w:after="120"/>
      <w:outlineLvl w:val="0"/>
    </w:pPr>
    <w:rPr>
      <w:rFonts w:ascii="Times New Roman" w:hAnsi="Times New Roman"/>
      <w:b/>
      <w:sz w:val="32"/>
    </w:rPr>
  </w:style>
  <w:style w:type="paragraph" w:customStyle="1" w:styleId="AllowPageBreak">
    <w:name w:val="AllowPageBreak"/>
    <w:rsid w:val="004C16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168A"/>
    <w:pPr>
      <w:numPr>
        <w:numId w:val="3"/>
      </w:numPr>
      <w:tabs>
        <w:tab w:val="clear" w:pos="1021"/>
      </w:tabs>
      <w:ind w:left="1037" w:hanging="357"/>
    </w:pPr>
  </w:style>
  <w:style w:type="character" w:customStyle="1" w:styleId="Heading2Char">
    <w:name w:val="Heading 2 Char"/>
    <w:basedOn w:val="DefaultParagraphFont"/>
    <w:link w:val="Heading2"/>
    <w:rsid w:val="004C16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16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16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16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16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16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16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168A"/>
    <w:rPr>
      <w:rFonts w:ascii="Courier New" w:eastAsia="Times New Roman" w:hAnsi="Courier New" w:cs="Times New Roman"/>
      <w:i/>
      <w:szCs w:val="20"/>
      <w:lang w:eastAsia="en-US"/>
    </w:rPr>
  </w:style>
  <w:style w:type="paragraph" w:customStyle="1" w:styleId="HeadingBase">
    <w:name w:val="Heading Base"/>
    <w:rsid w:val="004C16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168A"/>
    <w:pPr>
      <w:tabs>
        <w:tab w:val="right" w:leader="dot" w:pos="9072"/>
      </w:tabs>
      <w:ind w:left="567"/>
    </w:pPr>
    <w:rPr>
      <w:szCs w:val="22"/>
    </w:rPr>
  </w:style>
  <w:style w:type="paragraph" w:customStyle="1" w:styleId="TOCBase">
    <w:name w:val="TOC Base"/>
    <w:rsid w:val="004C16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168A"/>
    <w:pPr>
      <w:tabs>
        <w:tab w:val="right" w:leader="dot" w:pos="9072"/>
      </w:tabs>
      <w:spacing w:before="40" w:after="40"/>
      <w:ind w:left="284"/>
    </w:pPr>
    <w:rPr>
      <w:rFonts w:ascii="Times New Roman" w:hAnsi="Times New Roman"/>
    </w:rPr>
  </w:style>
  <w:style w:type="paragraph" w:styleId="TOC1">
    <w:name w:val="toc 1"/>
    <w:basedOn w:val="TOCBase"/>
    <w:next w:val="Normal"/>
    <w:rsid w:val="004C16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16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168A"/>
    <w:rPr>
      <w:rFonts w:ascii="Times New Roman" w:eastAsia="Times New Roman" w:hAnsi="Times New Roman" w:cs="Times New Roman"/>
      <w:sz w:val="16"/>
      <w:lang w:eastAsia="en-US"/>
    </w:rPr>
  </w:style>
  <w:style w:type="paragraph" w:styleId="Title">
    <w:name w:val="Title"/>
    <w:basedOn w:val="HeadingBase"/>
    <w:link w:val="TitleChar"/>
    <w:qFormat/>
    <w:rsid w:val="004C168A"/>
    <w:pPr>
      <w:spacing w:before="5040"/>
      <w:jc w:val="center"/>
    </w:pPr>
    <w:rPr>
      <w:sz w:val="48"/>
      <w:szCs w:val="72"/>
      <w:lang w:val="en-US"/>
    </w:rPr>
  </w:style>
  <w:style w:type="character" w:customStyle="1" w:styleId="TitleChar">
    <w:name w:val="Title Char"/>
    <w:basedOn w:val="DefaultParagraphFont"/>
    <w:link w:val="Title"/>
    <w:rsid w:val="004C16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168A"/>
    <w:pPr>
      <w:tabs>
        <w:tab w:val="left" w:pos="3600"/>
        <w:tab w:val="left" w:pos="3958"/>
      </w:tabs>
    </w:pPr>
  </w:style>
  <w:style w:type="paragraph" w:styleId="List">
    <w:name w:val="List"/>
    <w:basedOn w:val="BodyText"/>
    <w:next w:val="BodyText"/>
    <w:rsid w:val="004C168A"/>
    <w:pPr>
      <w:tabs>
        <w:tab w:val="left" w:pos="340"/>
      </w:tabs>
      <w:spacing w:before="60" w:after="60"/>
      <w:ind w:left="340" w:hanging="340"/>
    </w:pPr>
  </w:style>
  <w:style w:type="paragraph" w:customStyle="1" w:styleId="Note">
    <w:name w:val="Note"/>
    <w:basedOn w:val="BodyText"/>
    <w:rsid w:val="004C16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168A"/>
    <w:rPr>
      <w:b/>
      <w:spacing w:val="0"/>
    </w:rPr>
  </w:style>
  <w:style w:type="paragraph" w:customStyle="1" w:styleId="SuperTitle">
    <w:name w:val="SuperTitle"/>
    <w:basedOn w:val="Title"/>
    <w:rsid w:val="004C168A"/>
    <w:pPr>
      <w:framePr w:wrap="auto" w:hAnchor="text" w:y="6049"/>
    </w:pPr>
    <w:rPr>
      <w:color w:val="000000"/>
      <w:sz w:val="40"/>
    </w:rPr>
  </w:style>
  <w:style w:type="paragraph" w:customStyle="1" w:styleId="TOCTitle">
    <w:name w:val="TOCTitle"/>
    <w:basedOn w:val="Heading1"/>
    <w:rsid w:val="004C168A"/>
    <w:pPr>
      <w:spacing w:after="240"/>
      <w:jc w:val="center"/>
      <w:outlineLvl w:val="9"/>
    </w:pPr>
    <w:rPr>
      <w:caps/>
    </w:rPr>
  </w:style>
  <w:style w:type="paragraph" w:customStyle="1" w:styleId="Version">
    <w:name w:val="Version"/>
    <w:rsid w:val="004C16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168A"/>
    <w:pPr>
      <w:keepNext w:val="0"/>
      <w:tabs>
        <w:tab w:val="right" w:pos="4176"/>
      </w:tabs>
      <w:ind w:left="198" w:hanging="198"/>
    </w:pPr>
    <w:rPr>
      <w:rFonts w:ascii="Garamond" w:hAnsi="Garamond"/>
    </w:rPr>
  </w:style>
  <w:style w:type="paragraph" w:styleId="IndexHeading">
    <w:name w:val="index heading"/>
    <w:basedOn w:val="Normal"/>
    <w:next w:val="Index1"/>
    <w:semiHidden/>
    <w:rsid w:val="004C168A"/>
    <w:pPr>
      <w:spacing w:before="120" w:after="120"/>
    </w:pPr>
    <w:rPr>
      <w:rFonts w:ascii="Arial" w:hAnsi="Arial"/>
      <w:b/>
      <w:color w:val="918585"/>
      <w:sz w:val="24"/>
    </w:rPr>
  </w:style>
  <w:style w:type="paragraph" w:styleId="Header">
    <w:name w:val="header"/>
    <w:basedOn w:val="Normal"/>
    <w:link w:val="HeaderChar"/>
    <w:rsid w:val="004C16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168A"/>
    <w:rPr>
      <w:rFonts w:ascii="Times New Roman" w:eastAsia="Times New Roman" w:hAnsi="Times New Roman" w:cs="Times New Roman"/>
      <w:sz w:val="16"/>
      <w:szCs w:val="20"/>
      <w:lang w:val="en-GB" w:eastAsia="en-US"/>
    </w:rPr>
  </w:style>
  <w:style w:type="paragraph" w:customStyle="1" w:styleId="Chapter">
    <w:name w:val="Chapter"/>
    <w:basedOn w:val="Normal"/>
    <w:rsid w:val="004C168A"/>
    <w:pPr>
      <w:spacing w:before="240"/>
    </w:pPr>
    <w:rPr>
      <w:rFonts w:ascii="Times New Roman" w:hAnsi="Times New Roman"/>
      <w:smallCaps/>
      <w:spacing w:val="80"/>
      <w:sz w:val="28"/>
    </w:rPr>
  </w:style>
  <w:style w:type="paragraph" w:customStyle="1" w:styleId="InChapter">
    <w:name w:val="InChapter"/>
    <w:basedOn w:val="Heading3"/>
    <w:rsid w:val="004C168A"/>
    <w:pPr>
      <w:spacing w:after="240"/>
      <w:outlineLvl w:val="9"/>
    </w:pPr>
    <w:rPr>
      <w:noProof/>
    </w:rPr>
  </w:style>
  <w:style w:type="paragraph" w:styleId="Index2">
    <w:name w:val="index 2"/>
    <w:basedOn w:val="Normal"/>
    <w:next w:val="Normal"/>
    <w:semiHidden/>
    <w:rsid w:val="004C168A"/>
    <w:pPr>
      <w:tabs>
        <w:tab w:val="right" w:pos="4176"/>
      </w:tabs>
      <w:ind w:left="568" w:hanging="284"/>
    </w:pPr>
    <w:rPr>
      <w:rFonts w:ascii="Garamond" w:hAnsi="Garamond"/>
    </w:rPr>
  </w:style>
  <w:style w:type="paragraph" w:customStyle="1" w:styleId="Byline">
    <w:name w:val="Byline"/>
    <w:rsid w:val="004C16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168A"/>
    <w:pPr>
      <w:tabs>
        <w:tab w:val="clear" w:pos="3600"/>
        <w:tab w:val="clear" w:pos="3958"/>
      </w:tabs>
      <w:jc w:val="right"/>
    </w:pPr>
  </w:style>
  <w:style w:type="character" w:styleId="Emphasis">
    <w:name w:val="Emphasis"/>
    <w:basedOn w:val="DefaultParagraphFont"/>
    <w:qFormat/>
    <w:rsid w:val="004C168A"/>
    <w:rPr>
      <w:i/>
    </w:rPr>
  </w:style>
  <w:style w:type="paragraph" w:styleId="Caption">
    <w:name w:val="caption"/>
    <w:basedOn w:val="BodyText"/>
    <w:next w:val="Normal"/>
    <w:qFormat/>
    <w:rsid w:val="004C168A"/>
    <w:pPr>
      <w:framePr w:w="2268" w:hSpace="181" w:vSpace="181" w:wrap="around" w:vAnchor="text" w:hAnchor="page" w:x="1135" w:y="285" w:anchorLock="1"/>
    </w:pPr>
    <w:rPr>
      <w:i/>
    </w:rPr>
  </w:style>
  <w:style w:type="paragraph" w:customStyle="1" w:styleId="MiniTOCTitle">
    <w:name w:val="MiniTOCTitle"/>
    <w:basedOn w:val="Heading4"/>
    <w:rsid w:val="004C168A"/>
    <w:pPr>
      <w:spacing w:before="240"/>
      <w:outlineLvl w:val="9"/>
    </w:pPr>
    <w:rPr>
      <w:noProof/>
      <w:sz w:val="24"/>
    </w:rPr>
  </w:style>
  <w:style w:type="paragraph" w:customStyle="1" w:styleId="MiniTOCItem">
    <w:name w:val="MiniTOCItem"/>
    <w:basedOn w:val="ListBullet"/>
    <w:rsid w:val="004C168A"/>
    <w:pPr>
      <w:numPr>
        <w:numId w:val="0"/>
      </w:numPr>
      <w:tabs>
        <w:tab w:val="right" w:leader="dot" w:pos="6521"/>
      </w:tabs>
      <w:spacing w:before="0" w:after="0"/>
    </w:pPr>
  </w:style>
  <w:style w:type="paragraph" w:customStyle="1" w:styleId="TOFTitle">
    <w:name w:val="TOFTitle"/>
    <w:basedOn w:val="TOCTitle"/>
    <w:rsid w:val="004C168A"/>
  </w:style>
  <w:style w:type="paragraph" w:styleId="TableofFigures">
    <w:name w:val="table of figures"/>
    <w:basedOn w:val="Normal"/>
    <w:next w:val="Normal"/>
    <w:semiHidden/>
    <w:rsid w:val="004C168A"/>
    <w:pPr>
      <w:tabs>
        <w:tab w:val="right" w:leader="dot" w:pos="9072"/>
      </w:tabs>
      <w:ind w:left="970" w:hanging="403"/>
    </w:pPr>
    <w:rPr>
      <w:rFonts w:ascii="Times New Roman" w:hAnsi="Times New Roman"/>
      <w:b/>
    </w:rPr>
  </w:style>
  <w:style w:type="paragraph" w:styleId="ListNumber">
    <w:name w:val="List Number"/>
    <w:basedOn w:val="List"/>
    <w:rsid w:val="004C168A"/>
    <w:pPr>
      <w:numPr>
        <w:numId w:val="16"/>
      </w:numPr>
      <w:tabs>
        <w:tab w:val="clear" w:pos="340"/>
      </w:tabs>
    </w:pPr>
  </w:style>
  <w:style w:type="character" w:customStyle="1" w:styleId="WingdingSymbols">
    <w:name w:val="Wingding Symbols"/>
    <w:rsid w:val="004C168A"/>
    <w:rPr>
      <w:rFonts w:ascii="Wingdings" w:hAnsi="Wingdings"/>
    </w:rPr>
  </w:style>
  <w:style w:type="paragraph" w:customStyle="1" w:styleId="TableHeading">
    <w:name w:val="Table Heading"/>
    <w:basedOn w:val="HeadingBase"/>
    <w:rsid w:val="004C168A"/>
    <w:pPr>
      <w:keepLines/>
      <w:pBdr>
        <w:bottom w:val="single" w:sz="6" w:space="1" w:color="918585"/>
      </w:pBdr>
      <w:spacing w:before="240"/>
    </w:pPr>
  </w:style>
  <w:style w:type="character" w:customStyle="1" w:styleId="HotSpot">
    <w:name w:val="HotSpot"/>
    <w:rsid w:val="004C168A"/>
    <w:rPr>
      <w:color w:val="0033CC"/>
      <w:u w:val="none"/>
    </w:rPr>
  </w:style>
  <w:style w:type="paragraph" w:customStyle="1" w:styleId="BodyTextRight">
    <w:name w:val="Body Text Right"/>
    <w:basedOn w:val="BodyText"/>
    <w:rsid w:val="004C168A"/>
    <w:pPr>
      <w:spacing w:before="0" w:after="0"/>
      <w:jc w:val="right"/>
    </w:pPr>
  </w:style>
  <w:style w:type="paragraph" w:styleId="Index3">
    <w:name w:val="index 3"/>
    <w:basedOn w:val="ListNumber2"/>
    <w:next w:val="Normal"/>
    <w:semiHidden/>
    <w:rsid w:val="004C168A"/>
    <w:pPr>
      <w:numPr>
        <w:numId w:val="0"/>
      </w:numPr>
      <w:tabs>
        <w:tab w:val="right" w:leader="dot" w:pos="4176"/>
      </w:tabs>
    </w:pPr>
  </w:style>
  <w:style w:type="paragraph" w:styleId="ListNumber2">
    <w:name w:val="List Number 2"/>
    <w:basedOn w:val="List2"/>
    <w:rsid w:val="004C168A"/>
    <w:pPr>
      <w:numPr>
        <w:numId w:val="11"/>
      </w:numPr>
      <w:tabs>
        <w:tab w:val="clear" w:pos="1060"/>
      </w:tabs>
    </w:pPr>
  </w:style>
  <w:style w:type="paragraph" w:customStyle="1" w:styleId="MarginNote">
    <w:name w:val="Margin Note"/>
    <w:basedOn w:val="BodyText"/>
    <w:rsid w:val="004C16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16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16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168A"/>
    <w:rPr>
      <w:sz w:val="32"/>
    </w:rPr>
  </w:style>
  <w:style w:type="paragraph" w:customStyle="1" w:styleId="HeadingProcedure">
    <w:name w:val="Heading Procedure"/>
    <w:basedOn w:val="HeadingBase"/>
    <w:next w:val="Normal"/>
    <w:rsid w:val="004C168A"/>
    <w:pPr>
      <w:tabs>
        <w:tab w:val="left" w:pos="0"/>
      </w:tabs>
      <w:spacing w:before="120" w:after="60"/>
    </w:pPr>
    <w:rPr>
      <w:i/>
      <w:color w:val="918585"/>
      <w:sz w:val="22"/>
    </w:rPr>
  </w:style>
  <w:style w:type="paragraph" w:customStyle="1" w:styleId="TableBodyText">
    <w:name w:val="Table Body Text"/>
    <w:basedOn w:val="BodyText"/>
    <w:rsid w:val="004C168A"/>
    <w:pPr>
      <w:spacing w:before="60" w:after="60"/>
    </w:pPr>
  </w:style>
  <w:style w:type="paragraph" w:styleId="ListContinue">
    <w:name w:val="List Continue"/>
    <w:basedOn w:val="List"/>
    <w:rsid w:val="004C168A"/>
    <w:pPr>
      <w:ind w:firstLine="0"/>
    </w:pPr>
  </w:style>
  <w:style w:type="paragraph" w:customStyle="1" w:styleId="ListNote">
    <w:name w:val="List Note"/>
    <w:basedOn w:val="List"/>
    <w:rsid w:val="004C168A"/>
    <w:pPr>
      <w:pBdr>
        <w:top w:val="single" w:sz="6" w:space="2" w:color="918585"/>
        <w:bottom w:val="single" w:sz="6" w:space="2" w:color="918585"/>
      </w:pBdr>
      <w:tabs>
        <w:tab w:val="left" w:pos="1021"/>
      </w:tabs>
      <w:ind w:firstLine="0"/>
    </w:pPr>
  </w:style>
  <w:style w:type="paragraph" w:customStyle="1" w:styleId="Warning">
    <w:name w:val="Warning"/>
    <w:basedOn w:val="BodyText"/>
    <w:rsid w:val="004C168A"/>
    <w:pPr>
      <w:shd w:val="clear" w:color="auto" w:fill="D9D9D9"/>
      <w:tabs>
        <w:tab w:val="left" w:pos="992"/>
      </w:tabs>
      <w:ind w:left="119" w:right="119"/>
    </w:pPr>
    <w:rPr>
      <w:sz w:val="20"/>
    </w:rPr>
  </w:style>
  <w:style w:type="paragraph" w:customStyle="1" w:styleId="MarginIcons">
    <w:name w:val="Margin Icons"/>
    <w:basedOn w:val="BodyText"/>
    <w:rsid w:val="004C16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168A"/>
    <w:rPr>
      <w:rFonts w:ascii="Courier New" w:hAnsi="Courier New"/>
    </w:rPr>
  </w:style>
  <w:style w:type="paragraph" w:customStyle="1" w:styleId="NoteBullet">
    <w:name w:val="Note Bullet"/>
    <w:basedOn w:val="Note"/>
    <w:rsid w:val="004C168A"/>
    <w:pPr>
      <w:tabs>
        <w:tab w:val="clear" w:pos="680"/>
      </w:tabs>
      <w:spacing w:before="60" w:after="60"/>
    </w:pPr>
  </w:style>
  <w:style w:type="paragraph" w:customStyle="1" w:styleId="SubHeading2">
    <w:name w:val="SubHeading2"/>
    <w:basedOn w:val="HeadingBase"/>
    <w:rsid w:val="004C168A"/>
    <w:pPr>
      <w:spacing w:before="240" w:after="60"/>
    </w:pPr>
    <w:rPr>
      <w:sz w:val="20"/>
    </w:rPr>
  </w:style>
  <w:style w:type="paragraph" w:customStyle="1" w:styleId="SubHeading1">
    <w:name w:val="SubHeading1"/>
    <w:basedOn w:val="HeadingBase"/>
    <w:rsid w:val="004C168A"/>
    <w:pPr>
      <w:spacing w:before="240" w:after="60"/>
    </w:pPr>
    <w:rPr>
      <w:color w:val="918585"/>
      <w:sz w:val="22"/>
    </w:rPr>
  </w:style>
  <w:style w:type="paragraph" w:customStyle="1" w:styleId="SideHeading">
    <w:name w:val="Side Heading"/>
    <w:basedOn w:val="HeadingBase"/>
    <w:rsid w:val="004C16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168A"/>
    <w:pPr>
      <w:numPr>
        <w:numId w:val="12"/>
      </w:numPr>
    </w:pPr>
  </w:style>
  <w:style w:type="paragraph" w:styleId="PlainText">
    <w:name w:val="Plain Text"/>
    <w:basedOn w:val="Normal"/>
    <w:link w:val="PlainTextChar"/>
    <w:rsid w:val="004C168A"/>
    <w:rPr>
      <w:sz w:val="20"/>
    </w:rPr>
  </w:style>
  <w:style w:type="character" w:customStyle="1" w:styleId="PlainTextChar">
    <w:name w:val="Plain Text Char"/>
    <w:basedOn w:val="DefaultParagraphFont"/>
    <w:link w:val="PlainText"/>
    <w:rsid w:val="004C168A"/>
    <w:rPr>
      <w:rFonts w:ascii="Courier New" w:eastAsia="Times New Roman" w:hAnsi="Courier New" w:cs="Times New Roman"/>
      <w:sz w:val="20"/>
      <w:szCs w:val="20"/>
      <w:lang w:eastAsia="en-US"/>
    </w:rPr>
  </w:style>
  <w:style w:type="character" w:customStyle="1" w:styleId="MenuOption">
    <w:name w:val="Menu Option"/>
    <w:basedOn w:val="DefaultParagraphFont"/>
    <w:rsid w:val="004C168A"/>
    <w:rPr>
      <w:b/>
      <w:smallCaps/>
    </w:rPr>
  </w:style>
  <w:style w:type="paragraph" w:customStyle="1" w:styleId="TableListNumber">
    <w:name w:val="Table List Number"/>
    <w:basedOn w:val="ListNumber"/>
    <w:rsid w:val="004C168A"/>
    <w:pPr>
      <w:numPr>
        <w:numId w:val="0"/>
      </w:numPr>
    </w:pPr>
  </w:style>
  <w:style w:type="paragraph" w:styleId="TOC4">
    <w:name w:val="toc 4"/>
    <w:basedOn w:val="TOCBase"/>
    <w:next w:val="Normal"/>
    <w:semiHidden/>
    <w:rsid w:val="004C168A"/>
    <w:pPr>
      <w:tabs>
        <w:tab w:val="right" w:leader="dot" w:pos="9071"/>
      </w:tabs>
      <w:ind w:left="1701"/>
    </w:pPr>
  </w:style>
  <w:style w:type="paragraph" w:customStyle="1" w:styleId="ListAlpha">
    <w:name w:val="List Alpha"/>
    <w:basedOn w:val="List"/>
    <w:rsid w:val="004C168A"/>
    <w:pPr>
      <w:numPr>
        <w:numId w:val="10"/>
      </w:numPr>
    </w:pPr>
  </w:style>
  <w:style w:type="paragraph" w:customStyle="1" w:styleId="ListAlpha2">
    <w:name w:val="List Alpha 2"/>
    <w:basedOn w:val="List2"/>
    <w:rsid w:val="004C168A"/>
    <w:pPr>
      <w:numPr>
        <w:numId w:val="9"/>
      </w:numPr>
    </w:pPr>
  </w:style>
  <w:style w:type="paragraph" w:styleId="List2">
    <w:name w:val="List 2"/>
    <w:basedOn w:val="BodyText"/>
    <w:rsid w:val="004C168A"/>
    <w:pPr>
      <w:tabs>
        <w:tab w:val="left" w:pos="680"/>
      </w:tabs>
      <w:spacing w:before="60" w:after="60"/>
      <w:ind w:left="680" w:hanging="340"/>
    </w:pPr>
  </w:style>
  <w:style w:type="paragraph" w:styleId="List3">
    <w:name w:val="List 3"/>
    <w:basedOn w:val="BodyText"/>
    <w:rsid w:val="004C168A"/>
    <w:pPr>
      <w:tabs>
        <w:tab w:val="left" w:pos="1021"/>
      </w:tabs>
      <w:spacing w:before="60" w:after="60"/>
      <w:ind w:left="1020" w:hanging="340"/>
    </w:pPr>
  </w:style>
  <w:style w:type="paragraph" w:styleId="List4">
    <w:name w:val="List 4"/>
    <w:basedOn w:val="BodyText"/>
    <w:rsid w:val="004C168A"/>
    <w:pPr>
      <w:tabs>
        <w:tab w:val="left" w:pos="1361"/>
      </w:tabs>
      <w:spacing w:before="60" w:after="60"/>
      <w:ind w:left="1361" w:hanging="340"/>
    </w:pPr>
  </w:style>
  <w:style w:type="paragraph" w:styleId="List5">
    <w:name w:val="List 5"/>
    <w:basedOn w:val="BodyText"/>
    <w:rsid w:val="004C168A"/>
    <w:pPr>
      <w:tabs>
        <w:tab w:val="left" w:pos="1701"/>
      </w:tabs>
      <w:spacing w:before="60" w:after="60"/>
      <w:ind w:left="1701" w:hanging="340"/>
    </w:pPr>
  </w:style>
  <w:style w:type="paragraph" w:styleId="ListBullet4">
    <w:name w:val="List Bullet 4"/>
    <w:basedOn w:val="List4"/>
    <w:rsid w:val="004C168A"/>
    <w:pPr>
      <w:numPr>
        <w:numId w:val="4"/>
      </w:numPr>
      <w:tabs>
        <w:tab w:val="clear" w:pos="1361"/>
      </w:tabs>
    </w:pPr>
  </w:style>
  <w:style w:type="paragraph" w:styleId="ListBullet5">
    <w:name w:val="List Bullet 5"/>
    <w:basedOn w:val="List5"/>
    <w:rsid w:val="004C168A"/>
    <w:pPr>
      <w:numPr>
        <w:numId w:val="5"/>
      </w:numPr>
    </w:pPr>
  </w:style>
  <w:style w:type="paragraph" w:styleId="ListContinue2">
    <w:name w:val="List Continue 2"/>
    <w:basedOn w:val="List2"/>
    <w:rsid w:val="004C168A"/>
    <w:pPr>
      <w:ind w:firstLine="0"/>
    </w:pPr>
  </w:style>
  <w:style w:type="paragraph" w:styleId="ListContinue3">
    <w:name w:val="List Continue 3"/>
    <w:basedOn w:val="List3"/>
    <w:rsid w:val="004C168A"/>
    <w:pPr>
      <w:ind w:left="1021" w:firstLine="0"/>
    </w:pPr>
  </w:style>
  <w:style w:type="paragraph" w:styleId="ListContinue4">
    <w:name w:val="List Continue 4"/>
    <w:basedOn w:val="List4"/>
    <w:rsid w:val="004C168A"/>
    <w:pPr>
      <w:ind w:firstLine="0"/>
    </w:pPr>
  </w:style>
  <w:style w:type="paragraph" w:styleId="ListContinue5">
    <w:name w:val="List Continue 5"/>
    <w:basedOn w:val="List5"/>
    <w:rsid w:val="004C168A"/>
    <w:pPr>
      <w:ind w:firstLine="0"/>
    </w:pPr>
  </w:style>
  <w:style w:type="paragraph" w:styleId="ListNumber3">
    <w:name w:val="List Number 3"/>
    <w:basedOn w:val="List3"/>
    <w:rsid w:val="004C168A"/>
    <w:pPr>
      <w:numPr>
        <w:numId w:val="6"/>
      </w:numPr>
    </w:pPr>
  </w:style>
  <w:style w:type="paragraph" w:styleId="ListNumber4">
    <w:name w:val="List Number 4"/>
    <w:basedOn w:val="List4"/>
    <w:rsid w:val="004C168A"/>
    <w:pPr>
      <w:numPr>
        <w:numId w:val="7"/>
      </w:numPr>
    </w:pPr>
  </w:style>
  <w:style w:type="paragraph" w:styleId="ListNumber5">
    <w:name w:val="List Number 5"/>
    <w:basedOn w:val="List5"/>
    <w:rsid w:val="004C168A"/>
    <w:pPr>
      <w:numPr>
        <w:numId w:val="8"/>
      </w:numPr>
    </w:pPr>
  </w:style>
  <w:style w:type="paragraph" w:styleId="BlockText">
    <w:name w:val="Block Text"/>
    <w:basedOn w:val="Normal"/>
    <w:rsid w:val="004C168A"/>
    <w:pPr>
      <w:spacing w:after="120"/>
      <w:ind w:left="1440" w:right="1440"/>
    </w:pPr>
  </w:style>
  <w:style w:type="character" w:customStyle="1" w:styleId="Subscript">
    <w:name w:val="Subscript"/>
    <w:basedOn w:val="DefaultParagraphFont"/>
    <w:rsid w:val="004C168A"/>
    <w:rPr>
      <w:sz w:val="16"/>
      <w:vertAlign w:val="subscript"/>
    </w:rPr>
  </w:style>
  <w:style w:type="character" w:customStyle="1" w:styleId="Superscript">
    <w:name w:val="Superscript"/>
    <w:basedOn w:val="DefaultParagraphFont"/>
    <w:rsid w:val="004C168A"/>
    <w:rPr>
      <w:sz w:val="16"/>
      <w:vertAlign w:val="superscript"/>
    </w:rPr>
  </w:style>
  <w:style w:type="character" w:customStyle="1" w:styleId="Symbols">
    <w:name w:val="Symbols"/>
    <w:basedOn w:val="DefaultParagraphFont"/>
    <w:rsid w:val="004C168A"/>
    <w:rPr>
      <w:rFonts w:ascii="Symbol" w:hAnsi="Symbol"/>
    </w:rPr>
  </w:style>
  <w:style w:type="character" w:customStyle="1" w:styleId="MenuOptions">
    <w:name w:val="Menu Options"/>
    <w:basedOn w:val="DefaultParagraphFont"/>
    <w:rsid w:val="004C168A"/>
    <w:rPr>
      <w:rFonts w:ascii="Arial Narrow" w:hAnsi="Arial Narrow"/>
      <w:smallCaps/>
    </w:rPr>
  </w:style>
  <w:style w:type="character" w:customStyle="1" w:styleId="Buttons">
    <w:name w:val="Buttons"/>
    <w:basedOn w:val="DefaultParagraphFont"/>
    <w:rsid w:val="004C168A"/>
    <w:rPr>
      <w:b/>
    </w:rPr>
  </w:style>
  <w:style w:type="character" w:customStyle="1" w:styleId="Underlined">
    <w:name w:val="Underlined"/>
    <w:basedOn w:val="DefaultParagraphFont"/>
    <w:rsid w:val="004C168A"/>
    <w:rPr>
      <w:u w:val="single"/>
    </w:rPr>
  </w:style>
  <w:style w:type="paragraph" w:customStyle="1" w:styleId="TableBodyTextRight">
    <w:name w:val="Table Body Text Right"/>
    <w:basedOn w:val="TableBodyText"/>
    <w:rsid w:val="004C168A"/>
    <w:pPr>
      <w:widowControl w:val="0"/>
      <w:autoSpaceDE w:val="0"/>
      <w:autoSpaceDN w:val="0"/>
      <w:adjustRightInd w:val="0"/>
      <w:jc w:val="right"/>
    </w:pPr>
    <w:rPr>
      <w:rFonts w:cs="Arial"/>
      <w:szCs w:val="18"/>
    </w:rPr>
  </w:style>
  <w:style w:type="paragraph" w:customStyle="1" w:styleId="CopyrightText">
    <w:name w:val="Copyright Text"/>
    <w:basedOn w:val="BodyText"/>
    <w:rsid w:val="004C168A"/>
    <w:rPr>
      <w:sz w:val="18"/>
    </w:rPr>
  </w:style>
  <w:style w:type="paragraph" w:customStyle="1" w:styleId="BodySmallRight">
    <w:name w:val="Body Small Right"/>
    <w:basedOn w:val="BodyTextRight"/>
    <w:rsid w:val="004C168A"/>
    <w:rPr>
      <w:sz w:val="18"/>
      <w:szCs w:val="18"/>
    </w:rPr>
  </w:style>
  <w:style w:type="paragraph" w:customStyle="1" w:styleId="MarginEdition">
    <w:name w:val="Margin Edition"/>
    <w:basedOn w:val="MarginNote"/>
    <w:rsid w:val="004C168A"/>
    <w:pPr>
      <w:spacing w:before="0" w:after="0"/>
    </w:pPr>
    <w:rPr>
      <w:rFonts w:ascii="Times New Roman" w:hAnsi="Times New Roman"/>
      <w:color w:val="999999"/>
    </w:rPr>
  </w:style>
  <w:style w:type="paragraph" w:customStyle="1" w:styleId="Spacer">
    <w:name w:val="Spacer"/>
    <w:basedOn w:val="Normal"/>
    <w:rsid w:val="004C168A"/>
    <w:rPr>
      <w:sz w:val="2"/>
      <w:szCs w:val="2"/>
    </w:rPr>
  </w:style>
  <w:style w:type="character" w:customStyle="1" w:styleId="Small">
    <w:name w:val="Small"/>
    <w:basedOn w:val="DefaultParagraphFont"/>
    <w:rsid w:val="004C168A"/>
    <w:rPr>
      <w:sz w:val="16"/>
    </w:rPr>
  </w:style>
  <w:style w:type="paragraph" w:customStyle="1" w:styleId="WideTable">
    <w:name w:val="Wide Table"/>
    <w:basedOn w:val="Normal"/>
    <w:rsid w:val="004C168A"/>
    <w:pPr>
      <w:ind w:left="-1418"/>
    </w:pPr>
    <w:rPr>
      <w:sz w:val="2"/>
      <w:szCs w:val="2"/>
    </w:rPr>
  </w:style>
  <w:style w:type="character" w:styleId="PageNumber">
    <w:name w:val="page number"/>
    <w:basedOn w:val="DefaultParagraphFont"/>
    <w:rsid w:val="004C168A"/>
  </w:style>
  <w:style w:type="paragraph" w:styleId="Quote">
    <w:name w:val="Quote"/>
    <w:basedOn w:val="Heading1"/>
    <w:link w:val="QuoteChar"/>
    <w:qFormat/>
    <w:rsid w:val="004C168A"/>
    <w:rPr>
      <w:b w:val="0"/>
      <w:sz w:val="72"/>
      <w:szCs w:val="72"/>
      <w:lang w:val="en-NZ"/>
    </w:rPr>
  </w:style>
  <w:style w:type="character" w:customStyle="1" w:styleId="QuoteChar">
    <w:name w:val="Quote Char"/>
    <w:basedOn w:val="DefaultParagraphFont"/>
    <w:link w:val="Quote"/>
    <w:rsid w:val="004C16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168A"/>
    <w:pPr>
      <w:pageBreakBefore/>
    </w:pPr>
  </w:style>
  <w:style w:type="paragraph" w:customStyle="1" w:styleId="Border">
    <w:name w:val="Border"/>
    <w:basedOn w:val="Normal"/>
    <w:qFormat/>
    <w:rsid w:val="004C16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168A"/>
    <w:rPr>
      <w:b/>
      <w:bCs/>
      <w:i/>
      <w:iCs/>
      <w:color w:val="auto"/>
    </w:rPr>
  </w:style>
  <w:style w:type="paragraph" w:styleId="IntenseQuote">
    <w:name w:val="Intense Quote"/>
    <w:basedOn w:val="Normal"/>
    <w:next w:val="Normal"/>
    <w:link w:val="IntenseQuoteChar"/>
    <w:uiPriority w:val="30"/>
    <w:qFormat/>
    <w:rsid w:val="004C16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16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168A"/>
    <w:rPr>
      <w:smallCaps/>
      <w:color w:val="auto"/>
      <w:u w:val="single"/>
    </w:rPr>
  </w:style>
  <w:style w:type="character" w:styleId="IntenseReference">
    <w:name w:val="Intense Reference"/>
    <w:basedOn w:val="DefaultParagraphFont"/>
    <w:uiPriority w:val="32"/>
    <w:qFormat/>
    <w:rsid w:val="004C168A"/>
    <w:rPr>
      <w:b/>
      <w:bCs/>
      <w:smallCaps/>
      <w:color w:val="auto"/>
      <w:spacing w:val="5"/>
      <w:u w:val="single"/>
    </w:rPr>
  </w:style>
  <w:style w:type="paragraph" w:customStyle="1" w:styleId="2ColumnHeading">
    <w:name w:val="2Column Heading"/>
    <w:basedOn w:val="BodyText"/>
    <w:qFormat/>
    <w:rsid w:val="004C168A"/>
    <w:pPr>
      <w:spacing w:after="60"/>
      <w:ind w:left="-2268"/>
    </w:pPr>
    <w:rPr>
      <w:b/>
    </w:rPr>
  </w:style>
  <w:style w:type="paragraph" w:customStyle="1" w:styleId="Heading1TOC">
    <w:name w:val="Heading1 TOC"/>
    <w:basedOn w:val="Normal"/>
    <w:qFormat/>
    <w:rsid w:val="004C168A"/>
    <w:pPr>
      <w:spacing w:before="240" w:after="120"/>
    </w:pPr>
    <w:rPr>
      <w:rFonts w:ascii="Times New Roman" w:hAnsi="Times New Roman"/>
      <w:b/>
      <w:sz w:val="32"/>
    </w:rPr>
  </w:style>
  <w:style w:type="paragraph" w:customStyle="1" w:styleId="Heading2TOC">
    <w:name w:val="Heading2 TOC"/>
    <w:basedOn w:val="Normal"/>
    <w:qFormat/>
    <w:rsid w:val="004C168A"/>
    <w:pPr>
      <w:spacing w:before="240" w:after="60"/>
    </w:pPr>
    <w:rPr>
      <w:rFonts w:ascii="Times New Roman" w:hAnsi="Times New Roman"/>
      <w:b/>
      <w:sz w:val="28"/>
    </w:rPr>
  </w:style>
  <w:style w:type="character" w:customStyle="1" w:styleId="Underline">
    <w:name w:val="Underline"/>
    <w:basedOn w:val="DefaultParagraphFont"/>
    <w:qFormat/>
    <w:rsid w:val="004C168A"/>
    <w:rPr>
      <w:u w:val="single"/>
    </w:rPr>
  </w:style>
  <w:style w:type="character" w:customStyle="1" w:styleId="BoldandItalics">
    <w:name w:val="Bold and Italics"/>
    <w:qFormat/>
    <w:rsid w:val="004C168A"/>
    <w:rPr>
      <w:b/>
      <w:i/>
      <w:u w:val="none"/>
    </w:rPr>
  </w:style>
  <w:style w:type="paragraph" w:styleId="BalloonText">
    <w:name w:val="Balloon Text"/>
    <w:basedOn w:val="Normal"/>
    <w:link w:val="BalloonTextChar"/>
    <w:rsid w:val="004C168A"/>
    <w:rPr>
      <w:rFonts w:ascii="Tahoma" w:hAnsi="Tahoma" w:cs="Tahoma"/>
      <w:sz w:val="16"/>
      <w:szCs w:val="16"/>
    </w:rPr>
  </w:style>
  <w:style w:type="character" w:customStyle="1" w:styleId="BalloonTextChar">
    <w:name w:val="Balloon Text Char"/>
    <w:basedOn w:val="DefaultParagraphFont"/>
    <w:link w:val="BalloonText"/>
    <w:rsid w:val="004C16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16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16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168A"/>
    <w:rPr>
      <w:b/>
      <w:color w:val="660033"/>
      <w:spacing w:val="0"/>
    </w:rPr>
  </w:style>
  <w:style w:type="paragraph" w:customStyle="1" w:styleId="Nameditemlist">
    <w:name w:val="Named item list"/>
    <w:basedOn w:val="BodyText"/>
    <w:qFormat/>
    <w:rsid w:val="004C168A"/>
    <w:pPr>
      <w:tabs>
        <w:tab w:val="left" w:pos="2835"/>
      </w:tabs>
      <w:ind w:left="2835" w:hanging="2835"/>
    </w:pPr>
  </w:style>
  <w:style w:type="paragraph" w:customStyle="1" w:styleId="BodyTextnopadding">
    <w:name w:val="Body Text no padding"/>
    <w:basedOn w:val="BodyText"/>
    <w:qFormat/>
    <w:rsid w:val="004C168A"/>
    <w:pPr>
      <w:spacing w:before="0" w:after="0"/>
    </w:pPr>
  </w:style>
  <w:style w:type="paragraph" w:customStyle="1" w:styleId="BodyTextBold">
    <w:name w:val="Body Text Bold"/>
    <w:basedOn w:val="BodyText"/>
    <w:qFormat/>
    <w:rsid w:val="004C168A"/>
    <w:rPr>
      <w:b/>
    </w:rPr>
  </w:style>
  <w:style w:type="character" w:styleId="Hyperlink">
    <w:name w:val="Hyperlink"/>
    <w:basedOn w:val="DefaultParagraphFont"/>
    <w:uiPriority w:val="99"/>
    <w:unhideWhenUsed/>
    <w:rsid w:val="00D972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830</Words>
  <Characters>5678</Characters>
  <Application>Microsoft Office Word</Application>
  <DocSecurity>0</DocSecurity>
  <Lines>202</Lines>
  <Paragraphs>122</Paragraphs>
  <ScaleCrop>false</ScaleCrop>
  <Company>Author-it Software Corporation Ltd.</Company>
  <LinksUpToDate>false</LinksUpToDate>
  <CharactersWithSpaces>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CPPWMT4004 Prepare waste management tender submissions</dc:title>
  <dc:subject>Approved</dc:subject>
  <dc:creator>BuildSkills Australia</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