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88F" w:rsidP="000C1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CPPWMT3008 Store and monitor contained waste</w:t>
      </w:r>
      <w:r>
        <w:fldChar w:fldCharType="end"/>
      </w:r>
    </w:p>
    <w:p w:rsidR="000C188F" w:rsidP="000C188F">
      <w:pPr>
        <w:pStyle w:val="Version"/>
        <w:sectPr w:rsidSect="00685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B03" w:rsidP="00685B03">
      <w:pPr>
        <w:pStyle w:val="SuperHeading"/>
      </w:pPr>
      <w:r w:rsidRPr="00685B03">
        <w:t>Assessment Requirements for CPPWMT3008 Store and monitor contained waste</w:t>
      </w:r>
    </w:p>
    <w:p w:rsidR="00000000" w:rsidRPr="00685B03" w:rsidP="00685B03">
      <w:pPr>
        <w:pStyle w:val="Heading1"/>
      </w:pPr>
      <w:bookmarkStart w:id="1" w:name="O_1070647"/>
      <w:bookmarkEnd w:id="1"/>
      <w:r w:rsidRPr="00685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5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B03">
            <w:pPr>
              <w:pStyle w:val="BodyText"/>
              <w:rPr>
                <w:lang w:val="en-NZ"/>
              </w:rPr>
            </w:pPr>
            <w:r w:rsidRPr="00685B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B03" w:rsidP="00685B03">
            <w:pPr>
              <w:pStyle w:val="BodyText"/>
            </w:pPr>
            <w:r w:rsidRPr="00685B03">
              <w:t>This version first released with CPP Property Services Training Package Release 10.0.</w:t>
            </w:r>
          </w:p>
          <w:p w:rsidR="00000000" w:rsidRPr="00685B03" w:rsidP="00685B03">
            <w:pPr>
              <w:pStyle w:val="BodyText"/>
            </w:pPr>
            <w:r w:rsidRPr="00685B03">
              <w:t>Supersedes but is not equivalent to:</w:t>
            </w:r>
          </w:p>
          <w:p w:rsidR="00000000" w:rsidRPr="00685B03" w:rsidP="00685B03">
            <w:pPr>
              <w:pStyle w:val="ListBullet"/>
            </w:pPr>
            <w:r w:rsidRPr="00685B03">
              <w:t>CPPWMT3017A Store waste.</w:t>
            </w:r>
          </w:p>
          <w:p w:rsidR="00000000" w:rsidRPr="00685B03" w:rsidP="00685B03">
            <w:pPr>
              <w:pStyle w:val="ListBullet"/>
            </w:pPr>
            <w:r w:rsidRPr="00685B03">
              <w:t>CPPWMT3025A Monitor contained waste.</w:t>
            </w:r>
          </w:p>
        </w:tc>
      </w:tr>
    </w:tbl>
    <w:p w:rsidR="00000000" w:rsidRPr="00685B03" w:rsidP="00685B03">
      <w:pPr>
        <w:pStyle w:val="BodyText"/>
      </w:pPr>
    </w:p>
    <w:p w:rsidR="00000000" w:rsidRPr="00685B03" w:rsidP="00685B03">
      <w:pPr>
        <w:pStyle w:val="AllowPageBreak"/>
      </w:pPr>
    </w:p>
    <w:p w:rsidR="00000000" w:rsidRPr="00685B03" w:rsidP="00685B03">
      <w:pPr>
        <w:pStyle w:val="Heading1"/>
      </w:pPr>
      <w:bookmarkStart w:id="2" w:name="O_1070650"/>
      <w:bookmarkEnd w:id="2"/>
      <w:r w:rsidRPr="00685B03">
        <w:t>Performance Evidence</w:t>
      </w:r>
    </w:p>
    <w:p w:rsidR="00000000" w:rsidRPr="00685B03" w:rsidP="000C188F">
      <w:pPr>
        <w:pStyle w:val="BodyText"/>
      </w:pPr>
      <w:r w:rsidRPr="00685B03">
        <w:t>To demonstrate competency, a candidate must meet the performance criteria of this unit by:</w:t>
      </w:r>
    </w:p>
    <w:p w:rsidR="00000000" w:rsidRPr="00685B03" w:rsidP="00685B03">
      <w:pPr>
        <w:pStyle w:val="ListBullet"/>
      </w:pPr>
      <w:r w:rsidRPr="00685B03">
        <w:t>storing and monitoring contained waste according to job sche</w:t>
      </w:r>
      <w:r w:rsidRPr="00685B03">
        <w:t>dule on two separate occasions, and on each occasion:</w:t>
      </w:r>
    </w:p>
    <w:p w:rsidR="00000000" w:rsidRPr="00685B03" w:rsidP="00685B03">
      <w:pPr>
        <w:pStyle w:val="ListBullet2"/>
      </w:pPr>
      <w:r w:rsidRPr="00685B03">
        <w:t>identifying two potential hazards in the storage area and implementing required controls using the hierarchy of risk control</w:t>
      </w:r>
    </w:p>
    <w:p w:rsidR="00000000" w:rsidRPr="00685B03" w:rsidP="00685B03">
      <w:pPr>
        <w:pStyle w:val="ListBullet2"/>
      </w:pPr>
      <w:r w:rsidRPr="00685B03">
        <w:t>identifying one non-conformance associated with stored waste.</w:t>
      </w:r>
    </w:p>
    <w:p w:rsidR="00000000" w:rsidRPr="00685B03" w:rsidP="00685B03">
      <w:pPr>
        <w:pStyle w:val="AllowPageBreak"/>
      </w:pPr>
    </w:p>
    <w:p w:rsidR="00000000" w:rsidRPr="00685B03" w:rsidP="00685B03">
      <w:pPr>
        <w:pStyle w:val="Heading1"/>
      </w:pPr>
      <w:bookmarkStart w:id="3" w:name="O_1070649"/>
      <w:bookmarkEnd w:id="3"/>
      <w:r w:rsidRPr="00685B03">
        <w:t>Knowledge Evidence</w:t>
      </w:r>
    </w:p>
    <w:p w:rsidR="00000000" w:rsidRPr="00685B03" w:rsidP="000C188F">
      <w:pPr>
        <w:pStyle w:val="BodyText"/>
      </w:pPr>
      <w:r w:rsidRPr="00685B03">
        <w:t>To be competent in this unit, a candidate must demonstrate knowledge of:</w:t>
      </w:r>
    </w:p>
    <w:p w:rsidR="00000000" w:rsidRPr="00685B03" w:rsidP="00685B03">
      <w:pPr>
        <w:pStyle w:val="ListBullet"/>
      </w:pPr>
      <w:r w:rsidRPr="00685B03">
        <w:t>legislative and procedural requirements applicable to storing and monitoring contained waste and relevant to the workplace:</w:t>
      </w:r>
    </w:p>
    <w:p w:rsidR="00000000" w:rsidRPr="00685B03" w:rsidP="00685B03">
      <w:pPr>
        <w:pStyle w:val="ListBullet2"/>
      </w:pPr>
      <w:r w:rsidRPr="00685B03">
        <w:t>Australian standards and code</w:t>
      </w:r>
      <w:r w:rsidRPr="00685B03">
        <w:t>s of practice</w:t>
      </w:r>
    </w:p>
    <w:p w:rsidR="00000000" w:rsidRPr="00685B03" w:rsidP="00685B03">
      <w:pPr>
        <w:pStyle w:val="ListBullet2"/>
      </w:pPr>
      <w:r w:rsidRPr="00685B03">
        <w:t xml:space="preserve">commonwealth, state and territory legislation and regulations in the state or territory of operation, including work health and safety (WHS) </w:t>
      </w:r>
    </w:p>
    <w:p w:rsidR="00000000" w:rsidRPr="00685B03" w:rsidP="00685B03">
      <w:pPr>
        <w:pStyle w:val="ListBullet2"/>
      </w:pPr>
      <w:r w:rsidRPr="00685B03">
        <w:t>classifications of dangerous goods and hazardous substances</w:t>
      </w:r>
    </w:p>
    <w:p w:rsidR="00000000" w:rsidRPr="00685B03" w:rsidP="00685B03">
      <w:pPr>
        <w:pStyle w:val="ListBullet2"/>
      </w:pPr>
      <w:r w:rsidRPr="00685B03">
        <w:t>dangerous goods storage</w:t>
      </w:r>
    </w:p>
    <w:p w:rsidR="00000000" w:rsidRPr="00685B03" w:rsidP="00685B03">
      <w:pPr>
        <w:pStyle w:val="ListBullet2"/>
      </w:pPr>
      <w:r w:rsidRPr="00685B03">
        <w:t>environmental pr</w:t>
      </w:r>
      <w:r w:rsidRPr="00685B03">
        <w:t>otection</w:t>
      </w:r>
    </w:p>
    <w:p w:rsidR="00000000" w:rsidRPr="00685B03" w:rsidP="00685B03">
      <w:pPr>
        <w:pStyle w:val="ListBullet2"/>
      </w:pPr>
      <w:r w:rsidRPr="00685B03">
        <w:t>licence requirements for facility</w:t>
      </w:r>
    </w:p>
    <w:p w:rsidR="00000000" w:rsidRPr="00685B03" w:rsidP="00685B03">
      <w:pPr>
        <w:pStyle w:val="ListBullet"/>
      </w:pPr>
      <w:r w:rsidRPr="00685B03">
        <w:t>compatibilities of waste types, including regulated or prescribed waste</w:t>
      </w:r>
    </w:p>
    <w:p w:rsidR="00000000" w:rsidRPr="00685B03" w:rsidP="00685B03">
      <w:pPr>
        <w:pStyle w:val="ListBullet"/>
      </w:pPr>
      <w:r w:rsidRPr="00685B03">
        <w:t>methods for checking the integrity of waste containment, including checks for:</w:t>
      </w:r>
    </w:p>
    <w:p w:rsidR="00000000" w:rsidRPr="00685B03" w:rsidP="00685B03">
      <w:pPr>
        <w:pStyle w:val="ListBullet2"/>
      </w:pPr>
      <w:r w:rsidRPr="00685B03">
        <w:t>contamination</w:t>
      </w:r>
    </w:p>
    <w:p w:rsidR="00000000" w:rsidRPr="00685B03" w:rsidP="00685B03">
      <w:pPr>
        <w:pStyle w:val="ListBullet2"/>
      </w:pPr>
      <w:r w:rsidRPr="00685B03">
        <w:t>drum expansion</w:t>
      </w:r>
    </w:p>
    <w:p w:rsidR="00000000" w:rsidRPr="00685B03" w:rsidP="00685B03">
      <w:pPr>
        <w:pStyle w:val="ListBullet2"/>
      </w:pPr>
      <w:r w:rsidRPr="00685B03">
        <w:t>gases</w:t>
      </w:r>
    </w:p>
    <w:p w:rsidR="00000000" w:rsidRPr="00685B03" w:rsidP="00685B03">
      <w:pPr>
        <w:pStyle w:val="ListBullet2"/>
      </w:pPr>
      <w:r w:rsidRPr="00685B03">
        <w:t>leaching</w:t>
      </w:r>
    </w:p>
    <w:p w:rsidR="00000000" w:rsidRPr="00685B03" w:rsidP="00685B03">
      <w:pPr>
        <w:pStyle w:val="ListBullet2"/>
      </w:pPr>
      <w:r w:rsidRPr="00685B03">
        <w:t>leaks</w:t>
      </w:r>
    </w:p>
    <w:p w:rsidR="00000000" w:rsidRPr="00685B03" w:rsidP="00685B03">
      <w:pPr>
        <w:pStyle w:val="ListBullet2"/>
      </w:pPr>
      <w:r w:rsidRPr="00685B03">
        <w:t>seals</w:t>
      </w:r>
    </w:p>
    <w:p w:rsidR="00000000" w:rsidRPr="00685B03" w:rsidP="00685B03">
      <w:pPr>
        <w:pStyle w:val="ListBullet2"/>
      </w:pPr>
      <w:r w:rsidRPr="00685B03">
        <w:t>spillage</w:t>
      </w:r>
    </w:p>
    <w:p w:rsidR="00000000" w:rsidRPr="00685B03" w:rsidP="00685B03">
      <w:pPr>
        <w:pStyle w:val="ListBullet2"/>
      </w:pPr>
      <w:r w:rsidRPr="00685B03">
        <w:t>unstable form</w:t>
      </w:r>
    </w:p>
    <w:p w:rsidR="00000000" w:rsidRPr="00685B03" w:rsidP="00685B03">
      <w:pPr>
        <w:pStyle w:val="ListBullet"/>
      </w:pPr>
      <w:r w:rsidRPr="00685B03">
        <w:t>methods for containing and securing stored waste</w:t>
      </w:r>
    </w:p>
    <w:p w:rsidR="00000000" w:rsidRPr="00685B03" w:rsidP="00685B03">
      <w:pPr>
        <w:pStyle w:val="ListBullet"/>
      </w:pPr>
      <w:r w:rsidRPr="00685B03">
        <w:t>physical properties of waste:</w:t>
      </w:r>
    </w:p>
    <w:p w:rsidR="00000000" w:rsidRPr="00685B03" w:rsidP="00685B03">
      <w:pPr>
        <w:pStyle w:val="ListBullet2"/>
      </w:pPr>
      <w:r w:rsidRPr="00685B03">
        <w:t>density</w:t>
      </w:r>
    </w:p>
    <w:p w:rsidR="00000000" w:rsidRPr="00685B03" w:rsidP="00685B03">
      <w:pPr>
        <w:pStyle w:val="ListBullet2"/>
      </w:pPr>
      <w:r w:rsidRPr="00685B03">
        <w:t>quality</w:t>
      </w:r>
    </w:p>
    <w:p w:rsidR="00000000" w:rsidRPr="00685B03" w:rsidP="00685B03">
      <w:pPr>
        <w:pStyle w:val="ListBullet2"/>
      </w:pPr>
      <w:r w:rsidRPr="00685B03">
        <w:t>shape</w:t>
      </w:r>
    </w:p>
    <w:p w:rsidR="00000000" w:rsidRPr="00685B03" w:rsidP="00685B03">
      <w:pPr>
        <w:pStyle w:val="ListBullet2"/>
      </w:pPr>
      <w:r w:rsidRPr="00685B03">
        <w:t>size</w:t>
      </w:r>
    </w:p>
    <w:p w:rsidR="00000000" w:rsidRPr="00685B03" w:rsidP="00685B03">
      <w:pPr>
        <w:pStyle w:val="ListBullet2"/>
      </w:pPr>
      <w:r w:rsidRPr="00685B03">
        <w:t>volume</w:t>
      </w:r>
    </w:p>
    <w:p w:rsidR="00000000" w:rsidRPr="00685B03" w:rsidP="00685B03">
      <w:pPr>
        <w:pStyle w:val="ListBullet2"/>
      </w:pPr>
      <w:r w:rsidRPr="00685B03">
        <w:t>weight</w:t>
      </w:r>
    </w:p>
    <w:p w:rsidR="00000000" w:rsidRPr="00685B03" w:rsidP="00685B03">
      <w:pPr>
        <w:pStyle w:val="ListBullet"/>
      </w:pPr>
      <w:r w:rsidRPr="00685B03">
        <w:t>safe decanting practices for flammable liquids</w:t>
      </w:r>
    </w:p>
    <w:p w:rsidR="00000000" w:rsidRPr="00685B03" w:rsidP="00685B03">
      <w:pPr>
        <w:pStyle w:val="ListBullet"/>
      </w:pPr>
      <w:r w:rsidRPr="00685B03">
        <w:t>signage requirements for stored regulated or prescribed waste</w:t>
      </w:r>
    </w:p>
    <w:p w:rsidR="00000000" w:rsidRPr="00685B03" w:rsidP="00685B03">
      <w:pPr>
        <w:pStyle w:val="ListBullet"/>
      </w:pPr>
      <w:r w:rsidRPr="00685B03">
        <w:t>types of equipment used when testing contained waste and facility</w:t>
      </w:r>
    </w:p>
    <w:p w:rsidR="00000000" w:rsidRPr="00685B03" w:rsidP="00685B03">
      <w:pPr>
        <w:pStyle w:val="ListBullet"/>
      </w:pPr>
      <w:r w:rsidRPr="00685B03">
        <w:t>typical hazards associated with stored waste and monitoring activities</w:t>
      </w:r>
    </w:p>
    <w:p w:rsidR="00000000" w:rsidRPr="00685B03" w:rsidP="00685B03">
      <w:pPr>
        <w:pStyle w:val="ListBullet"/>
      </w:pPr>
      <w:r w:rsidRPr="00685B03">
        <w:t>waste types</w:t>
      </w:r>
    </w:p>
    <w:p w:rsidR="00000000" w:rsidRPr="00685B03" w:rsidP="00685B03">
      <w:pPr>
        <w:pStyle w:val="ListBullet"/>
      </w:pPr>
      <w:r w:rsidRPr="00685B03">
        <w:t>waste non-conformances and signs of contamination</w:t>
      </w:r>
    </w:p>
    <w:p w:rsidR="00000000" w:rsidRPr="00685B03" w:rsidP="00685B03">
      <w:pPr>
        <w:pStyle w:val="ListBullet"/>
      </w:pPr>
      <w:r w:rsidRPr="00685B03">
        <w:t>workplace policies and procedures for storing and monitor</w:t>
      </w:r>
      <w:r w:rsidRPr="00685B03">
        <w:t>ing contained waste:</w:t>
      </w:r>
    </w:p>
    <w:p w:rsidR="00000000" w:rsidRPr="00685B03" w:rsidP="00685B03">
      <w:pPr>
        <w:pStyle w:val="ListBullet2"/>
      </w:pPr>
      <w:r w:rsidRPr="00685B03">
        <w:t>documentation and reporting</w:t>
      </w:r>
    </w:p>
    <w:p w:rsidR="00000000" w:rsidRPr="00685B03" w:rsidP="00685B03">
      <w:pPr>
        <w:pStyle w:val="ListBullet2"/>
      </w:pPr>
      <w:r w:rsidRPr="00685B03">
        <w:t>stock control</w:t>
      </w:r>
    </w:p>
    <w:p w:rsidR="00000000" w:rsidRPr="00685B03" w:rsidP="00685B03">
      <w:pPr>
        <w:pStyle w:val="ListBullet2"/>
      </w:pPr>
      <w:r w:rsidRPr="00685B03">
        <w:t>waste containment, signage and labelling requirements, including labelling of dangerous goods</w:t>
      </w:r>
    </w:p>
    <w:p w:rsidR="00000000" w:rsidRPr="00685B03" w:rsidP="00685B03">
      <w:pPr>
        <w:pStyle w:val="ListBullet2"/>
      </w:pPr>
      <w:r w:rsidRPr="00685B03">
        <w:t>WHS:</w:t>
      </w:r>
    </w:p>
    <w:p w:rsidR="00000000" w:rsidRPr="00685B03" w:rsidP="00685B03">
      <w:pPr>
        <w:pStyle w:val="ListBullet3"/>
      </w:pPr>
      <w:r w:rsidRPr="00685B03">
        <w:t>emergency response</w:t>
      </w:r>
    </w:p>
    <w:p w:rsidR="00000000" w:rsidRPr="00685B03" w:rsidP="00685B03">
      <w:pPr>
        <w:pStyle w:val="ListBullet3"/>
      </w:pPr>
      <w:r w:rsidRPr="00685B03">
        <w:t>hazard identification, risk assessment and control using the hierarc</w:t>
      </w:r>
      <w:r w:rsidRPr="00685B03">
        <w:t>hy of control</w:t>
      </w:r>
    </w:p>
    <w:p w:rsidR="00000000" w:rsidRPr="00685B03" w:rsidP="00685B03">
      <w:pPr>
        <w:pStyle w:val="ListBullet3"/>
      </w:pPr>
      <w:r w:rsidRPr="00685B03">
        <w:t>injury, dangerous occurrence and incident response and reporting</w:t>
      </w:r>
    </w:p>
    <w:p w:rsidR="00000000" w:rsidRPr="00685B03" w:rsidP="00685B03">
      <w:pPr>
        <w:pStyle w:val="ListBullet3"/>
      </w:pPr>
      <w:r w:rsidRPr="00685B03">
        <w:t>personal protective equipment.</w:t>
      </w:r>
    </w:p>
    <w:p w:rsidR="00000000" w:rsidRPr="00685B03" w:rsidP="00685B03">
      <w:pPr>
        <w:pStyle w:val="AllowPageBreak"/>
      </w:pPr>
    </w:p>
    <w:p w:rsidR="00000000" w:rsidRPr="00685B03" w:rsidP="00685B03">
      <w:pPr>
        <w:pStyle w:val="Heading1"/>
      </w:pPr>
      <w:bookmarkStart w:id="4" w:name="O_1070648"/>
      <w:bookmarkEnd w:id="4"/>
      <w:r w:rsidRPr="00685B03">
        <w:t>Assessment Conditions</w:t>
      </w:r>
    </w:p>
    <w:p w:rsidR="00000000" w:rsidRPr="00685B03" w:rsidP="000C188F">
      <w:pPr>
        <w:pStyle w:val="BodyText"/>
      </w:pPr>
      <w:r w:rsidRPr="00685B03">
        <w:t>Assessors must meet the requirements for assessors contained in the Standards for Registered Training Org</w:t>
      </w:r>
      <w:r w:rsidRPr="00685B03">
        <w:t>anisations.</w:t>
      </w:r>
    </w:p>
    <w:p w:rsidR="00000000" w:rsidRPr="00685B03" w:rsidP="000C188F">
      <w:pPr>
        <w:pStyle w:val="BodyText"/>
      </w:pPr>
      <w:r w:rsidRPr="00685B03">
        <w:t xml:space="preserve">Assessment must be conducted in the workplace or in a simulated workplace environment using realistic workplace conditions, materials, activities, responsibilities, procedures, safety requirements and environmental considerations. </w:t>
      </w:r>
    </w:p>
    <w:p w:rsidR="00000000" w:rsidRPr="00685B03" w:rsidP="000C188F">
      <w:pPr>
        <w:pStyle w:val="BodyText"/>
      </w:pPr>
      <w:r w:rsidRPr="00685B03">
        <w:t>Candidates m</w:t>
      </w:r>
      <w:r w:rsidRPr="00685B03">
        <w:t>ust have access to workplace policies and procedures, job schedules and documentation, waste types, equipment and facility required to achieve the performance evidence.</w:t>
      </w:r>
    </w:p>
    <w:p w:rsidR="00000000" w:rsidRPr="00685B03" w:rsidP="00685B03">
      <w:pPr>
        <w:pStyle w:val="Heading1"/>
      </w:pPr>
      <w:bookmarkStart w:id="5" w:name="O_1070646"/>
      <w:bookmarkEnd w:id="5"/>
      <w:r w:rsidRPr="00685B03">
        <w:t>Links</w:t>
      </w:r>
    </w:p>
    <w:p w:rsidR="00000000" w:rsidRPr="00685B03" w:rsidP="000C188F">
      <w:pPr>
        <w:pStyle w:val="BodyText"/>
      </w:pPr>
      <w:r w:rsidRPr="00685B03">
        <w:t>Companion volumes to this training package are available at th</w:t>
      </w:r>
      <w:r w:rsidRPr="00685B03">
        <w:t xml:space="preserve">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6C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5B03" w:rsidP="00685B03"/>
    <w:sectPr w:rsidSect="00685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03" w:rsidRPr="000C188F" w:rsidP="000C1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F" w:rsidP="00685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88F" w:rsidP="00685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C188F" w:rsidP="00685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B03" w:rsidRPr="000C188F" w:rsidP="000C1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F" w:rsidRPr="002D2AF8" w:rsidP="00685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CPPWMT3008 Store and monitor contained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C188F" w:rsidP="00685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29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90E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62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B03"/>
  </w:style>
  <w:style w:type="character" w:customStyle="1" w:styleId="Heading1Char">
    <w:name w:val="Heading 1 Char"/>
    <w:basedOn w:val="DefaultParagraphFont"/>
    <w:link w:val="Heading1"/>
    <w:rsid w:val="00685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B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5B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5B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5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B03"/>
    <w:rPr>
      <w:b/>
      <w:spacing w:val="0"/>
    </w:rPr>
  </w:style>
  <w:style w:type="paragraph" w:customStyle="1" w:styleId="SuperTitle">
    <w:name w:val="SuperTitle"/>
    <w:basedOn w:val="Title"/>
    <w:rsid w:val="00685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B03"/>
    <w:rPr>
      <w:i/>
    </w:rPr>
  </w:style>
  <w:style w:type="paragraph" w:styleId="Caption">
    <w:name w:val="caption"/>
    <w:basedOn w:val="BodyText"/>
    <w:next w:val="Normal"/>
    <w:qFormat/>
    <w:rsid w:val="00685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B03"/>
  </w:style>
  <w:style w:type="paragraph" w:styleId="TableofFigures">
    <w:name w:val="table of figures"/>
    <w:basedOn w:val="Normal"/>
    <w:next w:val="Normal"/>
    <w:semiHidden/>
    <w:rsid w:val="00685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B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5B03"/>
    <w:rPr>
      <w:rFonts w:ascii="Wingdings" w:hAnsi="Wingdings"/>
    </w:rPr>
  </w:style>
  <w:style w:type="paragraph" w:customStyle="1" w:styleId="TableHeading">
    <w:name w:val="Table Heading"/>
    <w:basedOn w:val="HeadingBase"/>
    <w:rsid w:val="00685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B03"/>
    <w:rPr>
      <w:color w:val="0033CC"/>
      <w:u w:val="none"/>
    </w:rPr>
  </w:style>
  <w:style w:type="paragraph" w:customStyle="1" w:styleId="BodyTextRight">
    <w:name w:val="Body Text Right"/>
    <w:basedOn w:val="BodyText"/>
    <w:rsid w:val="00685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B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B03"/>
    <w:rPr>
      <w:sz w:val="32"/>
    </w:rPr>
  </w:style>
  <w:style w:type="paragraph" w:customStyle="1" w:styleId="HeadingProcedure">
    <w:name w:val="Heading Procedure"/>
    <w:basedOn w:val="HeadingBase"/>
    <w:next w:val="Normal"/>
    <w:rsid w:val="00685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B03"/>
    <w:pPr>
      <w:spacing w:before="60" w:after="60"/>
    </w:pPr>
  </w:style>
  <w:style w:type="paragraph" w:styleId="ListContinue">
    <w:name w:val="List Continue"/>
    <w:basedOn w:val="List"/>
    <w:rsid w:val="00685B03"/>
    <w:pPr>
      <w:ind w:firstLine="0"/>
    </w:pPr>
  </w:style>
  <w:style w:type="paragraph" w:customStyle="1" w:styleId="ListNote">
    <w:name w:val="List Note"/>
    <w:basedOn w:val="List"/>
    <w:rsid w:val="00685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B03"/>
    <w:rPr>
      <w:rFonts w:ascii="Courier New" w:hAnsi="Courier New"/>
    </w:rPr>
  </w:style>
  <w:style w:type="paragraph" w:customStyle="1" w:styleId="NoteBullet">
    <w:name w:val="Note Bullet"/>
    <w:basedOn w:val="Note"/>
    <w:rsid w:val="00685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B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5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B03"/>
    <w:rPr>
      <w:b/>
      <w:smallCaps/>
    </w:rPr>
  </w:style>
  <w:style w:type="paragraph" w:customStyle="1" w:styleId="TableListNumber">
    <w:name w:val="Table List Number"/>
    <w:basedOn w:val="ListNumber"/>
    <w:rsid w:val="00685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B03"/>
    <w:pPr>
      <w:numPr>
        <w:numId w:val="10"/>
      </w:numPr>
    </w:pPr>
  </w:style>
  <w:style w:type="paragraph" w:customStyle="1" w:styleId="ListAlpha2">
    <w:name w:val="List Alpha 2"/>
    <w:basedOn w:val="List2"/>
    <w:rsid w:val="00685B03"/>
    <w:pPr>
      <w:numPr>
        <w:numId w:val="9"/>
      </w:numPr>
    </w:pPr>
  </w:style>
  <w:style w:type="paragraph" w:styleId="List2">
    <w:name w:val="List 2"/>
    <w:basedOn w:val="BodyText"/>
    <w:rsid w:val="00685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B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5B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5B03"/>
    <w:pPr>
      <w:numPr>
        <w:numId w:val="5"/>
      </w:numPr>
    </w:pPr>
  </w:style>
  <w:style w:type="paragraph" w:styleId="ListContinue2">
    <w:name w:val="List Continue 2"/>
    <w:basedOn w:val="List2"/>
    <w:rsid w:val="00685B03"/>
    <w:pPr>
      <w:ind w:firstLine="0"/>
    </w:pPr>
  </w:style>
  <w:style w:type="paragraph" w:styleId="ListContinue3">
    <w:name w:val="List Continue 3"/>
    <w:basedOn w:val="List3"/>
    <w:rsid w:val="00685B03"/>
    <w:pPr>
      <w:ind w:left="1021" w:firstLine="0"/>
    </w:pPr>
  </w:style>
  <w:style w:type="paragraph" w:styleId="ListContinue4">
    <w:name w:val="List Continue 4"/>
    <w:basedOn w:val="List4"/>
    <w:rsid w:val="00685B03"/>
    <w:pPr>
      <w:ind w:firstLine="0"/>
    </w:pPr>
  </w:style>
  <w:style w:type="paragraph" w:styleId="ListContinue5">
    <w:name w:val="List Continue 5"/>
    <w:basedOn w:val="List5"/>
    <w:rsid w:val="00685B03"/>
    <w:pPr>
      <w:ind w:firstLine="0"/>
    </w:pPr>
  </w:style>
  <w:style w:type="paragraph" w:styleId="ListNumber3">
    <w:name w:val="List Number 3"/>
    <w:basedOn w:val="List3"/>
    <w:rsid w:val="00685B03"/>
    <w:pPr>
      <w:numPr>
        <w:numId w:val="6"/>
      </w:numPr>
    </w:pPr>
  </w:style>
  <w:style w:type="paragraph" w:styleId="ListNumber4">
    <w:name w:val="List Number 4"/>
    <w:basedOn w:val="List4"/>
    <w:rsid w:val="00685B03"/>
    <w:pPr>
      <w:numPr>
        <w:numId w:val="7"/>
      </w:numPr>
    </w:pPr>
  </w:style>
  <w:style w:type="paragraph" w:styleId="ListNumber5">
    <w:name w:val="List Number 5"/>
    <w:basedOn w:val="List5"/>
    <w:rsid w:val="00685B03"/>
    <w:pPr>
      <w:numPr>
        <w:numId w:val="8"/>
      </w:numPr>
    </w:pPr>
  </w:style>
  <w:style w:type="paragraph" w:styleId="BlockText">
    <w:name w:val="Block Text"/>
    <w:basedOn w:val="Normal"/>
    <w:rsid w:val="00685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B03"/>
    <w:rPr>
      <w:sz w:val="16"/>
      <w:vertAlign w:val="superscript"/>
    </w:rPr>
  </w:style>
  <w:style w:type="character" w:customStyle="1" w:styleId="Symbols">
    <w:name w:val="Symbols"/>
    <w:basedOn w:val="DefaultParagraphFont"/>
    <w:rsid w:val="00685B03"/>
    <w:rPr>
      <w:rFonts w:ascii="Symbol" w:hAnsi="Symbol"/>
    </w:rPr>
  </w:style>
  <w:style w:type="character" w:customStyle="1" w:styleId="MenuOptions">
    <w:name w:val="Menu Options"/>
    <w:basedOn w:val="DefaultParagraphFont"/>
    <w:rsid w:val="00685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B03"/>
    <w:rPr>
      <w:b/>
    </w:rPr>
  </w:style>
  <w:style w:type="character" w:customStyle="1" w:styleId="Underlined">
    <w:name w:val="Underlined"/>
    <w:basedOn w:val="DefaultParagraphFont"/>
    <w:rsid w:val="00685B03"/>
    <w:rPr>
      <w:u w:val="single"/>
    </w:rPr>
  </w:style>
  <w:style w:type="paragraph" w:customStyle="1" w:styleId="TableBodyTextRight">
    <w:name w:val="Table Body Text Right"/>
    <w:basedOn w:val="TableBodyText"/>
    <w:rsid w:val="00685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B03"/>
    <w:rPr>
      <w:sz w:val="18"/>
    </w:rPr>
  </w:style>
  <w:style w:type="paragraph" w:customStyle="1" w:styleId="BodySmallRight">
    <w:name w:val="Body Small Right"/>
    <w:basedOn w:val="BodyTextRight"/>
    <w:rsid w:val="00685B03"/>
    <w:rPr>
      <w:sz w:val="18"/>
      <w:szCs w:val="18"/>
    </w:rPr>
  </w:style>
  <w:style w:type="paragraph" w:customStyle="1" w:styleId="MarginEdition">
    <w:name w:val="Margin Edition"/>
    <w:basedOn w:val="MarginNote"/>
    <w:rsid w:val="00685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B03"/>
    <w:rPr>
      <w:sz w:val="2"/>
      <w:szCs w:val="2"/>
    </w:rPr>
  </w:style>
  <w:style w:type="character" w:customStyle="1" w:styleId="Small">
    <w:name w:val="Small"/>
    <w:basedOn w:val="DefaultParagraphFont"/>
    <w:rsid w:val="00685B03"/>
    <w:rPr>
      <w:sz w:val="16"/>
    </w:rPr>
  </w:style>
  <w:style w:type="paragraph" w:customStyle="1" w:styleId="WideTable">
    <w:name w:val="Wide Table"/>
    <w:basedOn w:val="Normal"/>
    <w:rsid w:val="00685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B03"/>
  </w:style>
  <w:style w:type="paragraph" w:styleId="Quote">
    <w:name w:val="Quote"/>
    <w:basedOn w:val="Heading1"/>
    <w:link w:val="QuoteChar"/>
    <w:qFormat/>
    <w:rsid w:val="00685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B03"/>
    <w:pPr>
      <w:pageBreakBefore/>
    </w:pPr>
  </w:style>
  <w:style w:type="paragraph" w:customStyle="1" w:styleId="Border">
    <w:name w:val="Border"/>
    <w:basedOn w:val="Normal"/>
    <w:qFormat/>
    <w:rsid w:val="00685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B03"/>
    <w:rPr>
      <w:u w:val="single"/>
    </w:rPr>
  </w:style>
  <w:style w:type="character" w:customStyle="1" w:styleId="BoldandItalics">
    <w:name w:val="Bold and Italics"/>
    <w:qFormat/>
    <w:rsid w:val="00685B03"/>
    <w:rPr>
      <w:b/>
      <w:i/>
      <w:u w:val="none"/>
    </w:rPr>
  </w:style>
  <w:style w:type="paragraph" w:styleId="BalloonText">
    <w:name w:val="Balloon Text"/>
    <w:basedOn w:val="Normal"/>
    <w:link w:val="BalloonTextChar"/>
    <w:rsid w:val="00685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B03"/>
    <w:pPr>
      <w:spacing w:before="0" w:after="0"/>
    </w:pPr>
  </w:style>
  <w:style w:type="paragraph" w:customStyle="1" w:styleId="BodyTextBold">
    <w:name w:val="Body Text Bold"/>
    <w:basedOn w:val="BodyText"/>
    <w:qFormat/>
    <w:rsid w:val="00685B03"/>
    <w:rPr>
      <w:b/>
    </w:rPr>
  </w:style>
  <w:style w:type="character" w:styleId="Hyperlink">
    <w:name w:val="Hyperlink"/>
    <w:basedOn w:val="DefaultParagraphFont"/>
    <w:uiPriority w:val="99"/>
    <w:unhideWhenUsed/>
    <w:rsid w:val="000C1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2887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CPPWMT3008 Store and monitor contained waste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